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A7AB" w14:textId="0C7043F3" w:rsidR="00D2099F" w:rsidRPr="00BF2AAF" w:rsidRDefault="005214F4">
      <w:pPr>
        <w:pStyle w:val="SemEspaamento"/>
        <w:rPr>
          <w:rFonts w:ascii="Arial" w:eastAsiaTheme="minorHAnsi" w:hAnsi="Arial" w:cs="Arial"/>
          <w:sz w:val="20"/>
          <w:szCs w:val="20"/>
        </w:rPr>
      </w:pPr>
      <w:r w:rsidRPr="00BF2AAF">
        <w:rPr>
          <w:rFonts w:ascii="Arial" w:hAnsi="Arial" w:cs="Arial"/>
          <w:noProof/>
          <w:lang w:eastAsia="pt-BR"/>
        </w:rPr>
        <w:drawing>
          <wp:inline distT="0" distB="0" distL="0" distR="0" wp14:anchorId="46BC5F86" wp14:editId="091AF579">
            <wp:extent cx="7592489" cy="10745821"/>
            <wp:effectExtent l="0" t="0" r="8890" b="0"/>
            <wp:docPr id="1345473644" name="Gráfico 134547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473644" name=""/>
                    <pic:cNvPicPr/>
                  </pic:nvPicPr>
                  <pic:blipFill>
                    <a:blip r:embed="rId8">
                      <a:extLst>
                        <a:ext uri="{96DAC541-7B7A-43D3-8B79-37D633B846F1}">
                          <asvg:svgBlip xmlns:asvg="http://schemas.microsoft.com/office/drawing/2016/SVG/main" r:embed="rId9"/>
                        </a:ext>
                      </a:extLst>
                    </a:blip>
                    <a:stretch>
                      <a:fillRect/>
                    </a:stretch>
                  </pic:blipFill>
                  <pic:spPr>
                    <a:xfrm>
                      <a:off x="0" y="0"/>
                      <a:ext cx="7637442" cy="10809443"/>
                    </a:xfrm>
                    <a:prstGeom prst="rect">
                      <a:avLst/>
                    </a:prstGeom>
                  </pic:spPr>
                </pic:pic>
              </a:graphicData>
            </a:graphic>
          </wp:inline>
        </w:drawing>
      </w:r>
      <w:r w:rsidR="00D2099F" w:rsidRPr="00BF2AAF">
        <w:rPr>
          <w:rFonts w:ascii="Arial" w:eastAsiaTheme="minorHAnsi" w:hAnsi="Arial" w:cs="Arial"/>
          <w:sz w:val="20"/>
          <w:szCs w:val="20"/>
        </w:rPr>
        <w:br w:type="page"/>
      </w:r>
    </w:p>
    <w:p w14:paraId="6F7890A4" w14:textId="77777777" w:rsidR="008D7118" w:rsidRPr="00BF2AAF" w:rsidRDefault="008D7118">
      <w:pPr>
        <w:pStyle w:val="SemEspaamento"/>
        <w:rPr>
          <w:rFonts w:ascii="Arial" w:eastAsiaTheme="minorHAnsi" w:hAnsi="Arial" w:cs="Arial"/>
          <w:sz w:val="20"/>
          <w:szCs w:val="20"/>
        </w:rPr>
        <w:sectPr w:rsidR="008D7118" w:rsidRPr="00BF2AAF" w:rsidSect="008D7118">
          <w:headerReference w:type="even" r:id="rId10"/>
          <w:headerReference w:type="default" r:id="rId11"/>
          <w:footerReference w:type="default" r:id="rId12"/>
          <w:headerReference w:type="first" r:id="rId13"/>
          <w:pgSz w:w="11906" w:h="16838" w:code="9"/>
          <w:pgMar w:top="0" w:right="0" w:bottom="0" w:left="0" w:header="0" w:footer="0" w:gutter="0"/>
          <w:pgNumType w:start="0"/>
          <w:cols w:space="708"/>
          <w:titlePg/>
          <w:docGrid w:linePitch="360"/>
        </w:sectPr>
      </w:pPr>
    </w:p>
    <w:sdt>
      <w:sdtPr>
        <w:rPr>
          <w:rFonts w:ascii="Arial" w:eastAsiaTheme="minorHAnsi" w:hAnsi="Arial" w:cs="Arial"/>
          <w:b/>
          <w:noProof/>
          <w:color w:val="1F3864" w:themeColor="accent1" w:themeShade="80"/>
          <w:sz w:val="18"/>
          <w:szCs w:val="18"/>
        </w:rPr>
        <w:id w:val="-805697182"/>
        <w:docPartObj>
          <w:docPartGallery w:val="Table of Contents"/>
          <w:docPartUnique/>
        </w:docPartObj>
      </w:sdtPr>
      <w:sdtEndPr>
        <w:rPr>
          <w:rFonts w:eastAsiaTheme="minorEastAsia"/>
          <w:bCs/>
        </w:rPr>
      </w:sdtEndPr>
      <w:sdtContent>
        <w:p w14:paraId="6324456D" w14:textId="77777777" w:rsidR="00734925" w:rsidRPr="00BF2AAF" w:rsidRDefault="00734925" w:rsidP="00134A3C">
          <w:pPr>
            <w:pStyle w:val="CabealhodoSumrio"/>
            <w:spacing w:line="40" w:lineRule="atLeast"/>
            <w:jc w:val="center"/>
            <w:rPr>
              <w:rFonts w:ascii="Arial" w:hAnsi="Arial" w:cs="Arial"/>
              <w:b/>
              <w:color w:val="1F3864" w:themeColor="accent1" w:themeShade="80"/>
              <w:sz w:val="18"/>
              <w:szCs w:val="18"/>
            </w:rPr>
          </w:pPr>
          <w:r w:rsidRPr="00BF2AAF">
            <w:rPr>
              <w:rFonts w:ascii="Arial" w:hAnsi="Arial" w:cs="Arial"/>
              <w:b/>
              <w:color w:val="1F3864" w:themeColor="accent1" w:themeShade="80"/>
              <w:sz w:val="18"/>
              <w:szCs w:val="18"/>
            </w:rPr>
            <w:t>ÍNDICE</w:t>
          </w:r>
        </w:p>
        <w:p w14:paraId="7E9CF6B5" w14:textId="77777777" w:rsidR="001464D3" w:rsidRPr="00BF2AAF" w:rsidRDefault="001464D3" w:rsidP="00134A3C">
          <w:pPr>
            <w:spacing w:line="40" w:lineRule="atLeast"/>
            <w:rPr>
              <w:rFonts w:ascii="Arial" w:hAnsi="Arial" w:cs="Arial"/>
            </w:rPr>
          </w:pPr>
        </w:p>
        <w:p w14:paraId="7200730C" w14:textId="1A2EDF34" w:rsidR="00E32795" w:rsidRPr="00BF2AAF" w:rsidRDefault="00B35951" w:rsidP="00134A3C">
          <w:pPr>
            <w:pStyle w:val="Sumrio1"/>
            <w:spacing w:line="40" w:lineRule="atLeast"/>
            <w:rPr>
              <w:b w:val="0"/>
              <w:color w:val="1F3864" w:themeColor="accent1" w:themeShade="80"/>
              <w:kern w:val="2"/>
              <w:sz w:val="18"/>
              <w:szCs w:val="18"/>
              <w:lang w:eastAsia="pt-BR"/>
              <w14:ligatures w14:val="standardContextual"/>
            </w:rPr>
          </w:pPr>
          <w:r w:rsidRPr="00BF2AAF">
            <w:rPr>
              <w:color w:val="1F3864" w:themeColor="accent1" w:themeShade="80"/>
              <w:sz w:val="18"/>
              <w:szCs w:val="18"/>
            </w:rPr>
            <w:fldChar w:fldCharType="begin"/>
          </w:r>
          <w:r w:rsidRPr="00BF2AAF">
            <w:rPr>
              <w:color w:val="1F3864" w:themeColor="accent1" w:themeShade="80"/>
              <w:sz w:val="18"/>
              <w:szCs w:val="18"/>
            </w:rPr>
            <w:instrText xml:space="preserve"> TOC \o "1-1" \h \z \u </w:instrText>
          </w:r>
          <w:r w:rsidRPr="00BF2AAF">
            <w:rPr>
              <w:color w:val="1F3864" w:themeColor="accent1" w:themeShade="80"/>
              <w:sz w:val="18"/>
              <w:szCs w:val="18"/>
            </w:rPr>
            <w:fldChar w:fldCharType="separate"/>
          </w:r>
          <w:hyperlink w:anchor="_Toc157702388" w:history="1">
            <w:r w:rsidR="00E32795" w:rsidRPr="00BF2AAF">
              <w:rPr>
                <w:rStyle w:val="Hyperlink"/>
                <w:rFonts w:eastAsiaTheme="majorEastAsia"/>
                <w:color w:val="1F3864" w:themeColor="accent1" w:themeShade="80"/>
                <w:sz w:val="18"/>
                <w:szCs w:val="18"/>
                <w:u w:val="none"/>
              </w:rPr>
              <w:t>RELATÓRIO DA ADMINISTRAÇÃO</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_Toc157702388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1</w:t>
            </w:r>
            <w:r w:rsidR="00E32795" w:rsidRPr="00BF2AAF">
              <w:rPr>
                <w:webHidden/>
                <w:color w:val="1F3864" w:themeColor="accent1" w:themeShade="80"/>
                <w:sz w:val="18"/>
                <w:szCs w:val="18"/>
              </w:rPr>
              <w:fldChar w:fldCharType="end"/>
            </w:r>
          </w:hyperlink>
        </w:p>
        <w:p w14:paraId="4681A7AF" w14:textId="7A9FB278"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0" w:history="1">
            <w:r w:rsidR="00E32795" w:rsidRPr="00BF2AAF">
              <w:rPr>
                <w:rStyle w:val="Hyperlink"/>
                <w:rFonts w:eastAsia="Times New Roman"/>
                <w:color w:val="1F3864" w:themeColor="accent1" w:themeShade="80"/>
                <w:sz w:val="18"/>
                <w:szCs w:val="18"/>
                <w:u w:val="none"/>
                <w:lang w:eastAsia="pt-BR"/>
              </w:rPr>
              <w:t>DEMONSTRAÇÃO DO RESULTADO</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_Toc157702390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15</w:t>
            </w:r>
            <w:r w:rsidR="00E32795" w:rsidRPr="00BF2AAF">
              <w:rPr>
                <w:webHidden/>
                <w:color w:val="1F3864" w:themeColor="accent1" w:themeShade="80"/>
                <w:sz w:val="18"/>
                <w:szCs w:val="18"/>
              </w:rPr>
              <w:fldChar w:fldCharType="end"/>
            </w:r>
          </w:hyperlink>
        </w:p>
        <w:p w14:paraId="770AAE73" w14:textId="0A9DD34F"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1" w:history="1">
            <w:r w:rsidR="00E32795" w:rsidRPr="00BF2AAF">
              <w:rPr>
                <w:rStyle w:val="Hyperlink"/>
                <w:rFonts w:eastAsiaTheme="majorEastAsia"/>
                <w:color w:val="1F3864" w:themeColor="accent1" w:themeShade="80"/>
                <w:sz w:val="18"/>
                <w:szCs w:val="18"/>
                <w:u w:val="none"/>
              </w:rPr>
              <w:t>DEMONSTRAÇÃO DO RESULTADO ABRANGENTE</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_Toc157702391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15</w:t>
            </w:r>
            <w:r w:rsidR="00E32795" w:rsidRPr="00BF2AAF">
              <w:rPr>
                <w:webHidden/>
                <w:color w:val="1F3864" w:themeColor="accent1" w:themeShade="80"/>
                <w:sz w:val="18"/>
                <w:szCs w:val="18"/>
              </w:rPr>
              <w:fldChar w:fldCharType="end"/>
            </w:r>
          </w:hyperlink>
        </w:p>
        <w:p w14:paraId="6FD375B9" w14:textId="5E7C04E8"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2" w:history="1">
            <w:r w:rsidR="00E32795" w:rsidRPr="00BF2AAF">
              <w:rPr>
                <w:rStyle w:val="Hyperlink"/>
                <w:rFonts w:eastAsia="Times New Roman"/>
                <w:color w:val="1F3864" w:themeColor="accent1" w:themeShade="80"/>
                <w:sz w:val="18"/>
                <w:szCs w:val="18"/>
                <w:u w:val="none"/>
                <w:lang w:eastAsia="pt-BR"/>
              </w:rPr>
              <w:t>BALANÇO PATRIMONIAL</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_Toc157702392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16</w:t>
            </w:r>
            <w:r w:rsidR="00E32795" w:rsidRPr="00BF2AAF">
              <w:rPr>
                <w:webHidden/>
                <w:color w:val="1F3864" w:themeColor="accent1" w:themeShade="80"/>
                <w:sz w:val="18"/>
                <w:szCs w:val="18"/>
              </w:rPr>
              <w:fldChar w:fldCharType="end"/>
            </w:r>
          </w:hyperlink>
        </w:p>
        <w:p w14:paraId="1E583577" w14:textId="4A413D1C"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3" w:history="1">
            <w:r w:rsidR="00E32795" w:rsidRPr="00BF2AAF">
              <w:rPr>
                <w:rStyle w:val="Hyperlink"/>
                <w:rFonts w:eastAsiaTheme="majorEastAsia"/>
                <w:color w:val="1F3864" w:themeColor="accent1" w:themeShade="80"/>
                <w:sz w:val="18"/>
                <w:szCs w:val="18"/>
                <w:u w:val="none"/>
              </w:rPr>
              <w:t>DEMONSTRAÇÃO DOS FLUXOS DE CAIXA</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_Toc157702393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17</w:t>
            </w:r>
            <w:r w:rsidR="00E32795" w:rsidRPr="00BF2AAF">
              <w:rPr>
                <w:webHidden/>
                <w:color w:val="1F3864" w:themeColor="accent1" w:themeShade="80"/>
                <w:sz w:val="18"/>
                <w:szCs w:val="18"/>
              </w:rPr>
              <w:fldChar w:fldCharType="end"/>
            </w:r>
          </w:hyperlink>
        </w:p>
        <w:p w14:paraId="3907E86D" w14:textId="739E965E"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4" w:history="1">
            <w:r w:rsidR="00E32795" w:rsidRPr="00BF2AAF">
              <w:rPr>
                <w:rStyle w:val="Hyperlink"/>
                <w:color w:val="1F3864" w:themeColor="accent1" w:themeShade="80"/>
                <w:sz w:val="18"/>
                <w:szCs w:val="18"/>
                <w:u w:val="none"/>
              </w:rPr>
              <w:t>DEMONSTRAÇÃO DAS MUTAÇÕES DO PATRIMÔNIO LÍQUIDO</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_Toc157702394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18</w:t>
            </w:r>
            <w:r w:rsidR="00E32795" w:rsidRPr="00BF2AAF">
              <w:rPr>
                <w:webHidden/>
                <w:color w:val="1F3864" w:themeColor="accent1" w:themeShade="80"/>
                <w:sz w:val="18"/>
                <w:szCs w:val="18"/>
              </w:rPr>
              <w:fldChar w:fldCharType="end"/>
            </w:r>
          </w:hyperlink>
        </w:p>
        <w:p w14:paraId="7F6C8166" w14:textId="40A4E4CA"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5" w:history="1">
            <w:r w:rsidR="00E32795" w:rsidRPr="00BF2AAF">
              <w:rPr>
                <w:rStyle w:val="Hyperlink"/>
                <w:rFonts w:eastAsiaTheme="majorEastAsia"/>
                <w:color w:val="1F3864" w:themeColor="accent1" w:themeShade="80"/>
                <w:sz w:val="18"/>
                <w:szCs w:val="18"/>
                <w:u w:val="none"/>
              </w:rPr>
              <w:t>DEMONSTRAÇÃO DO VALOR ADICIONADO</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_Toc157702395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19</w:t>
            </w:r>
            <w:r w:rsidR="00E32795" w:rsidRPr="00BF2AAF">
              <w:rPr>
                <w:webHidden/>
                <w:color w:val="1F3864" w:themeColor="accent1" w:themeShade="80"/>
                <w:sz w:val="18"/>
                <w:szCs w:val="18"/>
              </w:rPr>
              <w:fldChar w:fldCharType="end"/>
            </w:r>
          </w:hyperlink>
        </w:p>
        <w:p w14:paraId="00AD242A" w14:textId="787856A5"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6" w:history="1">
            <w:r w:rsidR="00E32795" w:rsidRPr="00BF2AAF">
              <w:rPr>
                <w:rStyle w:val="Hyperlink"/>
                <w:color w:val="1F3864" w:themeColor="accent1" w:themeShade="80"/>
                <w:sz w:val="18"/>
                <w:szCs w:val="18"/>
                <w:u w:val="none"/>
              </w:rPr>
              <w:t>NOTAS EXPLICATIVAS ÀS DEMONSTRAÇÕES CONTÁBEIS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_Toc157702396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20</w:t>
            </w:r>
            <w:r w:rsidR="00E32795" w:rsidRPr="00BF2AAF">
              <w:rPr>
                <w:webHidden/>
                <w:color w:val="1F3864" w:themeColor="accent1" w:themeShade="80"/>
                <w:sz w:val="18"/>
                <w:szCs w:val="18"/>
              </w:rPr>
              <w:fldChar w:fldCharType="end"/>
            </w:r>
          </w:hyperlink>
        </w:p>
        <w:p w14:paraId="0D510759" w14:textId="2953D581"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7" w:history="1">
            <w:r w:rsidR="00E32795" w:rsidRPr="00BF2AAF">
              <w:rPr>
                <w:rStyle w:val="Hyperlink"/>
                <w:color w:val="1F3864" w:themeColor="accent1" w:themeShade="80"/>
                <w:sz w:val="18"/>
                <w:szCs w:val="18"/>
                <w:u w:val="none"/>
              </w:rPr>
              <w:t>1 – CONTEXTO OPERACIONAL</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_Toc157702397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20</w:t>
            </w:r>
            <w:r w:rsidR="00E32795" w:rsidRPr="00BF2AAF">
              <w:rPr>
                <w:webHidden/>
                <w:color w:val="1F3864" w:themeColor="accent1" w:themeShade="80"/>
                <w:sz w:val="18"/>
                <w:szCs w:val="18"/>
              </w:rPr>
              <w:fldChar w:fldCharType="end"/>
            </w:r>
          </w:hyperlink>
        </w:p>
        <w:p w14:paraId="78939BA0" w14:textId="7AC90BB6"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8" w:history="1">
            <w:r w:rsidR="00E32795" w:rsidRPr="00BF2AAF">
              <w:rPr>
                <w:rStyle w:val="Hyperlink"/>
                <w:color w:val="1F3864" w:themeColor="accent1" w:themeShade="80"/>
                <w:sz w:val="18"/>
                <w:szCs w:val="18"/>
                <w:u w:val="none"/>
              </w:rPr>
              <w:t>2 – AQUISIÇÕES, VENDAS E REESTRUTURAÇÕES SOCIETÁRIAS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_Toc157702398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21</w:t>
            </w:r>
            <w:r w:rsidR="00E32795" w:rsidRPr="00BF2AAF">
              <w:rPr>
                <w:webHidden/>
                <w:color w:val="1F3864" w:themeColor="accent1" w:themeShade="80"/>
                <w:sz w:val="18"/>
                <w:szCs w:val="18"/>
              </w:rPr>
              <w:fldChar w:fldCharType="end"/>
            </w:r>
          </w:hyperlink>
        </w:p>
        <w:p w14:paraId="51C63A9A" w14:textId="7C901289"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399" w:history="1">
            <w:r w:rsidR="00E32795" w:rsidRPr="00BF2AAF">
              <w:rPr>
                <w:rStyle w:val="Hyperlink"/>
                <w:color w:val="1F3864" w:themeColor="accent1" w:themeShade="80"/>
                <w:sz w:val="18"/>
                <w:szCs w:val="18"/>
                <w:u w:val="none"/>
              </w:rPr>
              <w:t>3 – APRESENTAÇÃO DAS DEMONSTRAÇÕES CONTÁBEIS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_Toc157702399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22</w:t>
            </w:r>
            <w:r w:rsidR="00E32795" w:rsidRPr="00BF2AAF">
              <w:rPr>
                <w:webHidden/>
                <w:color w:val="1F3864" w:themeColor="accent1" w:themeShade="80"/>
                <w:sz w:val="18"/>
                <w:szCs w:val="18"/>
              </w:rPr>
              <w:fldChar w:fldCharType="end"/>
            </w:r>
          </w:hyperlink>
        </w:p>
        <w:p w14:paraId="3CC316B7" w14:textId="0908ECD3"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00" w:history="1">
            <w:r w:rsidR="00E32795" w:rsidRPr="00BF2AAF">
              <w:rPr>
                <w:rStyle w:val="Hyperlink"/>
                <w:color w:val="1F3864" w:themeColor="accent1" w:themeShade="80"/>
                <w:sz w:val="18"/>
                <w:szCs w:val="18"/>
                <w:u w:val="none"/>
              </w:rPr>
              <w:t>4 – RESUMO DAS PRINCIPAIS PRÁTICAS CONTÁBEIS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_Toc157702400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27</w:t>
            </w:r>
            <w:r w:rsidR="00E32795" w:rsidRPr="00BF2AAF">
              <w:rPr>
                <w:webHidden/>
                <w:color w:val="1F3864" w:themeColor="accent1" w:themeShade="80"/>
                <w:sz w:val="18"/>
                <w:szCs w:val="18"/>
              </w:rPr>
              <w:fldChar w:fldCharType="end"/>
            </w:r>
          </w:hyperlink>
        </w:p>
        <w:p w14:paraId="234B2C1F" w14:textId="525DE519"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01" w:history="1">
            <w:r w:rsidR="00E32795" w:rsidRPr="00BF2AAF">
              <w:rPr>
                <w:rStyle w:val="Hyperlink"/>
                <w:color w:val="1F3864" w:themeColor="accent1" w:themeShade="80"/>
                <w:sz w:val="18"/>
                <w:szCs w:val="18"/>
                <w:u w:val="none"/>
              </w:rPr>
              <w:t>5 – GERENCIAMENTO DE RISCOS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_Toc157702401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33</w:t>
            </w:r>
            <w:r w:rsidR="00E32795" w:rsidRPr="00BF2AAF">
              <w:rPr>
                <w:webHidden/>
                <w:color w:val="1F3864" w:themeColor="accent1" w:themeShade="80"/>
                <w:sz w:val="18"/>
                <w:szCs w:val="18"/>
              </w:rPr>
              <w:fldChar w:fldCharType="end"/>
            </w:r>
          </w:hyperlink>
        </w:p>
        <w:p w14:paraId="15E8593C" w14:textId="3F0A1A7C"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02" w:history="1">
            <w:r w:rsidR="00E32795" w:rsidRPr="00BF2AAF">
              <w:rPr>
                <w:rStyle w:val="Hyperlink"/>
                <w:color w:val="1F3864" w:themeColor="accent1" w:themeShade="80"/>
                <w:sz w:val="18"/>
                <w:szCs w:val="18"/>
                <w:u w:val="none"/>
              </w:rPr>
              <w:t>6 – INFORMAÇÕES POR SEGMENTO</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_Toc157702402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37</w:t>
            </w:r>
            <w:r w:rsidR="00E32795" w:rsidRPr="00BF2AAF">
              <w:rPr>
                <w:webHidden/>
                <w:color w:val="1F3864" w:themeColor="accent1" w:themeShade="80"/>
                <w:sz w:val="18"/>
                <w:szCs w:val="18"/>
              </w:rPr>
              <w:fldChar w:fldCharType="end"/>
            </w:r>
          </w:hyperlink>
        </w:p>
        <w:p w14:paraId="0DB42093" w14:textId="7A47B38C"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03" w:history="1">
            <w:r w:rsidR="00E32795" w:rsidRPr="00BF2AAF">
              <w:rPr>
                <w:rStyle w:val="Hyperlink"/>
                <w:color w:val="1F3864" w:themeColor="accent1" w:themeShade="80"/>
                <w:sz w:val="18"/>
                <w:szCs w:val="18"/>
                <w:u w:val="none"/>
              </w:rPr>
              <w:t>7 – INVESTIMENTOS EM PARTICIPAÇÕES SOCIETÁRIAS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_Toc157702403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39</w:t>
            </w:r>
            <w:r w:rsidR="00E32795" w:rsidRPr="00BF2AAF">
              <w:rPr>
                <w:webHidden/>
                <w:color w:val="1F3864" w:themeColor="accent1" w:themeShade="80"/>
                <w:sz w:val="18"/>
                <w:szCs w:val="18"/>
              </w:rPr>
              <w:fldChar w:fldCharType="end"/>
            </w:r>
          </w:hyperlink>
        </w:p>
        <w:p w14:paraId="1351FB4D" w14:textId="7F3047B3"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09" w:history="1">
            <w:r w:rsidR="00E32795" w:rsidRPr="00BF2AAF">
              <w:rPr>
                <w:rStyle w:val="Hyperlink"/>
                <w:color w:val="1F3864" w:themeColor="accent1" w:themeShade="80"/>
                <w:sz w:val="18"/>
                <w:szCs w:val="18"/>
                <w:u w:val="none"/>
              </w:rPr>
              <w:t>8 – RECEITAS DE COMISSÕES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_Toc157702409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55</w:t>
            </w:r>
            <w:r w:rsidR="00E32795" w:rsidRPr="00BF2AAF">
              <w:rPr>
                <w:webHidden/>
                <w:color w:val="1F3864" w:themeColor="accent1" w:themeShade="80"/>
                <w:sz w:val="18"/>
                <w:szCs w:val="18"/>
              </w:rPr>
              <w:fldChar w:fldCharType="end"/>
            </w:r>
          </w:hyperlink>
        </w:p>
        <w:p w14:paraId="4B226328" w14:textId="5BEA327D"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0" w:history="1">
            <w:r w:rsidR="00E32795" w:rsidRPr="00BF2AAF">
              <w:rPr>
                <w:rStyle w:val="Hyperlink"/>
                <w:color w:val="1F3864" w:themeColor="accent1" w:themeShade="80"/>
                <w:sz w:val="18"/>
                <w:szCs w:val="18"/>
                <w:u w:val="none"/>
              </w:rPr>
              <w:t>9 – CUSTOS DOS SERVIÇOS PRESTADOS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_Toc157702410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56</w:t>
            </w:r>
            <w:r w:rsidR="00E32795" w:rsidRPr="00BF2AAF">
              <w:rPr>
                <w:webHidden/>
                <w:color w:val="1F3864" w:themeColor="accent1" w:themeShade="80"/>
                <w:sz w:val="18"/>
                <w:szCs w:val="18"/>
              </w:rPr>
              <w:fldChar w:fldCharType="end"/>
            </w:r>
          </w:hyperlink>
        </w:p>
        <w:p w14:paraId="0142D97D" w14:textId="05B24957"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1" w:history="1">
            <w:r w:rsidR="00E32795" w:rsidRPr="00BF2AAF">
              <w:rPr>
                <w:rStyle w:val="Hyperlink"/>
                <w:color w:val="1F3864" w:themeColor="accent1" w:themeShade="80"/>
                <w:sz w:val="18"/>
                <w:szCs w:val="18"/>
                <w:u w:val="none"/>
              </w:rPr>
              <w:t>10 – DESPESAS COM PESSOAL</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_Toc157702411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56</w:t>
            </w:r>
            <w:r w:rsidR="00E32795" w:rsidRPr="00BF2AAF">
              <w:rPr>
                <w:webHidden/>
                <w:color w:val="1F3864" w:themeColor="accent1" w:themeShade="80"/>
                <w:sz w:val="18"/>
                <w:szCs w:val="18"/>
              </w:rPr>
              <w:fldChar w:fldCharType="end"/>
            </w:r>
          </w:hyperlink>
        </w:p>
        <w:p w14:paraId="7C9E4FB9" w14:textId="546C3BE8"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2" w:history="1">
            <w:r w:rsidR="00E32795" w:rsidRPr="00BF2AAF">
              <w:rPr>
                <w:rStyle w:val="Hyperlink"/>
                <w:color w:val="1F3864" w:themeColor="accent1" w:themeShade="80"/>
                <w:sz w:val="18"/>
                <w:szCs w:val="18"/>
                <w:u w:val="none"/>
              </w:rPr>
              <w:t>11 – DESPESAS ADMINISTRATIVAS E COM VENDAS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_Toc157702412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56</w:t>
            </w:r>
            <w:r w:rsidR="00E32795" w:rsidRPr="00BF2AAF">
              <w:rPr>
                <w:webHidden/>
                <w:color w:val="1F3864" w:themeColor="accent1" w:themeShade="80"/>
                <w:sz w:val="18"/>
                <w:szCs w:val="18"/>
              </w:rPr>
              <w:fldChar w:fldCharType="end"/>
            </w:r>
          </w:hyperlink>
        </w:p>
        <w:p w14:paraId="606558B4" w14:textId="41303D62"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3" w:history="1">
            <w:r w:rsidR="00E32795" w:rsidRPr="00BF2AAF">
              <w:rPr>
                <w:rStyle w:val="Hyperlink"/>
                <w:color w:val="1F3864" w:themeColor="accent1" w:themeShade="80"/>
                <w:sz w:val="18"/>
                <w:szCs w:val="18"/>
                <w:u w:val="none"/>
              </w:rPr>
              <w:t>12 – TRIBUTOS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_Toc157702413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57</w:t>
            </w:r>
            <w:r w:rsidR="00E32795" w:rsidRPr="00BF2AAF">
              <w:rPr>
                <w:webHidden/>
                <w:color w:val="1F3864" w:themeColor="accent1" w:themeShade="80"/>
                <w:sz w:val="18"/>
                <w:szCs w:val="18"/>
              </w:rPr>
              <w:fldChar w:fldCharType="end"/>
            </w:r>
          </w:hyperlink>
        </w:p>
        <w:p w14:paraId="2B08D75F" w14:textId="5A49201E"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4" w:history="1">
            <w:r w:rsidR="00E32795" w:rsidRPr="00BF2AAF">
              <w:rPr>
                <w:rStyle w:val="Hyperlink"/>
                <w:color w:val="1F3864" w:themeColor="accent1" w:themeShade="80"/>
                <w:sz w:val="18"/>
                <w:szCs w:val="18"/>
                <w:u w:val="none"/>
              </w:rPr>
              <w:t>13 – OUTRAS RECEITAS E DESPESAS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_Toc157702414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59</w:t>
            </w:r>
            <w:r w:rsidR="00E32795" w:rsidRPr="00BF2AAF">
              <w:rPr>
                <w:webHidden/>
                <w:color w:val="1F3864" w:themeColor="accent1" w:themeShade="80"/>
                <w:sz w:val="18"/>
                <w:szCs w:val="18"/>
              </w:rPr>
              <w:fldChar w:fldCharType="end"/>
            </w:r>
          </w:hyperlink>
        </w:p>
        <w:p w14:paraId="0D3B1328" w14:textId="4498B06F"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5" w:history="1">
            <w:r w:rsidR="00E32795" w:rsidRPr="00BF2AAF">
              <w:rPr>
                <w:rStyle w:val="Hyperlink"/>
                <w:color w:val="1F3864" w:themeColor="accent1" w:themeShade="80"/>
                <w:sz w:val="18"/>
                <w:szCs w:val="18"/>
                <w:u w:val="none"/>
              </w:rPr>
              <w:t>14 – RESULTADO FINANCEIRO</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_Toc157702415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59</w:t>
            </w:r>
            <w:r w:rsidR="00E32795" w:rsidRPr="00BF2AAF">
              <w:rPr>
                <w:webHidden/>
                <w:color w:val="1F3864" w:themeColor="accent1" w:themeShade="80"/>
                <w:sz w:val="18"/>
                <w:szCs w:val="18"/>
              </w:rPr>
              <w:fldChar w:fldCharType="end"/>
            </w:r>
          </w:hyperlink>
        </w:p>
        <w:p w14:paraId="2E5AAF7D" w14:textId="3B9E91F2"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6" w:history="1">
            <w:r w:rsidR="00E32795" w:rsidRPr="00BF2AAF">
              <w:rPr>
                <w:rStyle w:val="Hyperlink"/>
                <w:color w:val="1F3864" w:themeColor="accent1" w:themeShade="80"/>
                <w:sz w:val="18"/>
                <w:szCs w:val="18"/>
                <w:u w:val="none"/>
              </w:rPr>
              <w:t>15 – CAIXA E EQUIVALENTES DE CAIXA</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_Toc157702416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59</w:t>
            </w:r>
            <w:r w:rsidR="00E32795" w:rsidRPr="00BF2AAF">
              <w:rPr>
                <w:webHidden/>
                <w:color w:val="1F3864" w:themeColor="accent1" w:themeShade="80"/>
                <w:sz w:val="18"/>
                <w:szCs w:val="18"/>
              </w:rPr>
              <w:fldChar w:fldCharType="end"/>
            </w:r>
          </w:hyperlink>
        </w:p>
        <w:p w14:paraId="680B0C99" w14:textId="56F0135E"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7" w:history="1">
            <w:r w:rsidR="00E32795" w:rsidRPr="00BF2AAF">
              <w:rPr>
                <w:rStyle w:val="Hyperlink"/>
                <w:rFonts w:eastAsiaTheme="majorEastAsia"/>
                <w:color w:val="1F3864" w:themeColor="accent1" w:themeShade="80"/>
                <w:sz w:val="18"/>
                <w:szCs w:val="18"/>
                <w:u w:val="none"/>
              </w:rPr>
              <w:t>16 – INSTRUMENTOS FINANCEIROS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_Toc157702417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60</w:t>
            </w:r>
            <w:r w:rsidR="00E32795" w:rsidRPr="00BF2AAF">
              <w:rPr>
                <w:webHidden/>
                <w:color w:val="1F3864" w:themeColor="accent1" w:themeShade="80"/>
                <w:sz w:val="18"/>
                <w:szCs w:val="18"/>
              </w:rPr>
              <w:fldChar w:fldCharType="end"/>
            </w:r>
          </w:hyperlink>
        </w:p>
        <w:p w14:paraId="0AEF40A6" w14:textId="24DE0CD6"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8" w:history="1">
            <w:r w:rsidR="00E32795" w:rsidRPr="00BF2AAF">
              <w:rPr>
                <w:rStyle w:val="Hyperlink"/>
                <w:color w:val="1F3864" w:themeColor="accent1" w:themeShade="80"/>
                <w:sz w:val="18"/>
                <w:szCs w:val="18"/>
                <w:u w:val="none"/>
              </w:rPr>
              <w:t>17 – DIVIDENDOS / JUROS SOBRE CAPITAL PRÓPRIO A RECEBER</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_Toc157702418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60</w:t>
            </w:r>
            <w:r w:rsidR="00E32795" w:rsidRPr="00BF2AAF">
              <w:rPr>
                <w:webHidden/>
                <w:color w:val="1F3864" w:themeColor="accent1" w:themeShade="80"/>
                <w:sz w:val="18"/>
                <w:szCs w:val="18"/>
              </w:rPr>
              <w:fldChar w:fldCharType="end"/>
            </w:r>
          </w:hyperlink>
        </w:p>
        <w:p w14:paraId="178FC579" w14:textId="79817CB2"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19" w:history="1">
            <w:r w:rsidR="00E32795" w:rsidRPr="00BF2AAF">
              <w:rPr>
                <w:rStyle w:val="Hyperlink"/>
                <w:color w:val="1F3864" w:themeColor="accent1" w:themeShade="80"/>
                <w:sz w:val="18"/>
                <w:szCs w:val="18"/>
                <w:u w:val="none"/>
              </w:rPr>
              <w:t>18 – COMISSÕES A RECEBER</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_Toc157702419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61</w:t>
            </w:r>
            <w:r w:rsidR="00E32795" w:rsidRPr="00BF2AAF">
              <w:rPr>
                <w:webHidden/>
                <w:color w:val="1F3864" w:themeColor="accent1" w:themeShade="80"/>
                <w:sz w:val="18"/>
                <w:szCs w:val="18"/>
              </w:rPr>
              <w:fldChar w:fldCharType="end"/>
            </w:r>
          </w:hyperlink>
        </w:p>
        <w:p w14:paraId="01976A09" w14:textId="5E9DF6AC"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20" w:history="1">
            <w:r w:rsidR="00E32795" w:rsidRPr="00BF2AAF">
              <w:rPr>
                <w:rStyle w:val="Hyperlink"/>
                <w:rFonts w:eastAsiaTheme="majorEastAsia"/>
                <w:color w:val="1F3864" w:themeColor="accent1" w:themeShade="80"/>
                <w:sz w:val="18"/>
                <w:szCs w:val="18"/>
                <w:u w:val="none"/>
              </w:rPr>
              <w:t>19 – ATIVO INTANGÍVEL</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_Toc157702420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61</w:t>
            </w:r>
            <w:r w:rsidR="00E32795" w:rsidRPr="00BF2AAF">
              <w:rPr>
                <w:webHidden/>
                <w:color w:val="1F3864" w:themeColor="accent1" w:themeShade="80"/>
                <w:sz w:val="18"/>
                <w:szCs w:val="18"/>
              </w:rPr>
              <w:fldChar w:fldCharType="end"/>
            </w:r>
          </w:hyperlink>
        </w:p>
        <w:p w14:paraId="28CB7BCA" w14:textId="26CA84B9"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21" w:history="1">
            <w:r w:rsidR="00E32795" w:rsidRPr="00BF2AAF">
              <w:rPr>
                <w:rStyle w:val="Hyperlink"/>
                <w:color w:val="1F3864" w:themeColor="accent1" w:themeShade="80"/>
                <w:sz w:val="18"/>
                <w:szCs w:val="18"/>
                <w:u w:val="none"/>
              </w:rPr>
              <w:t>20 – OUTROS ATIVOS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_Toc157702421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62</w:t>
            </w:r>
            <w:r w:rsidR="00E32795" w:rsidRPr="00BF2AAF">
              <w:rPr>
                <w:webHidden/>
                <w:color w:val="1F3864" w:themeColor="accent1" w:themeShade="80"/>
                <w:sz w:val="18"/>
                <w:szCs w:val="18"/>
              </w:rPr>
              <w:fldChar w:fldCharType="end"/>
            </w:r>
          </w:hyperlink>
        </w:p>
        <w:p w14:paraId="2158C7C8" w14:textId="6FB54FD4"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22" w:history="1">
            <w:r w:rsidR="00E32795" w:rsidRPr="00BF2AAF">
              <w:rPr>
                <w:rStyle w:val="Hyperlink"/>
                <w:color w:val="1F3864" w:themeColor="accent1" w:themeShade="80"/>
                <w:sz w:val="18"/>
                <w:szCs w:val="18"/>
                <w:u w:val="none"/>
              </w:rPr>
              <w:t>21 – OBRIGAÇÕES SOCIETÁRIAS E ESTATUTÁRIAS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_Toc157702422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62</w:t>
            </w:r>
            <w:r w:rsidR="00E32795" w:rsidRPr="00BF2AAF">
              <w:rPr>
                <w:webHidden/>
                <w:color w:val="1F3864" w:themeColor="accent1" w:themeShade="80"/>
                <w:sz w:val="18"/>
                <w:szCs w:val="18"/>
              </w:rPr>
              <w:fldChar w:fldCharType="end"/>
            </w:r>
          </w:hyperlink>
        </w:p>
        <w:p w14:paraId="65F50900" w14:textId="1CC14215"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23" w:history="1">
            <w:r w:rsidR="00E32795" w:rsidRPr="00BF2AAF">
              <w:rPr>
                <w:rStyle w:val="Hyperlink"/>
                <w:color w:val="1F3864" w:themeColor="accent1" w:themeShade="80"/>
                <w:sz w:val="18"/>
                <w:szCs w:val="18"/>
                <w:u w:val="none"/>
              </w:rPr>
              <w:t>22 – PROVISÕES E PASSIVOS CONTINGENTES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_Toc157702423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62</w:t>
            </w:r>
            <w:r w:rsidR="00E32795" w:rsidRPr="00BF2AAF">
              <w:rPr>
                <w:webHidden/>
                <w:color w:val="1F3864" w:themeColor="accent1" w:themeShade="80"/>
                <w:sz w:val="18"/>
                <w:szCs w:val="18"/>
              </w:rPr>
              <w:fldChar w:fldCharType="end"/>
            </w:r>
          </w:hyperlink>
        </w:p>
        <w:p w14:paraId="0467362F" w14:textId="4B87CD12"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24" w:history="1">
            <w:r w:rsidR="00E32795" w:rsidRPr="00BF2AAF">
              <w:rPr>
                <w:rStyle w:val="Hyperlink"/>
                <w:color w:val="1F3864" w:themeColor="accent1" w:themeShade="80"/>
                <w:sz w:val="18"/>
                <w:szCs w:val="18"/>
                <w:u w:val="none"/>
              </w:rPr>
              <w:t>23 – COMISSÕES A APROPRIAR</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_Toc157702424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65</w:t>
            </w:r>
            <w:r w:rsidR="00E32795" w:rsidRPr="00BF2AAF">
              <w:rPr>
                <w:webHidden/>
                <w:color w:val="1F3864" w:themeColor="accent1" w:themeShade="80"/>
                <w:sz w:val="18"/>
                <w:szCs w:val="18"/>
              </w:rPr>
              <w:fldChar w:fldCharType="end"/>
            </w:r>
          </w:hyperlink>
        </w:p>
        <w:p w14:paraId="06965789" w14:textId="44A427D4"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25" w:history="1">
            <w:r w:rsidR="00E32795" w:rsidRPr="00BF2AAF">
              <w:rPr>
                <w:rStyle w:val="Hyperlink"/>
                <w:color w:val="1F3864" w:themeColor="accent1" w:themeShade="80"/>
                <w:sz w:val="18"/>
                <w:szCs w:val="18"/>
                <w:u w:val="none"/>
              </w:rPr>
              <w:t>24 – OUTROS PASSIVOS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_Toc157702425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65</w:t>
            </w:r>
            <w:r w:rsidR="00E32795" w:rsidRPr="00BF2AAF">
              <w:rPr>
                <w:webHidden/>
                <w:color w:val="1F3864" w:themeColor="accent1" w:themeShade="80"/>
                <w:sz w:val="18"/>
                <w:szCs w:val="18"/>
              </w:rPr>
              <w:fldChar w:fldCharType="end"/>
            </w:r>
          </w:hyperlink>
        </w:p>
        <w:p w14:paraId="50A8C78F" w14:textId="489E8711"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26" w:history="1">
            <w:r w:rsidR="00E32795" w:rsidRPr="00BF2AAF">
              <w:rPr>
                <w:rStyle w:val="Hyperlink"/>
                <w:color w:val="1F3864" w:themeColor="accent1" w:themeShade="80"/>
                <w:sz w:val="18"/>
                <w:szCs w:val="18"/>
                <w:u w:val="none"/>
              </w:rPr>
              <w:t>25 – PATRIMÔNIO LÍQUIDO</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_Toc157702426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65</w:t>
            </w:r>
            <w:r w:rsidR="00E32795" w:rsidRPr="00BF2AAF">
              <w:rPr>
                <w:webHidden/>
                <w:color w:val="1F3864" w:themeColor="accent1" w:themeShade="80"/>
                <w:sz w:val="18"/>
                <w:szCs w:val="18"/>
              </w:rPr>
              <w:fldChar w:fldCharType="end"/>
            </w:r>
          </w:hyperlink>
        </w:p>
        <w:p w14:paraId="75FC99E7" w14:textId="000C16B5" w:rsidR="00E32795" w:rsidRPr="00BF2AAF" w:rsidRDefault="001F58C5" w:rsidP="00134A3C">
          <w:pPr>
            <w:pStyle w:val="Sumrio1"/>
            <w:spacing w:line="40" w:lineRule="atLeast"/>
            <w:rPr>
              <w:b w:val="0"/>
              <w:color w:val="1F3864" w:themeColor="accent1" w:themeShade="80"/>
              <w:kern w:val="2"/>
              <w:sz w:val="18"/>
              <w:szCs w:val="18"/>
              <w:lang w:eastAsia="pt-BR"/>
              <w14:ligatures w14:val="standardContextual"/>
            </w:rPr>
          </w:pPr>
          <w:hyperlink w:anchor="_Toc157702427" w:history="1">
            <w:r w:rsidR="00E32795" w:rsidRPr="00BF2AAF">
              <w:rPr>
                <w:rStyle w:val="Hyperlink"/>
                <w:color w:val="1F3864" w:themeColor="accent1" w:themeShade="80"/>
                <w:sz w:val="18"/>
                <w:szCs w:val="18"/>
                <w:u w:val="none"/>
              </w:rPr>
              <w:t>26 – PARTES RELACIONADAS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_Toc157702427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68</w:t>
            </w:r>
            <w:r w:rsidR="00E32795" w:rsidRPr="00BF2AAF">
              <w:rPr>
                <w:webHidden/>
                <w:color w:val="1F3864" w:themeColor="accent1" w:themeShade="80"/>
                <w:sz w:val="18"/>
                <w:szCs w:val="18"/>
              </w:rPr>
              <w:fldChar w:fldCharType="end"/>
            </w:r>
          </w:hyperlink>
        </w:p>
        <w:p w14:paraId="1DCDAA15" w14:textId="407E02E9" w:rsidR="00B35951" w:rsidRPr="00BF2AAF" w:rsidRDefault="001F58C5" w:rsidP="00134A3C">
          <w:pPr>
            <w:pStyle w:val="Sumrio1"/>
            <w:spacing w:line="40" w:lineRule="atLeast"/>
            <w:rPr>
              <w:color w:val="1F3864" w:themeColor="accent1" w:themeShade="80"/>
              <w:sz w:val="18"/>
              <w:szCs w:val="18"/>
            </w:rPr>
          </w:pPr>
          <w:hyperlink w:anchor="_Toc157702428" w:history="1">
            <w:r w:rsidR="00E32795" w:rsidRPr="00BF2AAF">
              <w:rPr>
                <w:rStyle w:val="Hyperlink"/>
                <w:color w:val="1F3864" w:themeColor="accent1" w:themeShade="80"/>
                <w:sz w:val="18"/>
                <w:szCs w:val="18"/>
                <w:u w:val="none"/>
              </w:rPr>
              <w:t>27 – OUTRAS INFORMAÇÕES</w:t>
            </w:r>
            <w:r w:rsidR="00E32795" w:rsidRPr="00BF2AAF">
              <w:rPr>
                <w:webHidden/>
                <w:color w:val="1F3864" w:themeColor="accent1" w:themeShade="80"/>
                <w:sz w:val="18"/>
                <w:szCs w:val="18"/>
              </w:rPr>
              <w:tab/>
            </w:r>
            <w:r w:rsidR="00E32795" w:rsidRPr="00BF2AAF">
              <w:rPr>
                <w:webHidden/>
                <w:color w:val="1F3864" w:themeColor="accent1" w:themeShade="80"/>
                <w:sz w:val="18"/>
                <w:szCs w:val="18"/>
              </w:rPr>
              <w:fldChar w:fldCharType="begin"/>
            </w:r>
            <w:r w:rsidR="00E32795" w:rsidRPr="00BF2AAF">
              <w:rPr>
                <w:webHidden/>
                <w:color w:val="1F3864" w:themeColor="accent1" w:themeShade="80"/>
                <w:sz w:val="18"/>
                <w:szCs w:val="18"/>
              </w:rPr>
              <w:instrText xml:space="preserve"> PAGEREF _Toc157702428 \h </w:instrText>
            </w:r>
            <w:r w:rsidR="00E32795" w:rsidRPr="00BF2AAF">
              <w:rPr>
                <w:webHidden/>
                <w:color w:val="1F3864" w:themeColor="accent1" w:themeShade="80"/>
                <w:sz w:val="18"/>
                <w:szCs w:val="18"/>
              </w:rPr>
            </w:r>
            <w:r w:rsidR="00E32795" w:rsidRPr="00BF2AAF">
              <w:rPr>
                <w:webHidden/>
                <w:color w:val="1F3864" w:themeColor="accent1" w:themeShade="80"/>
                <w:sz w:val="18"/>
                <w:szCs w:val="18"/>
              </w:rPr>
              <w:fldChar w:fldCharType="separate"/>
            </w:r>
            <w:r w:rsidR="004F2674">
              <w:rPr>
                <w:webHidden/>
                <w:color w:val="1F3864" w:themeColor="accent1" w:themeShade="80"/>
                <w:sz w:val="18"/>
                <w:szCs w:val="18"/>
              </w:rPr>
              <w:t>72</w:t>
            </w:r>
            <w:r w:rsidR="00E32795" w:rsidRPr="00BF2AAF">
              <w:rPr>
                <w:webHidden/>
                <w:color w:val="1F3864" w:themeColor="accent1" w:themeShade="80"/>
                <w:sz w:val="18"/>
                <w:szCs w:val="18"/>
              </w:rPr>
              <w:fldChar w:fldCharType="end"/>
            </w:r>
          </w:hyperlink>
          <w:r w:rsidR="00B35951" w:rsidRPr="00BF2AAF">
            <w:rPr>
              <w:color w:val="1F3864" w:themeColor="accent1" w:themeShade="80"/>
              <w:sz w:val="18"/>
              <w:szCs w:val="18"/>
            </w:rPr>
            <w:fldChar w:fldCharType="end"/>
          </w:r>
        </w:p>
      </w:sdtContent>
    </w:sdt>
    <w:p w14:paraId="4E1501F9" w14:textId="77777777" w:rsidR="001464D3" w:rsidRPr="00BF2AAF" w:rsidRDefault="001464D3" w:rsidP="00134A3C">
      <w:pPr>
        <w:pStyle w:val="Sumrio1"/>
        <w:spacing w:line="40" w:lineRule="atLeast"/>
        <w:rPr>
          <w:rStyle w:val="Hyperlink"/>
          <w:rFonts w:eastAsiaTheme="majorEastAsia"/>
          <w:color w:val="1F3864" w:themeColor="accent1" w:themeShade="80"/>
          <w:sz w:val="18"/>
          <w:szCs w:val="18"/>
          <w:u w:val="none"/>
        </w:rPr>
      </w:pPr>
    </w:p>
    <w:p w14:paraId="79EA72D7" w14:textId="77777777" w:rsidR="004B3DDE" w:rsidRDefault="00E35AD8" w:rsidP="00134A3C">
      <w:pPr>
        <w:pStyle w:val="Sumrio1"/>
        <w:spacing w:line="40" w:lineRule="atLeast"/>
        <w:rPr>
          <w:rStyle w:val="Hyperlink"/>
          <w:rFonts w:eastAsiaTheme="majorEastAsia"/>
          <w:color w:val="1F3864" w:themeColor="accent1" w:themeShade="80"/>
          <w:sz w:val="18"/>
          <w:szCs w:val="18"/>
          <w:u w:val="none"/>
        </w:rPr>
      </w:pPr>
      <w:r w:rsidRPr="00BF2AAF">
        <w:rPr>
          <w:rStyle w:val="Hyperlink"/>
          <w:rFonts w:eastAsiaTheme="majorEastAsia"/>
          <w:color w:val="1F3864" w:themeColor="accent1" w:themeShade="80"/>
          <w:sz w:val="18"/>
          <w:szCs w:val="18"/>
          <w:u w:val="none"/>
        </w:rPr>
        <w:t xml:space="preserve">RELATÓRIO DOS AUDITORES INDEPENDENTES </w:t>
      </w:r>
    </w:p>
    <w:p w14:paraId="2866A69A" w14:textId="3B2E4A70" w:rsidR="00E35AD8" w:rsidRPr="00BF2AAF" w:rsidRDefault="00E35AD8" w:rsidP="00134A3C">
      <w:pPr>
        <w:pStyle w:val="Sumrio1"/>
        <w:spacing w:line="40" w:lineRule="atLeast"/>
        <w:rPr>
          <w:rStyle w:val="Hyperlink"/>
          <w:rFonts w:eastAsiaTheme="majorEastAsia"/>
          <w:color w:val="1F3864" w:themeColor="accent1" w:themeShade="80"/>
          <w:sz w:val="18"/>
          <w:szCs w:val="18"/>
          <w:u w:val="none"/>
        </w:rPr>
      </w:pPr>
      <w:r w:rsidRPr="00BF2AAF">
        <w:rPr>
          <w:rStyle w:val="Hyperlink"/>
          <w:rFonts w:eastAsiaTheme="majorEastAsia"/>
          <w:color w:val="1F3864" w:themeColor="accent1" w:themeShade="80"/>
          <w:sz w:val="18"/>
          <w:szCs w:val="18"/>
          <w:u w:val="none"/>
        </w:rPr>
        <w:t>RESUMO DO RELATÓRIO DO COMITÊ DE AUDITORIA – EXERCÍCIO 2023</w:t>
      </w:r>
    </w:p>
    <w:p w14:paraId="08FD2D6A" w14:textId="77777777" w:rsidR="001464D3" w:rsidRPr="00BF2AAF" w:rsidRDefault="00E35AD8" w:rsidP="00134A3C">
      <w:pPr>
        <w:pStyle w:val="Sumrio1"/>
        <w:spacing w:line="40" w:lineRule="atLeast"/>
        <w:rPr>
          <w:rStyle w:val="Hyperlink"/>
          <w:rFonts w:eastAsiaTheme="majorEastAsia"/>
          <w:color w:val="1F3864" w:themeColor="accent1" w:themeShade="80"/>
          <w:sz w:val="18"/>
          <w:szCs w:val="18"/>
          <w:u w:val="none"/>
        </w:rPr>
      </w:pPr>
      <w:r w:rsidRPr="00BF2AAF">
        <w:rPr>
          <w:rStyle w:val="Hyperlink"/>
          <w:rFonts w:eastAsiaTheme="majorEastAsia"/>
          <w:color w:val="1F3864" w:themeColor="accent1" w:themeShade="80"/>
          <w:sz w:val="18"/>
          <w:szCs w:val="18"/>
          <w:u w:val="none"/>
        </w:rPr>
        <w:t>PARECER DO CONSELHO FISCAL</w:t>
      </w:r>
    </w:p>
    <w:p w14:paraId="327A4B85" w14:textId="73C3F56D" w:rsidR="00E35AD8" w:rsidRPr="00BF2AAF" w:rsidRDefault="00E35AD8" w:rsidP="00134A3C">
      <w:pPr>
        <w:pStyle w:val="Sumrio1"/>
        <w:spacing w:line="40" w:lineRule="atLeast"/>
        <w:rPr>
          <w:rStyle w:val="Hyperlink"/>
          <w:rFonts w:eastAsiaTheme="majorEastAsia"/>
          <w:color w:val="1F3864" w:themeColor="accent1" w:themeShade="80"/>
          <w:sz w:val="18"/>
          <w:szCs w:val="18"/>
          <w:u w:val="none"/>
        </w:rPr>
      </w:pPr>
      <w:r w:rsidRPr="00BF2AAF">
        <w:rPr>
          <w:rStyle w:val="Hyperlink"/>
          <w:rFonts w:eastAsiaTheme="majorEastAsia"/>
          <w:color w:val="1F3864" w:themeColor="accent1" w:themeShade="80"/>
          <w:sz w:val="18"/>
          <w:szCs w:val="18"/>
          <w:u w:val="none"/>
        </w:rPr>
        <w:t>DECLARAÇÃO DOS MEMBROS DA DIRETORIA EXECUTIVA SOBRE AS DEMONSTRAÇÕES FINANCEIRAS</w:t>
      </w:r>
    </w:p>
    <w:p w14:paraId="2AFBC273" w14:textId="15976B23" w:rsidR="00B35951" w:rsidRPr="00BF2AAF" w:rsidRDefault="00E35AD8" w:rsidP="00134A3C">
      <w:pPr>
        <w:pStyle w:val="Sumrio1"/>
        <w:spacing w:line="40" w:lineRule="atLeast"/>
        <w:rPr>
          <w:rStyle w:val="Hyperlink"/>
          <w:rFonts w:eastAsiaTheme="majorEastAsia"/>
          <w:color w:val="1F3864" w:themeColor="accent1" w:themeShade="80"/>
          <w:sz w:val="18"/>
          <w:szCs w:val="18"/>
          <w:u w:val="none"/>
        </w:rPr>
      </w:pPr>
      <w:r w:rsidRPr="00BF2AAF">
        <w:rPr>
          <w:rStyle w:val="Hyperlink"/>
          <w:rFonts w:eastAsiaTheme="majorEastAsia"/>
          <w:color w:val="1F3864" w:themeColor="accent1" w:themeShade="80"/>
          <w:sz w:val="18"/>
          <w:szCs w:val="18"/>
          <w:u w:val="none"/>
        </w:rPr>
        <w:t>DECLARAÇÃO DOS MEMBROS DA DIRETORIA EXECUTIVA SOBRE O RELATÓRIO DOS AUDITORES INDEPENDENTES</w:t>
      </w:r>
    </w:p>
    <w:p w14:paraId="6C953F27" w14:textId="4C9B7A31" w:rsidR="00E35AD8" w:rsidRPr="00BF2AAF" w:rsidRDefault="00E35AD8" w:rsidP="00134A3C">
      <w:pPr>
        <w:spacing w:line="40" w:lineRule="atLeast"/>
        <w:rPr>
          <w:rStyle w:val="Hyperlink"/>
          <w:rFonts w:ascii="Arial" w:eastAsiaTheme="majorEastAsia" w:hAnsi="Arial" w:cs="Arial"/>
          <w:b/>
          <w:noProof/>
          <w:color w:val="1F3864" w:themeColor="accent1" w:themeShade="80"/>
          <w:sz w:val="18"/>
          <w:szCs w:val="18"/>
          <w:u w:val="none"/>
        </w:rPr>
      </w:pPr>
      <w:r w:rsidRPr="00BF2AAF">
        <w:rPr>
          <w:rStyle w:val="Hyperlink"/>
          <w:rFonts w:ascii="Arial" w:eastAsiaTheme="majorEastAsia" w:hAnsi="Arial" w:cs="Arial"/>
          <w:b/>
          <w:noProof/>
          <w:color w:val="1F3864" w:themeColor="accent1" w:themeShade="80"/>
          <w:sz w:val="18"/>
          <w:szCs w:val="18"/>
          <w:u w:val="none"/>
        </w:rPr>
        <w:t>MEMBROS DA ADMINISTRAÇÃO</w:t>
      </w:r>
    </w:p>
    <w:p w14:paraId="2F81D461" w14:textId="18AFFB65" w:rsidR="00E35AD8" w:rsidRPr="00BF2AAF" w:rsidRDefault="00E35AD8" w:rsidP="00E35AD8">
      <w:pPr>
        <w:rPr>
          <w:rStyle w:val="Hyperlink"/>
          <w:rFonts w:ascii="Arial" w:eastAsiaTheme="majorEastAsia" w:hAnsi="Arial" w:cs="Arial"/>
          <w:b/>
          <w:noProof/>
          <w:color w:val="1F3864" w:themeColor="accent1" w:themeShade="80"/>
          <w:sz w:val="18"/>
          <w:szCs w:val="18"/>
          <w:u w:val="none"/>
        </w:rPr>
        <w:sectPr w:rsidR="00E35AD8" w:rsidRPr="00BF2AAF" w:rsidSect="006D3DB2">
          <w:headerReference w:type="first" r:id="rId14"/>
          <w:footerReference w:type="first" r:id="rId15"/>
          <w:pgSz w:w="11906" w:h="16838" w:code="9"/>
          <w:pgMar w:top="1134" w:right="1134" w:bottom="851" w:left="1134" w:header="851" w:footer="284" w:gutter="0"/>
          <w:cols w:space="708"/>
          <w:titlePg/>
          <w:docGrid w:linePitch="360"/>
        </w:sectPr>
      </w:pPr>
    </w:p>
    <w:p w14:paraId="186085D2" w14:textId="43E4CB0D" w:rsidR="006E7795" w:rsidRPr="00BF2AAF" w:rsidRDefault="001E1A95" w:rsidP="002F048D">
      <w:pPr>
        <w:keepNext/>
        <w:keepLines/>
        <w:spacing w:before="360" w:after="40" w:line="259" w:lineRule="auto"/>
        <w:jc w:val="both"/>
        <w:outlineLvl w:val="0"/>
        <w:rPr>
          <w:rFonts w:ascii="Arial" w:eastAsiaTheme="majorEastAsia" w:hAnsi="Arial" w:cs="Arial"/>
          <w:b/>
          <w:color w:val="1F3864" w:themeColor="accent1" w:themeShade="80"/>
          <w:sz w:val="18"/>
          <w:szCs w:val="18"/>
        </w:rPr>
      </w:pPr>
      <w:bookmarkStart w:id="0" w:name="_Toc157174102"/>
      <w:bookmarkStart w:id="1" w:name="_Toc157702388"/>
      <w:r w:rsidRPr="00BF2AAF">
        <w:rPr>
          <w:rFonts w:ascii="Arial" w:eastAsiaTheme="majorEastAsia" w:hAnsi="Arial" w:cs="Arial"/>
          <w:b/>
          <w:color w:val="1F3864" w:themeColor="accent1" w:themeShade="80"/>
          <w:sz w:val="18"/>
          <w:szCs w:val="18"/>
        </w:rPr>
        <w:lastRenderedPageBreak/>
        <w:t>RELATÓRIO DA ADMINISTRAÇÃO</w:t>
      </w:r>
      <w:bookmarkEnd w:id="0"/>
      <w:bookmarkEnd w:id="1"/>
    </w:p>
    <w:p w14:paraId="164F7E7A" w14:textId="77777777" w:rsidR="00E30956" w:rsidRPr="00BF2AAF" w:rsidRDefault="00E30956" w:rsidP="00E30956">
      <w:pPr>
        <w:pStyle w:val="03-SubttulodeNota"/>
        <w:spacing w:line="276" w:lineRule="auto"/>
        <w:rPr>
          <w:rFonts w:cs="Arial"/>
          <w:color w:val="1F3864" w:themeColor="accent1" w:themeShade="80"/>
        </w:rPr>
      </w:pPr>
      <w:r w:rsidRPr="00BF2AAF">
        <w:rPr>
          <w:rFonts w:cs="Arial"/>
          <w:color w:val="1F3864" w:themeColor="accent1" w:themeShade="80"/>
        </w:rPr>
        <w:t>Prezados Acionistas, Colaboradores e Parceiros de Negócios.</w:t>
      </w:r>
    </w:p>
    <w:p w14:paraId="02B3DC8D" w14:textId="77777777" w:rsidR="00A36FC8" w:rsidRPr="00BF2AAF" w:rsidRDefault="00A36FC8" w:rsidP="00A36FC8">
      <w:pPr>
        <w:pStyle w:val="05-Textonormal"/>
        <w:rPr>
          <w:rFonts w:cs="Arial"/>
        </w:rPr>
      </w:pPr>
      <w:r w:rsidRPr="00BF2AAF">
        <w:rPr>
          <w:rFonts w:cs="Arial"/>
        </w:rPr>
        <w:t>Apresentamos o Relatório Anual da Administração da BB Seguridade Participações S.A. (“BB Seguridade” ou “Companhia”) relativo ao ano de 2023, de acordo com as exigências da Lei das Sociedades por Ações, da Comissão de Valores Mobiliários (CVM) e do seu Estatuto Social.</w:t>
      </w:r>
    </w:p>
    <w:p w14:paraId="5FE17F06" w14:textId="77777777" w:rsidR="00A36FC8" w:rsidRPr="00BF2AAF" w:rsidRDefault="00A36FC8" w:rsidP="00A36FC8">
      <w:pPr>
        <w:pStyle w:val="05-Textonormal"/>
        <w:rPr>
          <w:rFonts w:cs="Arial"/>
        </w:rPr>
      </w:pPr>
      <w:r w:rsidRPr="00BF2AAF">
        <w:rPr>
          <w:rFonts w:cs="Arial"/>
        </w:rPr>
        <w:t xml:space="preserve">As demonstrações contábeis consolidadas foram elaboradas e estão sendo apresentadas em conformidade com as Normas Internacionais de Relatório Financeiro (IFRS), emitidas pelo </w:t>
      </w:r>
      <w:r w:rsidRPr="00BF2AAF">
        <w:rPr>
          <w:rFonts w:cs="Arial"/>
          <w:i/>
        </w:rPr>
        <w:t>International Accounting Standards Board</w:t>
      </w:r>
      <w:r w:rsidRPr="00BF2AAF">
        <w:rPr>
          <w:rFonts w:cs="Arial"/>
        </w:rPr>
        <w:t xml:space="preserve"> (IASB) e com as práticas contábeis adotadas no Brasil.</w:t>
      </w:r>
    </w:p>
    <w:p w14:paraId="68D2E005" w14:textId="0B754832" w:rsidR="00A36FC8" w:rsidRPr="00BF2AAF" w:rsidRDefault="00A36FC8" w:rsidP="00A36FC8">
      <w:pPr>
        <w:pStyle w:val="05-Textonormal"/>
        <w:rPr>
          <w:rFonts w:cs="Arial"/>
        </w:rPr>
      </w:pPr>
      <w:r w:rsidRPr="00BF2AAF">
        <w:rPr>
          <w:rFonts w:cs="Arial"/>
        </w:rPr>
        <w:t>As demonstrações contábeis individuais foram elaboradas e estão sendo apresentadas em conformidade com as práticas contábeis adotadas no Brasil, que compreendem as diretrizes emanadas da Lei das Sociedades por Ações e os pronunciamentos do Comitê de Pronunciamentos Contábeis (CPC), aprovados pelo Conselho Federal de Contabilidade (CFC).</w:t>
      </w:r>
    </w:p>
    <w:p w14:paraId="0670FD05" w14:textId="79903942" w:rsidR="00A36FC8" w:rsidRPr="00BF2AAF" w:rsidRDefault="00A36FC8" w:rsidP="00A36FC8">
      <w:pPr>
        <w:pStyle w:val="05-Textonormal"/>
        <w:rPr>
          <w:rFonts w:cs="Arial"/>
        </w:rPr>
      </w:pPr>
      <w:r w:rsidRPr="00BF2AAF">
        <w:rPr>
          <w:rFonts w:cs="Arial"/>
        </w:rPr>
        <w:t>Cabe ressaltar que este relatório apresenta dados contábeis das companhias investidas da BB Seguridade que divergem dos divulgados pelas participadas, tanto por diferenças nos padrões contábeis utilizados como por eventuais amortizações de intangíveis, eliminações de resultados entre as participadas, entre outros motivos. Nesse contexto, o lucro líquido atribuído às investidas reflete o resultado apurado pela Companhia para cada segmento de negócios, na forma da Nota Explicativa de Investimentos em Participações Societárias.</w:t>
      </w:r>
    </w:p>
    <w:p w14:paraId="37A753FA" w14:textId="77777777" w:rsidR="00A36FC8" w:rsidRPr="00BF2AAF" w:rsidRDefault="00A36FC8" w:rsidP="00A36FC8">
      <w:pPr>
        <w:pStyle w:val="05-Textonormal"/>
        <w:rPr>
          <w:rFonts w:cs="Arial"/>
        </w:rPr>
      </w:pPr>
      <w:r w:rsidRPr="00BF2AAF">
        <w:rPr>
          <w:rFonts w:cs="Arial"/>
        </w:rPr>
        <w:t>Ao longo deste relatório abordaremos as ações realizadas e resultados alcançados no ano, bem como apresentaremos as prioridades estratégicas da Companhia.</w:t>
      </w:r>
    </w:p>
    <w:p w14:paraId="3E019D9A" w14:textId="77777777" w:rsidR="00A36FC8" w:rsidRPr="00BF2AAF" w:rsidRDefault="00A36FC8" w:rsidP="00A36FC8">
      <w:pPr>
        <w:pStyle w:val="05-Textonormal"/>
        <w:rPr>
          <w:rFonts w:cs="Arial"/>
        </w:rPr>
      </w:pPr>
    </w:p>
    <w:p w14:paraId="5446DA8F" w14:textId="77777777" w:rsidR="00A36FC8" w:rsidRPr="00BF2AAF" w:rsidRDefault="00A36FC8" w:rsidP="00A36FC8">
      <w:pPr>
        <w:pStyle w:val="01-TtulodeNota"/>
        <w:numPr>
          <w:ilvl w:val="0"/>
          <w:numId w:val="58"/>
        </w:numPr>
        <w:ind w:left="357" w:hanging="357"/>
        <w:rPr>
          <w:rFonts w:cs="Arial"/>
          <w:color w:val="1F3864" w:themeColor="accent1" w:themeShade="80"/>
        </w:rPr>
      </w:pPr>
      <w:r w:rsidRPr="00BF2AAF">
        <w:rPr>
          <w:rFonts w:cs="Arial"/>
          <w:color w:val="1F3864" w:themeColor="accent1" w:themeShade="80"/>
        </w:rPr>
        <w:t>DESEMPENHO ECONÔMICO-FINANCEIRO</w:t>
      </w:r>
    </w:p>
    <w:p w14:paraId="3D3B72F8" w14:textId="2CF1949C" w:rsidR="00A36FC8" w:rsidRPr="00BF2AAF" w:rsidRDefault="00A36FC8" w:rsidP="00A36FC8">
      <w:pPr>
        <w:pStyle w:val="01-Textonormal"/>
        <w:rPr>
          <w:rFonts w:cs="Arial"/>
        </w:rPr>
      </w:pPr>
      <w:r w:rsidRPr="00BF2AAF">
        <w:rPr>
          <w:rFonts w:cs="Arial"/>
        </w:rPr>
        <w:t xml:space="preserve">Enquanto empresa de participações, o lucro líquido da BB Seguridade é composto pelo resultado de equivalência patrimonial, apurado a partir do resultado de suas empresas investidas, e das demais receitas e despesas operacionais e financeiras da Companhia. </w:t>
      </w:r>
    </w:p>
    <w:p w14:paraId="2CB677D3" w14:textId="77777777" w:rsidR="00A36FC8" w:rsidRPr="00BF2AAF" w:rsidRDefault="00A36FC8" w:rsidP="00A36FC8">
      <w:pPr>
        <w:pStyle w:val="01-Textonormal"/>
        <w:rPr>
          <w:rFonts w:cs="Arial"/>
        </w:rPr>
      </w:pPr>
      <w:r w:rsidRPr="00BF2AAF">
        <w:rPr>
          <w:rFonts w:cs="Arial"/>
        </w:rPr>
        <w:t>Abaixo, apresentamos o resultado da BB Seguridade para os exercícios 2023 e 2022 e os nossos comentários em relação às principais variações ocorridas no exercício:</w:t>
      </w:r>
    </w:p>
    <w:p w14:paraId="2CD9EA18" w14:textId="2339A1EA" w:rsidR="00A36FC8" w:rsidRPr="00BF2AAF" w:rsidRDefault="00A36FC8" w:rsidP="00A36FC8">
      <w:pPr>
        <w:pStyle w:val="01-TtulodeNota"/>
        <w:rPr>
          <w:rFonts w:cs="Arial"/>
          <w:b w:val="0"/>
          <w:sz w:val="14"/>
        </w:rPr>
      </w:pPr>
      <w:r w:rsidRPr="00BF2AAF">
        <w:rPr>
          <w:rFonts w:cs="Arial"/>
          <w:b w:val="0"/>
          <w:sz w:val="14"/>
          <w:szCs w:val="14"/>
        </w:rPr>
        <w:t xml:space="preserve">Tabela </w:t>
      </w:r>
      <w:r w:rsidRPr="00BF2AAF">
        <w:rPr>
          <w:rFonts w:cs="Arial"/>
          <w:b w:val="0"/>
          <w:sz w:val="14"/>
          <w:szCs w:val="14"/>
        </w:rPr>
        <w:fldChar w:fldCharType="begin"/>
      </w:r>
      <w:r w:rsidRPr="00BF2AAF">
        <w:rPr>
          <w:rFonts w:cs="Arial"/>
          <w:b w:val="0"/>
          <w:sz w:val="14"/>
          <w:szCs w:val="14"/>
        </w:rPr>
        <w:instrText xml:space="preserve"> SEQ Tabela \* ARABIC </w:instrText>
      </w:r>
      <w:r w:rsidRPr="00BF2AAF">
        <w:rPr>
          <w:rFonts w:cs="Arial"/>
          <w:b w:val="0"/>
          <w:sz w:val="14"/>
          <w:szCs w:val="14"/>
        </w:rPr>
        <w:fldChar w:fldCharType="separate"/>
      </w:r>
      <w:r w:rsidR="004F2674">
        <w:rPr>
          <w:rFonts w:cs="Arial"/>
          <w:b w:val="0"/>
          <w:noProof/>
          <w:sz w:val="14"/>
          <w:szCs w:val="14"/>
        </w:rPr>
        <w:t>1</w:t>
      </w:r>
      <w:r w:rsidRPr="00BF2AAF">
        <w:rPr>
          <w:rFonts w:cs="Arial"/>
          <w:b w:val="0"/>
          <w:noProof/>
          <w:sz w:val="14"/>
          <w:szCs w:val="14"/>
        </w:rPr>
        <w:fldChar w:fldCharType="end"/>
      </w:r>
      <w:r w:rsidRPr="00BF2AAF">
        <w:rPr>
          <w:rFonts w:cs="Arial"/>
          <w:b w:val="0"/>
          <w:sz w:val="14"/>
        </w:rPr>
        <w:t xml:space="preserve"> – Desempenho econômico-financeiro | Demonstração de Resultados – Visão Controlador</w:t>
      </w:r>
    </w:p>
    <w:tbl>
      <w:tblPr>
        <w:tblStyle w:val="TabeladeLista6Colorida-nfase5"/>
        <w:tblW w:w="9639" w:type="dxa"/>
        <w:tblLook w:val="04A0" w:firstRow="1" w:lastRow="0" w:firstColumn="1" w:lastColumn="0" w:noHBand="0" w:noVBand="1"/>
      </w:tblPr>
      <w:tblGrid>
        <w:gridCol w:w="4066"/>
        <w:gridCol w:w="1860"/>
        <w:gridCol w:w="1860"/>
        <w:gridCol w:w="1853"/>
      </w:tblGrid>
      <w:tr w:rsidR="00A36FC8" w:rsidRPr="00BF2AAF" w14:paraId="654679DE" w14:textId="77777777" w:rsidTr="00810E9E">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066" w:type="dxa"/>
            <w:tcBorders>
              <w:top w:val="single" w:sz="2" w:space="0" w:color="1F3864" w:themeColor="accent1" w:themeShade="80"/>
              <w:left w:val="nil"/>
              <w:bottom w:val="nil"/>
              <w:right w:val="nil"/>
            </w:tcBorders>
            <w:shd w:val="clear" w:color="auto" w:fill="auto"/>
            <w:vAlign w:val="center"/>
          </w:tcPr>
          <w:p w14:paraId="4BDCDD61" w14:textId="77777777" w:rsidR="00A36FC8" w:rsidRPr="00BF2AAF" w:rsidRDefault="00A36FC8" w:rsidP="004D3109">
            <w:pPr>
              <w:pStyle w:val="08-Tabelageral"/>
              <w:jc w:val="left"/>
              <w:rPr>
                <w:rFonts w:cs="Arial"/>
                <w:lang w:eastAsia="en-US"/>
              </w:rPr>
            </w:pPr>
            <w:bookmarkStart w:id="2" w:name="_Hlk157580692"/>
            <w:r w:rsidRPr="00BF2AAF">
              <w:rPr>
                <w:rFonts w:cs="Arial"/>
                <w:lang w:eastAsia="en-US"/>
              </w:rPr>
              <w:t>R$ mil</w:t>
            </w:r>
          </w:p>
        </w:tc>
        <w:tc>
          <w:tcPr>
            <w:tcW w:w="1860" w:type="dxa"/>
            <w:vMerge w:val="restart"/>
            <w:tcBorders>
              <w:top w:val="single" w:sz="2" w:space="0" w:color="1F3864" w:themeColor="accent1" w:themeShade="80"/>
              <w:left w:val="nil"/>
              <w:bottom w:val="single" w:sz="2" w:space="0" w:color="9CC2E5" w:themeColor="accent5" w:themeTint="99"/>
              <w:right w:val="nil"/>
            </w:tcBorders>
            <w:shd w:val="clear" w:color="auto" w:fill="auto"/>
            <w:vAlign w:val="center"/>
            <w:hideMark/>
          </w:tcPr>
          <w:p w14:paraId="7325A6E8" w14:textId="77777777" w:rsidR="00A36FC8" w:rsidRPr="00BF2AAF" w:rsidRDefault="00A36FC8" w:rsidP="004D3109">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Exercício/2023</w:t>
            </w:r>
          </w:p>
        </w:tc>
        <w:tc>
          <w:tcPr>
            <w:tcW w:w="1860" w:type="dxa"/>
            <w:vMerge w:val="restart"/>
            <w:tcBorders>
              <w:top w:val="single" w:sz="2" w:space="0" w:color="1F3864" w:themeColor="accent1" w:themeShade="80"/>
              <w:left w:val="nil"/>
              <w:bottom w:val="single" w:sz="2" w:space="0" w:color="9CC2E5" w:themeColor="accent5" w:themeTint="99"/>
              <w:right w:val="nil"/>
            </w:tcBorders>
            <w:shd w:val="clear" w:color="auto" w:fill="auto"/>
            <w:vAlign w:val="center"/>
            <w:hideMark/>
          </w:tcPr>
          <w:p w14:paraId="0680F5DD" w14:textId="77777777" w:rsidR="00A36FC8" w:rsidRPr="00BF2AAF" w:rsidRDefault="00A36FC8" w:rsidP="004D3109">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Exercício/2022 (reapresentado)</w:t>
            </w:r>
          </w:p>
        </w:tc>
        <w:tc>
          <w:tcPr>
            <w:tcW w:w="1853" w:type="dxa"/>
            <w:tcBorders>
              <w:top w:val="single" w:sz="2" w:space="0" w:color="1F3864" w:themeColor="accent1" w:themeShade="80"/>
              <w:left w:val="nil"/>
              <w:bottom w:val="nil"/>
              <w:right w:val="nil"/>
            </w:tcBorders>
            <w:shd w:val="clear" w:color="auto" w:fill="auto"/>
            <w:vAlign w:val="center"/>
            <w:hideMark/>
          </w:tcPr>
          <w:p w14:paraId="1C64E233" w14:textId="77777777" w:rsidR="00A36FC8" w:rsidRPr="00BF2AAF" w:rsidRDefault="00A36FC8" w:rsidP="004D3109">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Var.%</w:t>
            </w:r>
          </w:p>
        </w:tc>
      </w:tr>
      <w:tr w:rsidR="00A36FC8" w:rsidRPr="00BF2AAF" w14:paraId="4AEBAD1B"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single" w:sz="2" w:space="0" w:color="1F3864" w:themeColor="accent1" w:themeShade="80"/>
              <w:right w:val="nil"/>
            </w:tcBorders>
            <w:shd w:val="clear" w:color="auto" w:fill="auto"/>
          </w:tcPr>
          <w:p w14:paraId="5BBE3474" w14:textId="77777777" w:rsidR="00A36FC8" w:rsidRPr="00BF2AAF" w:rsidRDefault="00A36FC8" w:rsidP="004D3109">
            <w:pPr>
              <w:pStyle w:val="08-Tabelageral"/>
              <w:jc w:val="left"/>
              <w:rPr>
                <w:rFonts w:cs="Arial"/>
                <w:bCs w:val="0"/>
                <w:szCs w:val="14"/>
                <w:lang w:eastAsia="en-US"/>
              </w:rPr>
            </w:pPr>
          </w:p>
        </w:tc>
        <w:tc>
          <w:tcPr>
            <w:tcW w:w="0" w:type="auto"/>
            <w:vMerge/>
            <w:tcBorders>
              <w:top w:val="single" w:sz="2" w:space="0" w:color="9CC2E5" w:themeColor="accent5" w:themeTint="99"/>
              <w:left w:val="nil"/>
              <w:bottom w:val="single" w:sz="2" w:space="0" w:color="1F3864" w:themeColor="accent1" w:themeShade="80"/>
              <w:right w:val="nil"/>
            </w:tcBorders>
            <w:shd w:val="clear" w:color="auto" w:fill="auto"/>
            <w:vAlign w:val="center"/>
            <w:hideMark/>
          </w:tcPr>
          <w:p w14:paraId="2AEF3B2E" w14:textId="77777777" w:rsidR="00A36FC8" w:rsidRPr="00BF2AAF" w:rsidRDefault="00A36FC8" w:rsidP="004D310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rPr>
            </w:pPr>
          </w:p>
        </w:tc>
        <w:tc>
          <w:tcPr>
            <w:tcW w:w="0" w:type="auto"/>
            <w:vMerge/>
            <w:tcBorders>
              <w:top w:val="single" w:sz="2" w:space="0" w:color="9CC2E5" w:themeColor="accent5" w:themeTint="99"/>
              <w:left w:val="nil"/>
              <w:bottom w:val="single" w:sz="2" w:space="0" w:color="1F3864" w:themeColor="accent1" w:themeShade="80"/>
              <w:right w:val="nil"/>
            </w:tcBorders>
            <w:shd w:val="clear" w:color="auto" w:fill="auto"/>
            <w:vAlign w:val="center"/>
            <w:hideMark/>
          </w:tcPr>
          <w:p w14:paraId="36BE22E9" w14:textId="77777777" w:rsidR="00A36FC8" w:rsidRPr="00BF2AAF" w:rsidRDefault="00A36FC8" w:rsidP="004D310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rPr>
            </w:pPr>
          </w:p>
        </w:tc>
        <w:tc>
          <w:tcPr>
            <w:tcW w:w="1853" w:type="dxa"/>
            <w:tcBorders>
              <w:top w:val="nil"/>
              <w:left w:val="nil"/>
              <w:bottom w:val="single" w:sz="2" w:space="0" w:color="1F3864" w:themeColor="accent1" w:themeShade="80"/>
              <w:right w:val="nil"/>
            </w:tcBorders>
            <w:shd w:val="clear" w:color="auto" w:fill="auto"/>
            <w:vAlign w:val="center"/>
            <w:hideMark/>
          </w:tcPr>
          <w:p w14:paraId="374E1E42"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BF2AAF">
              <w:rPr>
                <w:rFonts w:cs="Arial"/>
                <w:b/>
                <w:color w:val="auto"/>
                <w:lang w:eastAsia="en-US"/>
              </w:rPr>
              <w:t>s/ 2022</w:t>
            </w:r>
          </w:p>
        </w:tc>
      </w:tr>
      <w:tr w:rsidR="00A36FC8" w:rsidRPr="00BF2AAF" w14:paraId="406681E4" w14:textId="77777777" w:rsidTr="00810E9E">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4066" w:type="dxa"/>
            <w:tcBorders>
              <w:top w:val="single" w:sz="2" w:space="0" w:color="1F3864" w:themeColor="accent1" w:themeShade="80"/>
              <w:left w:val="nil"/>
              <w:bottom w:val="nil"/>
              <w:right w:val="nil"/>
            </w:tcBorders>
            <w:shd w:val="clear" w:color="auto" w:fill="auto"/>
            <w:hideMark/>
          </w:tcPr>
          <w:p w14:paraId="4E5CCA90" w14:textId="77777777" w:rsidR="00A36FC8" w:rsidRPr="00BF2AAF" w:rsidRDefault="00A36FC8" w:rsidP="004D3109">
            <w:pPr>
              <w:pStyle w:val="08-Tabelageral"/>
              <w:jc w:val="left"/>
              <w:rPr>
                <w:rFonts w:cs="Arial"/>
                <w:snapToGrid w:val="0"/>
                <w:lang w:eastAsia="en-US"/>
              </w:rPr>
            </w:pPr>
            <w:r w:rsidRPr="00BF2AAF">
              <w:rPr>
                <w:rFonts w:cs="Arial"/>
                <w:lang w:eastAsia="en-US"/>
              </w:rPr>
              <w:t>Receitas de investimentos em participações societárias</w:t>
            </w:r>
          </w:p>
        </w:tc>
        <w:tc>
          <w:tcPr>
            <w:tcW w:w="1860" w:type="dxa"/>
            <w:tcBorders>
              <w:top w:val="single" w:sz="2" w:space="0" w:color="1F3864" w:themeColor="accent1" w:themeShade="80"/>
              <w:left w:val="nil"/>
              <w:bottom w:val="nil"/>
              <w:right w:val="nil"/>
            </w:tcBorders>
            <w:shd w:val="clear" w:color="auto" w:fill="auto"/>
            <w:vAlign w:val="center"/>
            <w:hideMark/>
          </w:tcPr>
          <w:p w14:paraId="58D3C36A"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BF2AAF">
              <w:rPr>
                <w:rFonts w:cs="Arial"/>
                <w:b/>
                <w:color w:val="auto"/>
                <w:szCs w:val="14"/>
                <w:lang w:eastAsia="en-US"/>
              </w:rPr>
              <w:t>7.925.902</w:t>
            </w:r>
          </w:p>
        </w:tc>
        <w:tc>
          <w:tcPr>
            <w:tcW w:w="1860" w:type="dxa"/>
            <w:tcBorders>
              <w:top w:val="single" w:sz="2" w:space="0" w:color="1F3864" w:themeColor="accent1" w:themeShade="80"/>
              <w:left w:val="nil"/>
              <w:bottom w:val="nil"/>
              <w:right w:val="nil"/>
            </w:tcBorders>
            <w:shd w:val="clear" w:color="auto" w:fill="auto"/>
            <w:vAlign w:val="center"/>
            <w:hideMark/>
          </w:tcPr>
          <w:p w14:paraId="4EFC8FD3"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BF2AAF">
              <w:rPr>
                <w:rFonts w:cs="Arial"/>
                <w:b/>
                <w:color w:val="auto"/>
                <w:szCs w:val="14"/>
                <w:lang w:eastAsia="en-US"/>
              </w:rPr>
              <w:t>6.194.632</w:t>
            </w:r>
          </w:p>
        </w:tc>
        <w:tc>
          <w:tcPr>
            <w:tcW w:w="1853" w:type="dxa"/>
            <w:tcBorders>
              <w:top w:val="single" w:sz="2" w:space="0" w:color="1F3864" w:themeColor="accent1" w:themeShade="80"/>
              <w:left w:val="nil"/>
              <w:bottom w:val="nil"/>
              <w:right w:val="nil"/>
            </w:tcBorders>
            <w:shd w:val="clear" w:color="auto" w:fill="auto"/>
            <w:hideMark/>
          </w:tcPr>
          <w:p w14:paraId="4A267515"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szCs w:val="14"/>
                <w:lang w:eastAsia="en-US"/>
              </w:rPr>
            </w:pPr>
            <w:r w:rsidRPr="00BF2AAF">
              <w:rPr>
                <w:rFonts w:cs="Arial"/>
                <w:b/>
                <w:color w:val="auto"/>
              </w:rPr>
              <w:t>27,9</w:t>
            </w:r>
          </w:p>
        </w:tc>
      </w:tr>
      <w:tr w:rsidR="00A36FC8" w:rsidRPr="00BF2AAF" w14:paraId="6BC2DB44"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3791EACF" w14:textId="77777777" w:rsidR="00A36FC8" w:rsidRPr="00BF2AAF" w:rsidRDefault="00A36FC8" w:rsidP="004D3109">
            <w:pPr>
              <w:pStyle w:val="08-Tabelageral"/>
              <w:ind w:left="113"/>
              <w:jc w:val="left"/>
              <w:rPr>
                <w:rFonts w:cs="Arial"/>
                <w:b w:val="0"/>
                <w:snapToGrid w:val="0"/>
                <w:lang w:eastAsia="en-US"/>
              </w:rPr>
            </w:pPr>
            <w:r w:rsidRPr="00BF2AAF">
              <w:rPr>
                <w:rFonts w:cs="Arial"/>
                <w:b w:val="0"/>
                <w:lang w:eastAsia="en-US"/>
              </w:rPr>
              <w:t>BB MAPFRE Participações S.A. (Brasilseg e ABS)</w:t>
            </w:r>
          </w:p>
        </w:tc>
        <w:tc>
          <w:tcPr>
            <w:tcW w:w="1860" w:type="dxa"/>
            <w:tcBorders>
              <w:top w:val="nil"/>
              <w:left w:val="nil"/>
              <w:bottom w:val="nil"/>
              <w:right w:val="nil"/>
            </w:tcBorders>
            <w:shd w:val="clear" w:color="auto" w:fill="auto"/>
            <w:vAlign w:val="center"/>
            <w:hideMark/>
          </w:tcPr>
          <w:p w14:paraId="73E9DF03"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2.899.970</w:t>
            </w:r>
          </w:p>
        </w:tc>
        <w:tc>
          <w:tcPr>
            <w:tcW w:w="1860" w:type="dxa"/>
            <w:tcBorders>
              <w:top w:val="nil"/>
              <w:left w:val="nil"/>
              <w:bottom w:val="nil"/>
              <w:right w:val="nil"/>
            </w:tcBorders>
            <w:shd w:val="clear" w:color="auto" w:fill="auto"/>
            <w:vAlign w:val="center"/>
            <w:hideMark/>
          </w:tcPr>
          <w:p w14:paraId="6E1D71CB"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1.937.654</w:t>
            </w:r>
          </w:p>
        </w:tc>
        <w:tc>
          <w:tcPr>
            <w:tcW w:w="1853" w:type="dxa"/>
            <w:tcBorders>
              <w:top w:val="nil"/>
              <w:left w:val="nil"/>
              <w:bottom w:val="nil"/>
              <w:right w:val="nil"/>
            </w:tcBorders>
            <w:shd w:val="clear" w:color="auto" w:fill="auto"/>
            <w:hideMark/>
          </w:tcPr>
          <w:p w14:paraId="7AA374C0"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rPr>
              <w:t>49,7</w:t>
            </w:r>
          </w:p>
        </w:tc>
      </w:tr>
      <w:tr w:rsidR="00A36FC8" w:rsidRPr="00BF2AAF" w14:paraId="5817A9CE"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2D62A0BD" w14:textId="77777777" w:rsidR="00A36FC8" w:rsidRPr="00BF2AAF" w:rsidRDefault="00A36FC8" w:rsidP="004D3109">
            <w:pPr>
              <w:pStyle w:val="08-Tabelageral"/>
              <w:ind w:left="113"/>
              <w:jc w:val="left"/>
              <w:rPr>
                <w:rFonts w:cs="Arial"/>
                <w:b w:val="0"/>
                <w:snapToGrid w:val="0"/>
                <w:lang w:eastAsia="en-US"/>
              </w:rPr>
            </w:pPr>
            <w:r w:rsidRPr="00BF2AAF">
              <w:rPr>
                <w:rFonts w:cs="Arial"/>
                <w:b w:val="0"/>
                <w:lang w:eastAsia="en-US"/>
              </w:rPr>
              <w:t>Brasilprev Seguros e Previdência S.A.</w:t>
            </w:r>
          </w:p>
        </w:tc>
        <w:tc>
          <w:tcPr>
            <w:tcW w:w="1860" w:type="dxa"/>
            <w:tcBorders>
              <w:top w:val="nil"/>
              <w:left w:val="nil"/>
              <w:bottom w:val="nil"/>
              <w:right w:val="nil"/>
            </w:tcBorders>
            <w:shd w:val="clear" w:color="auto" w:fill="auto"/>
            <w:vAlign w:val="center"/>
            <w:hideMark/>
          </w:tcPr>
          <w:p w14:paraId="3BBD2ED4"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szCs w:val="14"/>
                <w:lang w:eastAsia="en-US"/>
              </w:rPr>
              <w:t>1.789.794</w:t>
            </w:r>
          </w:p>
        </w:tc>
        <w:tc>
          <w:tcPr>
            <w:tcW w:w="1860" w:type="dxa"/>
            <w:tcBorders>
              <w:top w:val="nil"/>
              <w:left w:val="nil"/>
              <w:bottom w:val="nil"/>
              <w:right w:val="nil"/>
            </w:tcBorders>
            <w:shd w:val="clear" w:color="auto" w:fill="auto"/>
            <w:vAlign w:val="center"/>
            <w:hideMark/>
          </w:tcPr>
          <w:p w14:paraId="63BA4F62"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szCs w:val="14"/>
                <w:lang w:eastAsia="en-US"/>
              </w:rPr>
              <w:t>1.417.563</w:t>
            </w:r>
          </w:p>
        </w:tc>
        <w:tc>
          <w:tcPr>
            <w:tcW w:w="1853" w:type="dxa"/>
            <w:tcBorders>
              <w:top w:val="nil"/>
              <w:left w:val="nil"/>
              <w:bottom w:val="nil"/>
              <w:right w:val="nil"/>
            </w:tcBorders>
            <w:shd w:val="clear" w:color="auto" w:fill="auto"/>
            <w:hideMark/>
          </w:tcPr>
          <w:p w14:paraId="7D8450AB"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rPr>
              <w:t>26,3</w:t>
            </w:r>
          </w:p>
        </w:tc>
      </w:tr>
      <w:tr w:rsidR="00A36FC8" w:rsidRPr="00BF2AAF" w14:paraId="217068FC"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EDA1D14" w14:textId="77777777" w:rsidR="00A36FC8" w:rsidRPr="00BF2AAF" w:rsidRDefault="00A36FC8" w:rsidP="004D3109">
            <w:pPr>
              <w:pStyle w:val="08-Tabelageral"/>
              <w:ind w:left="113"/>
              <w:jc w:val="left"/>
              <w:rPr>
                <w:rFonts w:cs="Arial"/>
                <w:b w:val="0"/>
                <w:snapToGrid w:val="0"/>
                <w:lang w:eastAsia="en-US"/>
              </w:rPr>
            </w:pPr>
            <w:r w:rsidRPr="00BF2AAF">
              <w:rPr>
                <w:rFonts w:cs="Arial"/>
                <w:b w:val="0"/>
                <w:lang w:eastAsia="en-US"/>
              </w:rPr>
              <w:t>Brasilcap Capitalização S.A.</w:t>
            </w:r>
          </w:p>
        </w:tc>
        <w:tc>
          <w:tcPr>
            <w:tcW w:w="1860" w:type="dxa"/>
            <w:tcBorders>
              <w:top w:val="nil"/>
              <w:left w:val="nil"/>
              <w:bottom w:val="nil"/>
              <w:right w:val="nil"/>
            </w:tcBorders>
            <w:shd w:val="clear" w:color="auto" w:fill="auto"/>
            <w:vAlign w:val="center"/>
            <w:hideMark/>
          </w:tcPr>
          <w:p w14:paraId="309A488E"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179.162</w:t>
            </w:r>
          </w:p>
        </w:tc>
        <w:tc>
          <w:tcPr>
            <w:tcW w:w="1860" w:type="dxa"/>
            <w:tcBorders>
              <w:top w:val="nil"/>
              <w:left w:val="nil"/>
              <w:bottom w:val="nil"/>
              <w:right w:val="nil"/>
            </w:tcBorders>
            <w:shd w:val="clear" w:color="auto" w:fill="auto"/>
            <w:vAlign w:val="center"/>
            <w:hideMark/>
          </w:tcPr>
          <w:p w14:paraId="29DE4395"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145.199</w:t>
            </w:r>
          </w:p>
        </w:tc>
        <w:tc>
          <w:tcPr>
            <w:tcW w:w="1853" w:type="dxa"/>
            <w:tcBorders>
              <w:top w:val="nil"/>
              <w:left w:val="nil"/>
              <w:bottom w:val="nil"/>
              <w:right w:val="nil"/>
            </w:tcBorders>
            <w:shd w:val="clear" w:color="auto" w:fill="auto"/>
            <w:hideMark/>
          </w:tcPr>
          <w:p w14:paraId="4ED3765B"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rPr>
              <w:t>23,4</w:t>
            </w:r>
          </w:p>
        </w:tc>
      </w:tr>
      <w:tr w:rsidR="00A36FC8" w:rsidRPr="00BF2AAF" w14:paraId="1CD4903D"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707862E9" w14:textId="77777777" w:rsidR="00A36FC8" w:rsidRPr="00BF2AAF" w:rsidRDefault="00A36FC8" w:rsidP="004D3109">
            <w:pPr>
              <w:pStyle w:val="08-Tabelageral"/>
              <w:ind w:left="113"/>
              <w:jc w:val="left"/>
              <w:rPr>
                <w:rFonts w:cs="Arial"/>
                <w:b w:val="0"/>
                <w:snapToGrid w:val="0"/>
                <w:vertAlign w:val="superscript"/>
                <w:lang w:eastAsia="en-US"/>
              </w:rPr>
            </w:pPr>
            <w:r w:rsidRPr="00BF2AAF">
              <w:rPr>
                <w:rFonts w:cs="Arial"/>
                <w:b w:val="0"/>
                <w:lang w:eastAsia="en-US"/>
              </w:rPr>
              <w:t>Brasildental Operadora de Planos Odontológicos S.A.</w:t>
            </w:r>
          </w:p>
        </w:tc>
        <w:tc>
          <w:tcPr>
            <w:tcW w:w="1860" w:type="dxa"/>
            <w:tcBorders>
              <w:top w:val="nil"/>
              <w:left w:val="nil"/>
              <w:bottom w:val="nil"/>
              <w:right w:val="nil"/>
            </w:tcBorders>
            <w:shd w:val="clear" w:color="auto" w:fill="auto"/>
            <w:vAlign w:val="center"/>
            <w:hideMark/>
          </w:tcPr>
          <w:p w14:paraId="55777CE7"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lang w:eastAsia="en-US"/>
              </w:rPr>
              <w:t>18.213</w:t>
            </w:r>
          </w:p>
        </w:tc>
        <w:tc>
          <w:tcPr>
            <w:tcW w:w="1860" w:type="dxa"/>
            <w:tcBorders>
              <w:top w:val="nil"/>
              <w:left w:val="nil"/>
              <w:bottom w:val="nil"/>
              <w:right w:val="nil"/>
            </w:tcBorders>
            <w:shd w:val="clear" w:color="auto" w:fill="auto"/>
            <w:vAlign w:val="center"/>
            <w:hideMark/>
          </w:tcPr>
          <w:p w14:paraId="63FF9849"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lang w:eastAsia="en-US"/>
              </w:rPr>
              <w:t>15.866</w:t>
            </w:r>
          </w:p>
        </w:tc>
        <w:tc>
          <w:tcPr>
            <w:tcW w:w="1853" w:type="dxa"/>
            <w:tcBorders>
              <w:top w:val="nil"/>
              <w:left w:val="nil"/>
              <w:bottom w:val="nil"/>
              <w:right w:val="nil"/>
            </w:tcBorders>
            <w:shd w:val="clear" w:color="auto" w:fill="auto"/>
            <w:hideMark/>
          </w:tcPr>
          <w:p w14:paraId="5F8217B6"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rPr>
              <w:t>14,8</w:t>
            </w:r>
          </w:p>
        </w:tc>
      </w:tr>
      <w:tr w:rsidR="00A36FC8" w:rsidRPr="00BF2AAF" w14:paraId="3155EF40"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21AE35F3" w14:textId="77777777" w:rsidR="00A36FC8" w:rsidRPr="00BF2AAF" w:rsidRDefault="00A36FC8" w:rsidP="004D3109">
            <w:pPr>
              <w:pStyle w:val="08-Tabelageral"/>
              <w:ind w:left="113"/>
              <w:jc w:val="left"/>
              <w:rPr>
                <w:rFonts w:cs="Arial"/>
                <w:b w:val="0"/>
                <w:snapToGrid w:val="0"/>
                <w:lang w:eastAsia="en-US"/>
              </w:rPr>
            </w:pPr>
            <w:r w:rsidRPr="00BF2AAF">
              <w:rPr>
                <w:rFonts w:cs="Arial"/>
                <w:b w:val="0"/>
                <w:lang w:eastAsia="en-US"/>
              </w:rPr>
              <w:t>BB Corretora de Seguros e Administradora de Bens S.A.</w:t>
            </w:r>
          </w:p>
        </w:tc>
        <w:tc>
          <w:tcPr>
            <w:tcW w:w="1860" w:type="dxa"/>
            <w:tcBorders>
              <w:top w:val="nil"/>
              <w:left w:val="nil"/>
              <w:bottom w:val="nil"/>
              <w:right w:val="nil"/>
            </w:tcBorders>
            <w:shd w:val="clear" w:color="auto" w:fill="auto"/>
            <w:vAlign w:val="center"/>
            <w:hideMark/>
          </w:tcPr>
          <w:p w14:paraId="33587130"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2.988.399</w:t>
            </w:r>
          </w:p>
        </w:tc>
        <w:tc>
          <w:tcPr>
            <w:tcW w:w="1860" w:type="dxa"/>
            <w:tcBorders>
              <w:top w:val="nil"/>
              <w:left w:val="nil"/>
              <w:bottom w:val="nil"/>
              <w:right w:val="nil"/>
            </w:tcBorders>
            <w:shd w:val="clear" w:color="auto" w:fill="auto"/>
            <w:vAlign w:val="center"/>
            <w:hideMark/>
          </w:tcPr>
          <w:p w14:paraId="62FB03F8"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2.729.478</w:t>
            </w:r>
          </w:p>
        </w:tc>
        <w:tc>
          <w:tcPr>
            <w:tcW w:w="1853" w:type="dxa"/>
            <w:tcBorders>
              <w:top w:val="nil"/>
              <w:left w:val="nil"/>
              <w:bottom w:val="nil"/>
              <w:right w:val="nil"/>
            </w:tcBorders>
            <w:shd w:val="clear" w:color="auto" w:fill="auto"/>
            <w:hideMark/>
          </w:tcPr>
          <w:p w14:paraId="52D43083"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rPr>
              <w:t>9,5</w:t>
            </w:r>
          </w:p>
        </w:tc>
      </w:tr>
      <w:tr w:rsidR="00A36FC8" w:rsidRPr="00BF2AAF" w14:paraId="01EF0613" w14:textId="77777777" w:rsidTr="004D3109">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48C84609" w14:textId="77777777" w:rsidR="00A36FC8" w:rsidRPr="00BF2AAF" w:rsidRDefault="00A36FC8" w:rsidP="004D3109">
            <w:pPr>
              <w:pStyle w:val="08-Tabelageral"/>
              <w:ind w:left="113"/>
              <w:jc w:val="left"/>
              <w:rPr>
                <w:rFonts w:cs="Arial"/>
                <w:b w:val="0"/>
                <w:lang w:eastAsia="en-US"/>
              </w:rPr>
            </w:pPr>
            <w:r w:rsidRPr="00BF2AAF">
              <w:rPr>
                <w:rFonts w:cs="Arial"/>
                <w:b w:val="0"/>
                <w:lang w:eastAsia="en-US"/>
              </w:rPr>
              <w:t>Outros</w:t>
            </w:r>
          </w:p>
        </w:tc>
        <w:tc>
          <w:tcPr>
            <w:tcW w:w="1860" w:type="dxa"/>
            <w:tcBorders>
              <w:top w:val="nil"/>
              <w:left w:val="nil"/>
              <w:bottom w:val="nil"/>
              <w:right w:val="nil"/>
            </w:tcBorders>
            <w:shd w:val="clear" w:color="auto" w:fill="auto"/>
            <w:vAlign w:val="center"/>
            <w:hideMark/>
          </w:tcPr>
          <w:p w14:paraId="4633B4AA"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szCs w:val="14"/>
                <w:lang w:eastAsia="en-US"/>
              </w:rPr>
              <w:t>50.364</w:t>
            </w:r>
          </w:p>
        </w:tc>
        <w:tc>
          <w:tcPr>
            <w:tcW w:w="1860" w:type="dxa"/>
            <w:tcBorders>
              <w:top w:val="nil"/>
              <w:left w:val="nil"/>
              <w:bottom w:val="nil"/>
              <w:right w:val="nil"/>
            </w:tcBorders>
            <w:shd w:val="clear" w:color="auto" w:fill="auto"/>
            <w:vAlign w:val="center"/>
            <w:hideMark/>
          </w:tcPr>
          <w:p w14:paraId="48A6BF17"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szCs w:val="14"/>
                <w:lang w:eastAsia="en-US"/>
              </w:rPr>
              <w:t>(51.127)</w:t>
            </w:r>
          </w:p>
        </w:tc>
        <w:tc>
          <w:tcPr>
            <w:tcW w:w="1853" w:type="dxa"/>
            <w:tcBorders>
              <w:top w:val="nil"/>
              <w:left w:val="nil"/>
              <w:bottom w:val="nil"/>
              <w:right w:val="nil"/>
            </w:tcBorders>
            <w:shd w:val="clear" w:color="auto" w:fill="auto"/>
            <w:hideMark/>
          </w:tcPr>
          <w:p w14:paraId="3FFDAD52"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rPr>
              <w:t>-</w:t>
            </w:r>
          </w:p>
        </w:tc>
      </w:tr>
      <w:tr w:rsidR="00A36FC8" w:rsidRPr="00BF2AAF" w14:paraId="2055FCB4"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49C8ADDD" w14:textId="77777777" w:rsidR="00A36FC8" w:rsidRPr="00BF2AAF" w:rsidRDefault="00A36FC8" w:rsidP="004D3109">
            <w:pPr>
              <w:pStyle w:val="08-Tabelageral"/>
              <w:jc w:val="left"/>
              <w:rPr>
                <w:rFonts w:cs="Arial"/>
                <w:b w:val="0"/>
                <w:lang w:eastAsia="en-US"/>
              </w:rPr>
            </w:pPr>
            <w:r w:rsidRPr="00BF2AAF">
              <w:rPr>
                <w:rFonts w:cs="Arial"/>
                <w:lang w:eastAsia="en-US"/>
              </w:rPr>
              <w:t>Outras Receitas e Despesas</w:t>
            </w:r>
          </w:p>
        </w:tc>
        <w:tc>
          <w:tcPr>
            <w:tcW w:w="1860" w:type="dxa"/>
            <w:tcBorders>
              <w:top w:val="nil"/>
              <w:left w:val="nil"/>
              <w:bottom w:val="nil"/>
              <w:right w:val="nil"/>
            </w:tcBorders>
            <w:shd w:val="clear" w:color="auto" w:fill="auto"/>
            <w:vAlign w:val="center"/>
            <w:hideMark/>
          </w:tcPr>
          <w:p w14:paraId="32C2E283"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b/>
                <w:bCs/>
                <w:color w:val="auto"/>
                <w:szCs w:val="14"/>
                <w:lang w:eastAsia="en-US"/>
              </w:rPr>
              <w:t>(18.117)</w:t>
            </w:r>
          </w:p>
        </w:tc>
        <w:tc>
          <w:tcPr>
            <w:tcW w:w="1860" w:type="dxa"/>
            <w:tcBorders>
              <w:top w:val="nil"/>
              <w:left w:val="nil"/>
              <w:bottom w:val="nil"/>
              <w:right w:val="nil"/>
            </w:tcBorders>
            <w:shd w:val="clear" w:color="auto" w:fill="auto"/>
            <w:vAlign w:val="center"/>
            <w:hideMark/>
          </w:tcPr>
          <w:p w14:paraId="7978834B"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b/>
                <w:bCs/>
                <w:color w:val="auto"/>
                <w:szCs w:val="14"/>
                <w:lang w:eastAsia="en-US"/>
              </w:rPr>
              <w:t>(13.537)</w:t>
            </w:r>
          </w:p>
        </w:tc>
        <w:tc>
          <w:tcPr>
            <w:tcW w:w="1853" w:type="dxa"/>
            <w:tcBorders>
              <w:top w:val="nil"/>
              <w:left w:val="nil"/>
              <w:bottom w:val="nil"/>
              <w:right w:val="nil"/>
            </w:tcBorders>
            <w:shd w:val="clear" w:color="auto" w:fill="auto"/>
            <w:hideMark/>
          </w:tcPr>
          <w:p w14:paraId="1F51CDEF"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eastAsia="en-US"/>
              </w:rPr>
            </w:pPr>
            <w:r w:rsidRPr="00BF2AAF">
              <w:rPr>
                <w:rFonts w:cs="Arial"/>
                <w:b/>
                <w:color w:val="auto"/>
              </w:rPr>
              <w:t>33,8</w:t>
            </w:r>
          </w:p>
        </w:tc>
      </w:tr>
      <w:tr w:rsidR="00A36FC8" w:rsidRPr="00BF2AAF" w14:paraId="671FEA1C"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DCC45AE" w14:textId="77777777" w:rsidR="00A36FC8" w:rsidRPr="00BF2AAF" w:rsidRDefault="00A36FC8" w:rsidP="004D3109">
            <w:pPr>
              <w:pStyle w:val="08-Tabelageral"/>
              <w:ind w:left="113"/>
              <w:jc w:val="left"/>
              <w:rPr>
                <w:rFonts w:cs="Arial"/>
                <w:snapToGrid w:val="0"/>
                <w:lang w:eastAsia="en-US"/>
              </w:rPr>
            </w:pPr>
            <w:r w:rsidRPr="00BF2AAF">
              <w:rPr>
                <w:rFonts w:cs="Arial"/>
                <w:b w:val="0"/>
                <w:lang w:eastAsia="en-US"/>
              </w:rPr>
              <w:t>Despesas com pessoal</w:t>
            </w:r>
          </w:p>
        </w:tc>
        <w:tc>
          <w:tcPr>
            <w:tcW w:w="1860" w:type="dxa"/>
            <w:tcBorders>
              <w:top w:val="nil"/>
              <w:left w:val="nil"/>
              <w:bottom w:val="nil"/>
              <w:right w:val="nil"/>
            </w:tcBorders>
            <w:shd w:val="clear" w:color="auto" w:fill="auto"/>
            <w:vAlign w:val="center"/>
            <w:hideMark/>
          </w:tcPr>
          <w:p w14:paraId="4099F835"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BF2AAF">
              <w:rPr>
                <w:rFonts w:cs="Arial"/>
                <w:color w:val="auto"/>
                <w:szCs w:val="14"/>
                <w:lang w:eastAsia="en-US"/>
              </w:rPr>
              <w:t>(13.129)</w:t>
            </w:r>
          </w:p>
        </w:tc>
        <w:tc>
          <w:tcPr>
            <w:tcW w:w="1860" w:type="dxa"/>
            <w:tcBorders>
              <w:top w:val="nil"/>
              <w:left w:val="nil"/>
              <w:bottom w:val="nil"/>
              <w:right w:val="nil"/>
            </w:tcBorders>
            <w:shd w:val="clear" w:color="auto" w:fill="auto"/>
            <w:vAlign w:val="center"/>
            <w:hideMark/>
          </w:tcPr>
          <w:p w14:paraId="6DD3D47B"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BF2AAF">
              <w:rPr>
                <w:rFonts w:cs="Arial"/>
                <w:color w:val="auto"/>
                <w:szCs w:val="14"/>
                <w:lang w:eastAsia="en-US"/>
              </w:rPr>
              <w:t>(14.955)</w:t>
            </w:r>
          </w:p>
        </w:tc>
        <w:tc>
          <w:tcPr>
            <w:tcW w:w="1853" w:type="dxa"/>
            <w:tcBorders>
              <w:top w:val="nil"/>
              <w:left w:val="nil"/>
              <w:bottom w:val="nil"/>
              <w:right w:val="nil"/>
            </w:tcBorders>
            <w:shd w:val="clear" w:color="auto" w:fill="auto"/>
            <w:hideMark/>
          </w:tcPr>
          <w:p w14:paraId="728B5A9B"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BF2AAF">
              <w:rPr>
                <w:rFonts w:cs="Arial"/>
                <w:color w:val="auto"/>
              </w:rPr>
              <w:t>(12,2)</w:t>
            </w:r>
          </w:p>
        </w:tc>
      </w:tr>
      <w:tr w:rsidR="00A36FC8" w:rsidRPr="00BF2AAF" w14:paraId="457C98A5"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4E653379" w14:textId="77777777" w:rsidR="00A36FC8" w:rsidRPr="00BF2AAF" w:rsidRDefault="00A36FC8" w:rsidP="004D3109">
            <w:pPr>
              <w:pStyle w:val="08-Tabelageral"/>
              <w:ind w:left="113"/>
              <w:jc w:val="left"/>
              <w:rPr>
                <w:rFonts w:cs="Arial"/>
                <w:b w:val="0"/>
                <w:snapToGrid w:val="0"/>
                <w:lang w:eastAsia="en-US"/>
              </w:rPr>
            </w:pPr>
            <w:r w:rsidRPr="00BF2AAF">
              <w:rPr>
                <w:rFonts w:cs="Arial"/>
                <w:b w:val="0"/>
                <w:lang w:eastAsia="en-US"/>
              </w:rPr>
              <w:t>Despesas administrativas</w:t>
            </w:r>
          </w:p>
        </w:tc>
        <w:tc>
          <w:tcPr>
            <w:tcW w:w="1860" w:type="dxa"/>
            <w:tcBorders>
              <w:top w:val="nil"/>
              <w:left w:val="nil"/>
              <w:bottom w:val="nil"/>
              <w:right w:val="nil"/>
            </w:tcBorders>
            <w:shd w:val="clear" w:color="auto" w:fill="auto"/>
            <w:vAlign w:val="center"/>
            <w:hideMark/>
          </w:tcPr>
          <w:p w14:paraId="1B749A1A"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(3.589)</w:t>
            </w:r>
          </w:p>
        </w:tc>
        <w:tc>
          <w:tcPr>
            <w:tcW w:w="1860" w:type="dxa"/>
            <w:tcBorders>
              <w:top w:val="nil"/>
              <w:left w:val="nil"/>
              <w:bottom w:val="nil"/>
              <w:right w:val="nil"/>
            </w:tcBorders>
            <w:shd w:val="clear" w:color="auto" w:fill="auto"/>
            <w:vAlign w:val="center"/>
            <w:hideMark/>
          </w:tcPr>
          <w:p w14:paraId="6348958F"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(3.867)</w:t>
            </w:r>
          </w:p>
        </w:tc>
        <w:tc>
          <w:tcPr>
            <w:tcW w:w="1853" w:type="dxa"/>
            <w:tcBorders>
              <w:top w:val="nil"/>
              <w:left w:val="nil"/>
              <w:bottom w:val="nil"/>
              <w:right w:val="nil"/>
            </w:tcBorders>
            <w:shd w:val="clear" w:color="auto" w:fill="auto"/>
            <w:hideMark/>
          </w:tcPr>
          <w:p w14:paraId="729E7F0A"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rPr>
              <w:t>(7,2)</w:t>
            </w:r>
          </w:p>
        </w:tc>
      </w:tr>
      <w:tr w:rsidR="00A36FC8" w:rsidRPr="00BF2AAF" w14:paraId="4D180929" w14:textId="77777777" w:rsidTr="004D3109">
        <w:trPr>
          <w:cnfStyle w:val="000000010000" w:firstRow="0" w:lastRow="0" w:firstColumn="0" w:lastColumn="0" w:oddVBand="0" w:evenVBand="0" w:oddHBand="0" w:evenHBand="1"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57F8CF13" w14:textId="77777777" w:rsidR="00A36FC8" w:rsidRPr="00BF2AAF" w:rsidRDefault="00A36FC8" w:rsidP="004D3109">
            <w:pPr>
              <w:pStyle w:val="08-Tabelageral"/>
              <w:ind w:left="113"/>
              <w:jc w:val="left"/>
              <w:rPr>
                <w:rFonts w:cs="Arial"/>
                <w:b w:val="0"/>
                <w:lang w:eastAsia="en-US"/>
              </w:rPr>
            </w:pPr>
            <w:r w:rsidRPr="00BF2AAF">
              <w:rPr>
                <w:rFonts w:cs="Arial"/>
                <w:b w:val="0"/>
                <w:lang w:eastAsia="en-US"/>
              </w:rPr>
              <w:t>Despesas tributárias</w:t>
            </w:r>
          </w:p>
        </w:tc>
        <w:tc>
          <w:tcPr>
            <w:tcW w:w="1860" w:type="dxa"/>
            <w:tcBorders>
              <w:top w:val="nil"/>
              <w:left w:val="nil"/>
              <w:bottom w:val="nil"/>
              <w:right w:val="nil"/>
            </w:tcBorders>
            <w:shd w:val="clear" w:color="auto" w:fill="auto"/>
            <w:vAlign w:val="center"/>
            <w:hideMark/>
          </w:tcPr>
          <w:p w14:paraId="7F2D03A2"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szCs w:val="14"/>
                <w:lang w:eastAsia="en-US"/>
              </w:rPr>
              <w:t>(6.798)</w:t>
            </w:r>
          </w:p>
        </w:tc>
        <w:tc>
          <w:tcPr>
            <w:tcW w:w="1860" w:type="dxa"/>
            <w:tcBorders>
              <w:top w:val="nil"/>
              <w:left w:val="nil"/>
              <w:bottom w:val="nil"/>
              <w:right w:val="nil"/>
            </w:tcBorders>
            <w:shd w:val="clear" w:color="auto" w:fill="auto"/>
            <w:vAlign w:val="center"/>
            <w:hideMark/>
          </w:tcPr>
          <w:p w14:paraId="7CF16817"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szCs w:val="14"/>
                <w:lang w:eastAsia="en-US"/>
              </w:rPr>
              <w:t>(2.914)</w:t>
            </w:r>
          </w:p>
        </w:tc>
        <w:tc>
          <w:tcPr>
            <w:tcW w:w="1853" w:type="dxa"/>
            <w:tcBorders>
              <w:top w:val="nil"/>
              <w:left w:val="nil"/>
              <w:bottom w:val="nil"/>
              <w:right w:val="nil"/>
            </w:tcBorders>
            <w:shd w:val="clear" w:color="auto" w:fill="auto"/>
            <w:hideMark/>
          </w:tcPr>
          <w:p w14:paraId="54333F81"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rPr>
              <w:t>133,3</w:t>
            </w:r>
          </w:p>
        </w:tc>
      </w:tr>
      <w:tr w:rsidR="00A36FC8" w:rsidRPr="00BF2AAF" w14:paraId="6872BD4F" w14:textId="77777777" w:rsidTr="004D31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2E2446CF" w14:textId="77777777" w:rsidR="00A36FC8" w:rsidRPr="00BF2AAF" w:rsidRDefault="00A36FC8" w:rsidP="004D3109">
            <w:pPr>
              <w:pStyle w:val="08-Tabelageral"/>
              <w:ind w:left="113"/>
              <w:jc w:val="left"/>
              <w:rPr>
                <w:rFonts w:cs="Arial"/>
                <w:b w:val="0"/>
                <w:lang w:eastAsia="en-US"/>
              </w:rPr>
            </w:pPr>
            <w:r w:rsidRPr="00BF2AAF">
              <w:rPr>
                <w:rFonts w:cs="Arial"/>
                <w:b w:val="0"/>
                <w:lang w:eastAsia="en-US"/>
              </w:rPr>
              <w:t>Outras receitas/(despesas) operacionais</w:t>
            </w:r>
          </w:p>
        </w:tc>
        <w:tc>
          <w:tcPr>
            <w:tcW w:w="1860" w:type="dxa"/>
            <w:tcBorders>
              <w:top w:val="nil"/>
              <w:left w:val="nil"/>
              <w:bottom w:val="nil"/>
              <w:right w:val="nil"/>
            </w:tcBorders>
            <w:shd w:val="clear" w:color="auto" w:fill="auto"/>
            <w:vAlign w:val="center"/>
            <w:hideMark/>
          </w:tcPr>
          <w:p w14:paraId="40BD2FAB"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5.399</w:t>
            </w:r>
          </w:p>
        </w:tc>
        <w:tc>
          <w:tcPr>
            <w:tcW w:w="1860" w:type="dxa"/>
            <w:tcBorders>
              <w:top w:val="nil"/>
              <w:left w:val="nil"/>
              <w:bottom w:val="nil"/>
              <w:right w:val="nil"/>
            </w:tcBorders>
            <w:shd w:val="clear" w:color="auto" w:fill="auto"/>
            <w:vAlign w:val="center"/>
            <w:hideMark/>
          </w:tcPr>
          <w:p w14:paraId="34DA7D00"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szCs w:val="14"/>
                <w:lang w:eastAsia="en-US"/>
              </w:rPr>
              <w:t>8.199</w:t>
            </w:r>
          </w:p>
        </w:tc>
        <w:tc>
          <w:tcPr>
            <w:tcW w:w="1853" w:type="dxa"/>
            <w:tcBorders>
              <w:top w:val="nil"/>
              <w:left w:val="nil"/>
              <w:bottom w:val="nil"/>
              <w:right w:val="nil"/>
            </w:tcBorders>
            <w:shd w:val="clear" w:color="auto" w:fill="auto"/>
            <w:hideMark/>
          </w:tcPr>
          <w:p w14:paraId="3CFA4696"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rPr>
              <w:t>(34,2)</w:t>
            </w:r>
          </w:p>
        </w:tc>
      </w:tr>
      <w:tr w:rsidR="00A36FC8" w:rsidRPr="00BF2AAF" w14:paraId="0E52C6F8"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4D57138" w14:textId="77777777" w:rsidR="00A36FC8" w:rsidRPr="00BF2AAF" w:rsidRDefault="00A36FC8" w:rsidP="004D3109">
            <w:pPr>
              <w:pStyle w:val="08-Tabelageral"/>
              <w:jc w:val="left"/>
              <w:rPr>
                <w:rFonts w:cs="Arial"/>
                <w:b w:val="0"/>
                <w:snapToGrid w:val="0"/>
                <w:lang w:eastAsia="en-US"/>
              </w:rPr>
            </w:pPr>
            <w:r w:rsidRPr="00BF2AAF">
              <w:rPr>
                <w:rFonts w:cs="Arial"/>
                <w:lang w:eastAsia="en-US"/>
              </w:rPr>
              <w:t>Resultado financeiro</w:t>
            </w:r>
          </w:p>
        </w:tc>
        <w:tc>
          <w:tcPr>
            <w:tcW w:w="1860" w:type="dxa"/>
            <w:tcBorders>
              <w:top w:val="nil"/>
              <w:left w:val="nil"/>
              <w:bottom w:val="nil"/>
              <w:right w:val="nil"/>
            </w:tcBorders>
            <w:shd w:val="clear" w:color="auto" w:fill="auto"/>
            <w:vAlign w:val="center"/>
            <w:hideMark/>
          </w:tcPr>
          <w:p w14:paraId="5B652BF0"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b/>
                <w:bCs/>
                <w:color w:val="auto"/>
                <w:szCs w:val="14"/>
                <w:lang w:eastAsia="en-US"/>
              </w:rPr>
              <w:t>51.039</w:t>
            </w:r>
          </w:p>
        </w:tc>
        <w:tc>
          <w:tcPr>
            <w:tcW w:w="1860" w:type="dxa"/>
            <w:tcBorders>
              <w:top w:val="nil"/>
              <w:left w:val="nil"/>
              <w:bottom w:val="nil"/>
              <w:right w:val="nil"/>
            </w:tcBorders>
            <w:shd w:val="clear" w:color="auto" w:fill="auto"/>
            <w:vAlign w:val="center"/>
            <w:hideMark/>
          </w:tcPr>
          <w:p w14:paraId="535371AD"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b/>
                <w:bCs/>
                <w:color w:val="auto"/>
                <w:szCs w:val="14"/>
                <w:lang w:eastAsia="en-US"/>
              </w:rPr>
              <w:t>16.370</w:t>
            </w:r>
          </w:p>
        </w:tc>
        <w:tc>
          <w:tcPr>
            <w:tcW w:w="1853" w:type="dxa"/>
            <w:tcBorders>
              <w:top w:val="nil"/>
              <w:left w:val="nil"/>
              <w:bottom w:val="nil"/>
              <w:right w:val="nil"/>
            </w:tcBorders>
            <w:shd w:val="clear" w:color="auto" w:fill="auto"/>
            <w:hideMark/>
          </w:tcPr>
          <w:p w14:paraId="433CCB5F"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szCs w:val="14"/>
                <w:lang w:eastAsia="en-US"/>
              </w:rPr>
            </w:pPr>
            <w:r w:rsidRPr="00BF2AAF">
              <w:rPr>
                <w:rFonts w:cs="Arial"/>
                <w:b/>
                <w:color w:val="auto"/>
              </w:rPr>
              <w:t>211,8</w:t>
            </w:r>
          </w:p>
        </w:tc>
      </w:tr>
      <w:tr w:rsidR="00A36FC8" w:rsidRPr="00BF2AAF" w14:paraId="0533635E"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8A7C833" w14:textId="77777777" w:rsidR="00A36FC8" w:rsidRPr="00BF2AAF" w:rsidRDefault="00A36FC8" w:rsidP="004D3109">
            <w:pPr>
              <w:pStyle w:val="08-Tabelageral"/>
              <w:ind w:left="113"/>
              <w:jc w:val="left"/>
              <w:rPr>
                <w:rFonts w:cs="Arial"/>
                <w:lang w:eastAsia="en-US"/>
              </w:rPr>
            </w:pPr>
            <w:r w:rsidRPr="00BF2AAF">
              <w:rPr>
                <w:rFonts w:cs="Arial"/>
                <w:b w:val="0"/>
                <w:lang w:eastAsia="en-US"/>
              </w:rPr>
              <w:t>Receitas financeiras</w:t>
            </w:r>
          </w:p>
        </w:tc>
        <w:tc>
          <w:tcPr>
            <w:tcW w:w="1860" w:type="dxa"/>
            <w:tcBorders>
              <w:top w:val="nil"/>
              <w:left w:val="nil"/>
              <w:bottom w:val="nil"/>
              <w:right w:val="nil"/>
            </w:tcBorders>
            <w:shd w:val="clear" w:color="auto" w:fill="auto"/>
            <w:vAlign w:val="center"/>
            <w:hideMark/>
          </w:tcPr>
          <w:p w14:paraId="77B81787"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lang w:eastAsia="en-US"/>
              </w:rPr>
            </w:pPr>
            <w:r w:rsidRPr="00BF2AAF">
              <w:rPr>
                <w:rFonts w:cs="Arial"/>
                <w:bCs/>
                <w:color w:val="auto"/>
                <w:szCs w:val="14"/>
                <w:lang w:eastAsia="en-US"/>
              </w:rPr>
              <w:t>132.900</w:t>
            </w:r>
          </w:p>
        </w:tc>
        <w:tc>
          <w:tcPr>
            <w:tcW w:w="1860" w:type="dxa"/>
            <w:tcBorders>
              <w:top w:val="nil"/>
              <w:left w:val="nil"/>
              <w:bottom w:val="nil"/>
              <w:right w:val="nil"/>
            </w:tcBorders>
            <w:shd w:val="clear" w:color="auto" w:fill="auto"/>
            <w:vAlign w:val="center"/>
            <w:hideMark/>
          </w:tcPr>
          <w:p w14:paraId="6C6B8F6D"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lang w:eastAsia="en-US"/>
              </w:rPr>
            </w:pPr>
            <w:r w:rsidRPr="00BF2AAF">
              <w:rPr>
                <w:rFonts w:cs="Arial"/>
                <w:bCs/>
                <w:color w:val="auto"/>
                <w:szCs w:val="14"/>
                <w:lang w:eastAsia="en-US"/>
              </w:rPr>
              <w:t>44.465</w:t>
            </w:r>
          </w:p>
        </w:tc>
        <w:tc>
          <w:tcPr>
            <w:tcW w:w="1853" w:type="dxa"/>
            <w:tcBorders>
              <w:top w:val="nil"/>
              <w:left w:val="nil"/>
              <w:bottom w:val="nil"/>
              <w:right w:val="nil"/>
            </w:tcBorders>
            <w:shd w:val="clear" w:color="auto" w:fill="auto"/>
            <w:hideMark/>
          </w:tcPr>
          <w:p w14:paraId="756A2C53"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lang w:eastAsia="en-US"/>
              </w:rPr>
            </w:pPr>
            <w:r w:rsidRPr="00BF2AAF">
              <w:rPr>
                <w:rFonts w:cs="Arial"/>
                <w:color w:val="auto"/>
              </w:rPr>
              <w:t>198,9</w:t>
            </w:r>
          </w:p>
        </w:tc>
      </w:tr>
      <w:tr w:rsidR="00A36FC8" w:rsidRPr="00BF2AAF" w14:paraId="491593D9"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F77C054" w14:textId="77777777" w:rsidR="00A36FC8" w:rsidRPr="00BF2AAF" w:rsidRDefault="00A36FC8" w:rsidP="004D3109">
            <w:pPr>
              <w:pStyle w:val="08-Tabelageral"/>
              <w:ind w:left="113"/>
              <w:jc w:val="left"/>
              <w:rPr>
                <w:rFonts w:cs="Arial"/>
                <w:b w:val="0"/>
                <w:lang w:eastAsia="en-US"/>
              </w:rPr>
            </w:pPr>
            <w:r w:rsidRPr="00BF2AAF">
              <w:rPr>
                <w:rFonts w:cs="Arial"/>
                <w:b w:val="0"/>
                <w:lang w:eastAsia="en-US"/>
              </w:rPr>
              <w:t>Despesas financeiras</w:t>
            </w:r>
          </w:p>
        </w:tc>
        <w:tc>
          <w:tcPr>
            <w:tcW w:w="1860" w:type="dxa"/>
            <w:tcBorders>
              <w:top w:val="nil"/>
              <w:left w:val="nil"/>
              <w:bottom w:val="nil"/>
              <w:right w:val="nil"/>
            </w:tcBorders>
            <w:shd w:val="clear" w:color="auto" w:fill="auto"/>
            <w:vAlign w:val="center"/>
            <w:hideMark/>
          </w:tcPr>
          <w:p w14:paraId="501A0C50"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szCs w:val="14"/>
                <w:lang w:eastAsia="en-US"/>
              </w:rPr>
              <w:t>(81.861)</w:t>
            </w:r>
          </w:p>
        </w:tc>
        <w:tc>
          <w:tcPr>
            <w:tcW w:w="1860" w:type="dxa"/>
            <w:tcBorders>
              <w:top w:val="nil"/>
              <w:left w:val="nil"/>
              <w:bottom w:val="nil"/>
              <w:right w:val="nil"/>
            </w:tcBorders>
            <w:shd w:val="clear" w:color="auto" w:fill="auto"/>
            <w:vAlign w:val="center"/>
            <w:hideMark/>
          </w:tcPr>
          <w:p w14:paraId="125742F0"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szCs w:val="14"/>
                <w:lang w:eastAsia="en-US"/>
              </w:rPr>
              <w:t>(28.095)</w:t>
            </w:r>
          </w:p>
        </w:tc>
        <w:tc>
          <w:tcPr>
            <w:tcW w:w="1853" w:type="dxa"/>
            <w:tcBorders>
              <w:top w:val="nil"/>
              <w:left w:val="nil"/>
              <w:bottom w:val="nil"/>
              <w:right w:val="nil"/>
            </w:tcBorders>
            <w:shd w:val="clear" w:color="auto" w:fill="auto"/>
            <w:hideMark/>
          </w:tcPr>
          <w:p w14:paraId="38AFBDEA"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rPr>
              <w:t>191,4</w:t>
            </w:r>
          </w:p>
        </w:tc>
      </w:tr>
      <w:tr w:rsidR="00A36FC8" w:rsidRPr="00BF2AAF" w14:paraId="756730E5"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5BD5BD81" w14:textId="77777777" w:rsidR="00A36FC8" w:rsidRPr="00BF2AAF" w:rsidRDefault="00A36FC8" w:rsidP="004D3109">
            <w:pPr>
              <w:pStyle w:val="08-Tabelageral"/>
              <w:jc w:val="left"/>
              <w:rPr>
                <w:rFonts w:cs="Arial"/>
                <w:b w:val="0"/>
                <w:lang w:eastAsia="en-US"/>
              </w:rPr>
            </w:pPr>
            <w:r w:rsidRPr="00BF2AAF">
              <w:rPr>
                <w:rFonts w:cs="Arial"/>
                <w:lang w:eastAsia="en-US"/>
              </w:rPr>
              <w:t>Resultado antes de imposto de renda e contribuição social</w:t>
            </w:r>
          </w:p>
        </w:tc>
        <w:tc>
          <w:tcPr>
            <w:tcW w:w="1860" w:type="dxa"/>
            <w:tcBorders>
              <w:top w:val="nil"/>
              <w:left w:val="nil"/>
              <w:bottom w:val="nil"/>
              <w:right w:val="nil"/>
            </w:tcBorders>
            <w:shd w:val="clear" w:color="auto" w:fill="auto"/>
            <w:vAlign w:val="center"/>
            <w:hideMark/>
          </w:tcPr>
          <w:p w14:paraId="31D3D741"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b/>
                <w:bCs/>
                <w:color w:val="auto"/>
                <w:szCs w:val="14"/>
                <w:lang w:eastAsia="en-US"/>
              </w:rPr>
              <w:t>7.958.824</w:t>
            </w:r>
          </w:p>
        </w:tc>
        <w:tc>
          <w:tcPr>
            <w:tcW w:w="1860" w:type="dxa"/>
            <w:tcBorders>
              <w:top w:val="nil"/>
              <w:left w:val="nil"/>
              <w:bottom w:val="nil"/>
              <w:right w:val="nil"/>
            </w:tcBorders>
            <w:shd w:val="clear" w:color="auto" w:fill="auto"/>
            <w:vAlign w:val="center"/>
            <w:hideMark/>
          </w:tcPr>
          <w:p w14:paraId="26F5A6D7"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b/>
                <w:bCs/>
                <w:color w:val="auto"/>
                <w:szCs w:val="14"/>
                <w:lang w:eastAsia="en-US"/>
              </w:rPr>
              <w:t>6.197.465</w:t>
            </w:r>
          </w:p>
        </w:tc>
        <w:tc>
          <w:tcPr>
            <w:tcW w:w="1853" w:type="dxa"/>
            <w:tcBorders>
              <w:top w:val="nil"/>
              <w:left w:val="nil"/>
              <w:bottom w:val="nil"/>
              <w:right w:val="nil"/>
            </w:tcBorders>
            <w:shd w:val="clear" w:color="auto" w:fill="auto"/>
            <w:hideMark/>
          </w:tcPr>
          <w:p w14:paraId="390E51DC"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eastAsia="en-US"/>
              </w:rPr>
            </w:pPr>
            <w:r w:rsidRPr="00BF2AAF">
              <w:rPr>
                <w:rFonts w:cs="Arial"/>
                <w:b/>
                <w:color w:val="auto"/>
              </w:rPr>
              <w:t>28,4</w:t>
            </w:r>
          </w:p>
        </w:tc>
      </w:tr>
      <w:tr w:rsidR="00A36FC8" w:rsidRPr="00BF2AAF" w14:paraId="3CF83A0B"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2CBC871" w14:textId="77777777" w:rsidR="00A36FC8" w:rsidRPr="00BF2AAF" w:rsidRDefault="00A36FC8" w:rsidP="004D3109">
            <w:pPr>
              <w:pStyle w:val="08-Tabelageral"/>
              <w:ind w:left="113"/>
              <w:jc w:val="left"/>
              <w:rPr>
                <w:rFonts w:cs="Arial"/>
                <w:snapToGrid w:val="0"/>
                <w:lang w:eastAsia="en-US"/>
              </w:rPr>
            </w:pPr>
            <w:r w:rsidRPr="00BF2AAF">
              <w:rPr>
                <w:rFonts w:cs="Arial"/>
                <w:b w:val="0"/>
                <w:lang w:eastAsia="en-US"/>
              </w:rPr>
              <w:t>Imposto de renda e contribuição social</w:t>
            </w:r>
          </w:p>
        </w:tc>
        <w:tc>
          <w:tcPr>
            <w:tcW w:w="1860" w:type="dxa"/>
            <w:tcBorders>
              <w:top w:val="nil"/>
              <w:left w:val="nil"/>
              <w:bottom w:val="nil"/>
              <w:right w:val="nil"/>
            </w:tcBorders>
            <w:shd w:val="clear" w:color="auto" w:fill="auto"/>
            <w:vAlign w:val="center"/>
            <w:hideMark/>
          </w:tcPr>
          <w:p w14:paraId="2ED54548"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BF2AAF">
              <w:rPr>
                <w:rFonts w:cs="Arial"/>
                <w:color w:val="auto"/>
                <w:szCs w:val="14"/>
                <w:lang w:eastAsia="en-US"/>
              </w:rPr>
              <w:t>(11.621)</w:t>
            </w:r>
          </w:p>
        </w:tc>
        <w:tc>
          <w:tcPr>
            <w:tcW w:w="1860" w:type="dxa"/>
            <w:tcBorders>
              <w:top w:val="nil"/>
              <w:left w:val="nil"/>
              <w:bottom w:val="nil"/>
              <w:right w:val="nil"/>
            </w:tcBorders>
            <w:shd w:val="clear" w:color="auto" w:fill="auto"/>
            <w:vAlign w:val="center"/>
            <w:hideMark/>
          </w:tcPr>
          <w:p w14:paraId="46CFB7C4"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BF2AAF">
              <w:rPr>
                <w:rFonts w:cs="Arial"/>
                <w:color w:val="auto"/>
                <w:szCs w:val="14"/>
                <w:lang w:eastAsia="en-US"/>
              </w:rPr>
              <w:t>(1.050)</w:t>
            </w:r>
          </w:p>
        </w:tc>
        <w:tc>
          <w:tcPr>
            <w:tcW w:w="1853" w:type="dxa"/>
            <w:tcBorders>
              <w:top w:val="nil"/>
              <w:left w:val="nil"/>
              <w:bottom w:val="nil"/>
              <w:right w:val="nil"/>
            </w:tcBorders>
            <w:shd w:val="clear" w:color="auto" w:fill="auto"/>
            <w:hideMark/>
          </w:tcPr>
          <w:p w14:paraId="29C9C786"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BF2AAF">
              <w:rPr>
                <w:rFonts w:cs="Arial"/>
                <w:color w:val="auto"/>
              </w:rPr>
              <w:t>1.006,8</w:t>
            </w:r>
          </w:p>
        </w:tc>
      </w:tr>
      <w:tr w:rsidR="00A36FC8" w:rsidRPr="00BF2AAF" w14:paraId="719B9559"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single" w:sz="4" w:space="0" w:color="1F3864" w:themeColor="accent1" w:themeShade="80"/>
              <w:right w:val="nil"/>
            </w:tcBorders>
            <w:shd w:val="clear" w:color="auto" w:fill="auto"/>
            <w:hideMark/>
          </w:tcPr>
          <w:p w14:paraId="19D79416" w14:textId="77777777" w:rsidR="00A36FC8" w:rsidRPr="00BF2AAF" w:rsidRDefault="00A36FC8" w:rsidP="004D3109">
            <w:pPr>
              <w:pStyle w:val="08-Tabelageral"/>
              <w:jc w:val="left"/>
              <w:rPr>
                <w:rFonts w:cs="Arial"/>
                <w:b w:val="0"/>
                <w:snapToGrid w:val="0"/>
                <w:lang w:eastAsia="en-US"/>
              </w:rPr>
            </w:pPr>
            <w:r w:rsidRPr="00BF2AAF">
              <w:rPr>
                <w:rFonts w:cs="Arial"/>
                <w:lang w:eastAsia="en-US"/>
              </w:rPr>
              <w:t xml:space="preserve">Lucro líquido </w:t>
            </w:r>
          </w:p>
        </w:tc>
        <w:tc>
          <w:tcPr>
            <w:tcW w:w="1860" w:type="dxa"/>
            <w:tcBorders>
              <w:top w:val="nil"/>
              <w:left w:val="nil"/>
              <w:bottom w:val="single" w:sz="4" w:space="0" w:color="1F3864" w:themeColor="accent1" w:themeShade="80"/>
              <w:right w:val="nil"/>
            </w:tcBorders>
            <w:shd w:val="clear" w:color="auto" w:fill="auto"/>
            <w:vAlign w:val="center"/>
            <w:hideMark/>
          </w:tcPr>
          <w:p w14:paraId="7E58CC88"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b/>
                <w:bCs/>
                <w:color w:val="auto"/>
                <w:szCs w:val="14"/>
                <w:lang w:eastAsia="en-US"/>
              </w:rPr>
              <w:t>7.947.203</w:t>
            </w:r>
          </w:p>
        </w:tc>
        <w:tc>
          <w:tcPr>
            <w:tcW w:w="1860" w:type="dxa"/>
            <w:tcBorders>
              <w:top w:val="nil"/>
              <w:left w:val="nil"/>
              <w:bottom w:val="single" w:sz="4" w:space="0" w:color="1F3864" w:themeColor="accent1" w:themeShade="80"/>
              <w:right w:val="nil"/>
            </w:tcBorders>
            <w:shd w:val="clear" w:color="auto" w:fill="auto"/>
            <w:vAlign w:val="center"/>
            <w:hideMark/>
          </w:tcPr>
          <w:p w14:paraId="2FAB749E"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b/>
                <w:bCs/>
                <w:color w:val="auto"/>
                <w:szCs w:val="14"/>
                <w:lang w:eastAsia="en-US"/>
              </w:rPr>
              <w:t>6.196.415</w:t>
            </w:r>
          </w:p>
        </w:tc>
        <w:tc>
          <w:tcPr>
            <w:tcW w:w="1853" w:type="dxa"/>
            <w:tcBorders>
              <w:top w:val="nil"/>
              <w:left w:val="nil"/>
              <w:bottom w:val="single" w:sz="4" w:space="0" w:color="1F3864" w:themeColor="accent1" w:themeShade="80"/>
              <w:right w:val="nil"/>
            </w:tcBorders>
            <w:shd w:val="clear" w:color="auto" w:fill="auto"/>
            <w:hideMark/>
          </w:tcPr>
          <w:p w14:paraId="5FA5AAF0"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eastAsia="en-US"/>
              </w:rPr>
            </w:pPr>
            <w:r w:rsidRPr="00BF2AAF">
              <w:rPr>
                <w:rFonts w:cs="Arial"/>
                <w:b/>
                <w:color w:val="auto"/>
              </w:rPr>
              <w:t>28,3</w:t>
            </w:r>
          </w:p>
        </w:tc>
      </w:tr>
      <w:bookmarkEnd w:id="2"/>
    </w:tbl>
    <w:p w14:paraId="71382004" w14:textId="77777777" w:rsidR="002F048D" w:rsidRPr="00BF2AAF" w:rsidRDefault="002F048D" w:rsidP="002F048D">
      <w:pPr>
        <w:rPr>
          <w:rFonts w:ascii="Arial" w:eastAsia="MS Mincho" w:hAnsi="Arial" w:cs="Arial"/>
          <w:sz w:val="22"/>
          <w:highlight w:val="yellow"/>
          <w:lang w:eastAsia="pt-BR"/>
        </w:rPr>
      </w:pPr>
    </w:p>
    <w:p w14:paraId="7C31201C" w14:textId="75C02272" w:rsidR="00A36FC8" w:rsidRPr="00BF2AAF" w:rsidRDefault="00A36FC8" w:rsidP="00FB7BC0">
      <w:pPr>
        <w:pStyle w:val="01-Textonormal"/>
        <w:keepNext/>
        <w:keepLines/>
        <w:pageBreakBefore/>
        <w:rPr>
          <w:rFonts w:cs="Arial"/>
        </w:rPr>
      </w:pPr>
      <w:r w:rsidRPr="00BF2AAF">
        <w:rPr>
          <w:rFonts w:cs="Arial"/>
        </w:rPr>
        <w:lastRenderedPageBreak/>
        <w:t>Em 2023, a BB Seguridade alcançou lucro líquido de R$7,9 bilhões, crescimento de 28,3% em relação ao ano anterior. Dentre os fatores que explicam o incremento de R$1,8 bilhão no ano, destacam-se:</w:t>
      </w:r>
    </w:p>
    <w:p w14:paraId="021A28F9" w14:textId="77777777" w:rsidR="00A36FC8" w:rsidRPr="00BF2AAF" w:rsidRDefault="00A36FC8" w:rsidP="00A36FC8">
      <w:pPr>
        <w:pStyle w:val="10-Lista2"/>
        <w:spacing w:before="120" w:after="120" w:line="240" w:lineRule="auto"/>
        <w:ind w:left="1003" w:hanging="357"/>
        <w:rPr>
          <w:rFonts w:cs="Arial"/>
        </w:rPr>
      </w:pPr>
      <w:r w:rsidRPr="00BF2AAF">
        <w:rPr>
          <w:rFonts w:cs="Arial"/>
          <w:b/>
        </w:rPr>
        <w:t>Brasilseg (+R$962,3 milhões):</w:t>
      </w:r>
      <w:r w:rsidRPr="00BF2AAF">
        <w:rPr>
          <w:rFonts w:cs="Arial"/>
        </w:rPr>
        <w:t xml:space="preserve"> impulsionado em grande parte pela melhora dos resultados advindos dos contratos de seguros mensurados pelo modelo de alocação de prêmios (em inglês, PAA – </w:t>
      </w:r>
      <w:r w:rsidRPr="00BF2AAF">
        <w:rPr>
          <w:rFonts w:cs="Arial"/>
          <w:i/>
        </w:rPr>
        <w:t>Premium Allocation Approach</w:t>
      </w:r>
      <w:r w:rsidRPr="00BF2AAF">
        <w:rPr>
          <w:rFonts w:cs="Arial"/>
        </w:rPr>
        <w:t xml:space="preserve">), devido ao maior reconhecimento de prêmios em relação a 2022, além da maior liberação da margem de serviço contratual (em inglês, CSM – </w:t>
      </w:r>
      <w:r w:rsidRPr="00BF2AAF">
        <w:rPr>
          <w:rFonts w:cs="Arial"/>
          <w:i/>
        </w:rPr>
        <w:t>Contractual Service Margin</w:t>
      </w:r>
      <w:r w:rsidRPr="00BF2AAF">
        <w:rPr>
          <w:rFonts w:cs="Arial"/>
        </w:rPr>
        <w:t xml:space="preserve">), especialmente dos contratos de seguros prestamista medidos pelo modelo geral de mensuração (em inglês, BBA – </w:t>
      </w:r>
      <w:r w:rsidRPr="00BF2AAF">
        <w:rPr>
          <w:rFonts w:cs="Arial"/>
          <w:i/>
        </w:rPr>
        <w:t>Building Blocks Approach</w:t>
      </w:r>
      <w:r w:rsidRPr="00BF2AAF">
        <w:rPr>
          <w:rFonts w:cs="Arial"/>
        </w:rPr>
        <w:t>);</w:t>
      </w:r>
    </w:p>
    <w:p w14:paraId="3D25B848" w14:textId="77777777" w:rsidR="00A36FC8" w:rsidRPr="00BF2AAF" w:rsidRDefault="00A36FC8" w:rsidP="00A36FC8">
      <w:pPr>
        <w:pStyle w:val="10-Lista2"/>
        <w:spacing w:before="120" w:after="120" w:line="240" w:lineRule="auto"/>
        <w:ind w:left="1003" w:hanging="357"/>
        <w:rPr>
          <w:rFonts w:cs="Arial"/>
        </w:rPr>
      </w:pPr>
      <w:r w:rsidRPr="00BF2AAF">
        <w:rPr>
          <w:rFonts w:cs="Arial"/>
          <w:b/>
        </w:rPr>
        <w:t>Brasilprev (+R$372,2 milhões):</w:t>
      </w:r>
      <w:r w:rsidRPr="00BF2AAF">
        <w:rPr>
          <w:rFonts w:cs="Arial"/>
        </w:rPr>
        <w:t xml:space="preserve"> sustentado principalmente pela redução da onerosidade apurada para os planos tradicionais quando da transição para o novo padrão contábil (IFRS 17), em função da deflação do IGP-M e aumento de resgates e migrações, que desviaram das estimativas adotadas à época; </w:t>
      </w:r>
    </w:p>
    <w:p w14:paraId="3F0EF58F" w14:textId="27262FAD" w:rsidR="00A36FC8" w:rsidRPr="00BF2AAF" w:rsidRDefault="00A36FC8" w:rsidP="00A36FC8">
      <w:pPr>
        <w:pStyle w:val="10-Lista2"/>
        <w:spacing w:before="120" w:after="120" w:line="240" w:lineRule="auto"/>
        <w:ind w:left="1003" w:hanging="357"/>
        <w:rPr>
          <w:rFonts w:cs="Arial"/>
        </w:rPr>
      </w:pPr>
      <w:r w:rsidRPr="00BF2AAF">
        <w:rPr>
          <w:rFonts w:cs="Arial"/>
          <w:b/>
        </w:rPr>
        <w:t xml:space="preserve">BB Corretora (+R$258,9 milhões): </w:t>
      </w:r>
      <w:r w:rsidRPr="00BF2AAF">
        <w:rPr>
          <w:rFonts w:cs="Arial"/>
        </w:rPr>
        <w:t>com incremento das receitas de corretagem e aumento do resultado financeiro;</w:t>
      </w:r>
    </w:p>
    <w:p w14:paraId="64D3EA0C" w14:textId="23A65390" w:rsidR="00A36FC8" w:rsidRPr="00BF2AAF" w:rsidRDefault="00A36FC8" w:rsidP="00A36FC8">
      <w:pPr>
        <w:pStyle w:val="10-Lista2"/>
        <w:spacing w:before="120" w:after="120" w:line="240" w:lineRule="auto"/>
        <w:ind w:left="1003" w:hanging="357"/>
        <w:rPr>
          <w:rFonts w:cs="Arial"/>
        </w:rPr>
      </w:pPr>
      <w:r w:rsidRPr="00BF2AAF">
        <w:rPr>
          <w:rFonts w:cs="Arial"/>
          <w:b/>
        </w:rPr>
        <w:t>Outros (</w:t>
      </w:r>
      <w:r w:rsidR="005A39EF" w:rsidRPr="00BF2AAF">
        <w:rPr>
          <w:rFonts w:cs="Arial"/>
          <w:b/>
        </w:rPr>
        <w:t>+</w:t>
      </w:r>
      <w:r w:rsidRPr="00BF2AAF">
        <w:rPr>
          <w:rFonts w:cs="Arial"/>
          <w:b/>
        </w:rPr>
        <w:t xml:space="preserve">R$101,5 milhões): </w:t>
      </w:r>
      <w:r w:rsidRPr="00BF2AAF">
        <w:rPr>
          <w:rFonts w:cs="Arial"/>
        </w:rPr>
        <w:t>em função de menores despesas tributárias e de provisão para ajuste de preços dos ativos da Brasilveículos alienados à MAPFRE (</w:t>
      </w:r>
      <w:r w:rsidRPr="00BF2AAF">
        <w:rPr>
          <w:rFonts w:cs="Arial"/>
          <w:i/>
        </w:rPr>
        <w:t>earn-out</w:t>
      </w:r>
      <w:r w:rsidRPr="00BF2AAF">
        <w:rPr>
          <w:rFonts w:cs="Arial"/>
        </w:rPr>
        <w:t>); e</w:t>
      </w:r>
    </w:p>
    <w:p w14:paraId="30C6ACC5" w14:textId="77777777" w:rsidR="00A36FC8" w:rsidRPr="00BF2AAF" w:rsidRDefault="00A36FC8" w:rsidP="00A36FC8">
      <w:pPr>
        <w:pStyle w:val="10-Lista2"/>
        <w:spacing w:before="120" w:after="120" w:line="240" w:lineRule="auto"/>
        <w:ind w:left="1003" w:hanging="357"/>
        <w:rPr>
          <w:rFonts w:cs="Arial"/>
        </w:rPr>
      </w:pPr>
      <w:r w:rsidRPr="00BF2AAF">
        <w:rPr>
          <w:rFonts w:cs="Arial"/>
          <w:b/>
        </w:rPr>
        <w:t>Brasilcap (+R$34,0 milhões):</w:t>
      </w:r>
      <w:r w:rsidRPr="00BF2AAF">
        <w:rPr>
          <w:rFonts w:cs="Arial"/>
        </w:rPr>
        <w:t xml:space="preserve"> pela evolução do resultado financeiro, com expansão do saldo médio de ativos e melhora da margem financeira</w:t>
      </w:r>
    </w:p>
    <w:p w14:paraId="108AF70F" w14:textId="2573D0D2" w:rsidR="00A36FC8" w:rsidRPr="00BF2AAF" w:rsidRDefault="00A36FC8" w:rsidP="00A36FC8">
      <w:pPr>
        <w:pStyle w:val="050-TextoPadro"/>
        <w:rPr>
          <w:rFonts w:cs="Arial"/>
        </w:rPr>
      </w:pPr>
      <w:r w:rsidRPr="00BF2AAF">
        <w:rPr>
          <w:rFonts w:cs="Arial"/>
        </w:rPr>
        <w:t xml:space="preserve">A linha de outras receitas e despesas apresentou aumento de 33,8%, em grande parte explicado por </w:t>
      </w:r>
      <w:r w:rsidR="00725C00" w:rsidRPr="00BF2AAF">
        <w:rPr>
          <w:rFonts w:cs="Arial"/>
        </w:rPr>
        <w:t>alta das</w:t>
      </w:r>
      <w:r w:rsidRPr="00BF2AAF">
        <w:rPr>
          <w:rFonts w:cs="Arial"/>
        </w:rPr>
        <w:t xml:space="preserve"> despesas tributárias de PIS e Cofins incidentes sobre receitas financeiras</w:t>
      </w:r>
      <w:r w:rsidR="002F048D" w:rsidRPr="00BF2AAF">
        <w:rPr>
          <w:rFonts w:cs="Arial"/>
        </w:rPr>
        <w:t>.</w:t>
      </w:r>
      <w:r w:rsidRPr="00BF2AAF">
        <w:rPr>
          <w:rFonts w:cs="Arial"/>
        </w:rPr>
        <w:t xml:space="preserve"> Por outro lado, tais efeitos foram parcialmente compensados pela redução das despesas com pessoal, após revisão nos percentuais de rateio dos custos entre </w:t>
      </w:r>
      <w:r w:rsidRPr="00BF2AAF">
        <w:rPr>
          <w:rFonts w:cs="Arial"/>
          <w:i/>
        </w:rPr>
        <w:t>holdings</w:t>
      </w:r>
      <w:r w:rsidRPr="00BF2AAF">
        <w:rPr>
          <w:rFonts w:cs="Arial"/>
        </w:rPr>
        <w:t xml:space="preserve"> e BB Corretora.</w:t>
      </w:r>
    </w:p>
    <w:p w14:paraId="3E34A529" w14:textId="77777777" w:rsidR="00A36FC8" w:rsidRPr="00BF2AAF" w:rsidRDefault="00A36FC8" w:rsidP="00A36FC8">
      <w:pPr>
        <w:pStyle w:val="01-TtulodeNota"/>
        <w:rPr>
          <w:rFonts w:cs="Arial"/>
          <w:color w:val="1F3864" w:themeColor="accent1" w:themeShade="80"/>
        </w:rPr>
      </w:pPr>
      <w:bookmarkStart w:id="3" w:name="_Hlk94626662"/>
      <w:r w:rsidRPr="00BF2AAF">
        <w:rPr>
          <w:rFonts w:cs="Arial"/>
          <w:color w:val="1F3864" w:themeColor="accent1" w:themeShade="80"/>
        </w:rPr>
        <w:t>Participações acionárias</w:t>
      </w:r>
    </w:p>
    <w:p w14:paraId="5C6376D8" w14:textId="542A65C8" w:rsidR="00A36FC8" w:rsidRPr="00BF2AAF" w:rsidRDefault="00A36FC8" w:rsidP="00A36FC8">
      <w:pPr>
        <w:pStyle w:val="05-Textonormal"/>
        <w:rPr>
          <w:rFonts w:cs="Arial"/>
        </w:rPr>
      </w:pPr>
      <w:r w:rsidRPr="00BF2AAF">
        <w:rPr>
          <w:rFonts w:cs="Arial"/>
        </w:rPr>
        <w:t xml:space="preserve">Atendendo ao art. 243 da Lei 6.404/76, o quadro a seguir relaciona as </w:t>
      </w:r>
      <w:r w:rsidR="00046283" w:rsidRPr="00BF2AAF">
        <w:rPr>
          <w:rFonts w:cs="Arial"/>
        </w:rPr>
        <w:t>participações</w:t>
      </w:r>
      <w:r w:rsidRPr="00BF2AAF">
        <w:rPr>
          <w:rFonts w:cs="Arial"/>
        </w:rPr>
        <w:t xml:space="preserve"> da BB Seguridade em empresas investidas, bem como as variações nos saldos e os resultados auferidos no exercício. Os movimentos ocorridos no exercício são detalhados na Nota Explicativa 7.b) às Demonstrações Contábeis. </w:t>
      </w:r>
    </w:p>
    <w:p w14:paraId="6ED31183" w14:textId="456F6E6A" w:rsidR="00A36FC8" w:rsidRPr="00BF2AAF" w:rsidRDefault="00A36FC8" w:rsidP="00A36FC8">
      <w:pPr>
        <w:pStyle w:val="01-TtulodeNota"/>
        <w:rPr>
          <w:rFonts w:cs="Arial"/>
          <w:b w:val="0"/>
          <w:sz w:val="14"/>
        </w:rPr>
      </w:pPr>
      <w:bookmarkStart w:id="4" w:name="_Hlk157580621"/>
      <w:r w:rsidRPr="00BF2AAF">
        <w:rPr>
          <w:rFonts w:cs="Arial"/>
          <w:b w:val="0"/>
          <w:sz w:val="14"/>
          <w:szCs w:val="14"/>
        </w:rPr>
        <w:t xml:space="preserve">Tabela </w:t>
      </w:r>
      <w:r w:rsidRPr="00BF2AAF">
        <w:rPr>
          <w:rFonts w:cs="Arial"/>
          <w:b w:val="0"/>
          <w:sz w:val="14"/>
          <w:szCs w:val="14"/>
        </w:rPr>
        <w:fldChar w:fldCharType="begin"/>
      </w:r>
      <w:r w:rsidRPr="00BF2AAF">
        <w:rPr>
          <w:rFonts w:cs="Arial"/>
          <w:b w:val="0"/>
          <w:sz w:val="14"/>
          <w:szCs w:val="14"/>
        </w:rPr>
        <w:instrText xml:space="preserve"> SEQ Tabela \* ARABIC </w:instrText>
      </w:r>
      <w:r w:rsidRPr="00BF2AAF">
        <w:rPr>
          <w:rFonts w:cs="Arial"/>
          <w:b w:val="0"/>
          <w:sz w:val="14"/>
          <w:szCs w:val="14"/>
        </w:rPr>
        <w:fldChar w:fldCharType="separate"/>
      </w:r>
      <w:r w:rsidR="004F2674">
        <w:rPr>
          <w:rFonts w:cs="Arial"/>
          <w:b w:val="0"/>
          <w:noProof/>
          <w:sz w:val="14"/>
          <w:szCs w:val="14"/>
        </w:rPr>
        <w:t>2</w:t>
      </w:r>
      <w:r w:rsidRPr="00BF2AAF">
        <w:rPr>
          <w:rFonts w:cs="Arial"/>
          <w:b w:val="0"/>
          <w:noProof/>
          <w:sz w:val="14"/>
          <w:szCs w:val="14"/>
        </w:rPr>
        <w:fldChar w:fldCharType="end"/>
      </w:r>
      <w:r w:rsidRPr="00BF2AAF">
        <w:rPr>
          <w:rFonts w:cs="Arial"/>
          <w:b w:val="0"/>
          <w:sz w:val="14"/>
        </w:rPr>
        <w:t xml:space="preserve"> – Desempenho econômico-financeiro | Participações Acionárias</w:t>
      </w:r>
    </w:p>
    <w:tbl>
      <w:tblPr>
        <w:tblStyle w:val="TabeladeLista6Colorida-nfase5"/>
        <w:tblW w:w="9639" w:type="dxa"/>
        <w:tblLook w:val="04A0" w:firstRow="1" w:lastRow="0" w:firstColumn="1" w:lastColumn="0" w:noHBand="0" w:noVBand="1"/>
      </w:tblPr>
      <w:tblGrid>
        <w:gridCol w:w="2101"/>
        <w:gridCol w:w="1407"/>
        <w:gridCol w:w="1408"/>
        <w:gridCol w:w="1404"/>
        <w:gridCol w:w="1405"/>
        <w:gridCol w:w="1914"/>
      </w:tblGrid>
      <w:tr w:rsidR="00A36FC8" w:rsidRPr="00BF2AAF" w14:paraId="762561E3" w14:textId="77777777" w:rsidTr="00810E9E">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101" w:type="dxa"/>
            <w:tcBorders>
              <w:top w:val="single" w:sz="2" w:space="0" w:color="1F3864" w:themeColor="accent1" w:themeShade="80"/>
              <w:left w:val="nil"/>
              <w:bottom w:val="nil"/>
              <w:right w:val="nil"/>
            </w:tcBorders>
            <w:shd w:val="clear" w:color="auto" w:fill="auto"/>
            <w:vAlign w:val="center"/>
          </w:tcPr>
          <w:p w14:paraId="298C2182" w14:textId="77777777" w:rsidR="00A36FC8" w:rsidRPr="00BF2AAF" w:rsidRDefault="00A36FC8" w:rsidP="004D3109">
            <w:pPr>
              <w:pStyle w:val="08-Tabelageral"/>
              <w:jc w:val="left"/>
              <w:rPr>
                <w:rFonts w:cs="Arial"/>
                <w:lang w:eastAsia="en-US"/>
              </w:rPr>
            </w:pPr>
            <w:r w:rsidRPr="00BF2AAF">
              <w:rPr>
                <w:rFonts w:cs="Arial"/>
                <w:lang w:eastAsia="en-US"/>
              </w:rPr>
              <w:t>R$ mil</w:t>
            </w:r>
          </w:p>
        </w:tc>
        <w:tc>
          <w:tcPr>
            <w:tcW w:w="1407" w:type="dxa"/>
            <w:tcBorders>
              <w:top w:val="single" w:sz="2" w:space="0" w:color="1F3864" w:themeColor="accent1" w:themeShade="80"/>
              <w:left w:val="nil"/>
              <w:bottom w:val="nil"/>
              <w:right w:val="nil"/>
            </w:tcBorders>
            <w:shd w:val="clear" w:color="auto" w:fill="auto"/>
            <w:vAlign w:val="center"/>
          </w:tcPr>
          <w:p w14:paraId="7FEE3A03" w14:textId="77777777" w:rsidR="00A36FC8" w:rsidRPr="00BF2AAF" w:rsidRDefault="00A36FC8" w:rsidP="004D3109">
            <w:pPr>
              <w:pStyle w:val="08-Tabelageral"/>
              <w:cnfStyle w:val="100000000000" w:firstRow="1" w:lastRow="0" w:firstColumn="0" w:lastColumn="0" w:oddVBand="0" w:evenVBand="0" w:oddHBand="0" w:evenHBand="0" w:firstRowFirstColumn="0" w:firstRowLastColumn="0" w:lastRowFirstColumn="0" w:lastRowLastColumn="0"/>
              <w:rPr>
                <w:rFonts w:cs="Arial"/>
                <w:lang w:eastAsia="en-US"/>
              </w:rPr>
            </w:pPr>
          </w:p>
        </w:tc>
        <w:tc>
          <w:tcPr>
            <w:tcW w:w="1408" w:type="dxa"/>
            <w:tcBorders>
              <w:top w:val="single" w:sz="2" w:space="0" w:color="1F3864" w:themeColor="accent1" w:themeShade="80"/>
              <w:left w:val="nil"/>
              <w:bottom w:val="nil"/>
              <w:right w:val="nil"/>
            </w:tcBorders>
            <w:shd w:val="clear" w:color="auto" w:fill="auto"/>
            <w:vAlign w:val="center"/>
            <w:hideMark/>
          </w:tcPr>
          <w:p w14:paraId="7134715C" w14:textId="77777777" w:rsidR="00A36FC8" w:rsidRPr="00BF2AAF" w:rsidRDefault="00A36FC8" w:rsidP="004D3109">
            <w:pPr>
              <w:pStyle w:val="08-Tabelageral"/>
              <w:cnfStyle w:val="100000000000" w:firstRow="1" w:lastRow="0" w:firstColumn="0" w:lastColumn="0" w:oddVBand="0" w:evenVBand="0" w:oddHBand="0" w:evenHBand="0" w:firstRowFirstColumn="0" w:firstRowLastColumn="0" w:lastRowFirstColumn="0" w:lastRowLastColumn="0"/>
              <w:rPr>
                <w:rFonts w:cs="Arial"/>
                <w:b w:val="0"/>
                <w:lang w:eastAsia="en-US"/>
              </w:rPr>
            </w:pPr>
            <w:r w:rsidRPr="00BF2AAF">
              <w:rPr>
                <w:rFonts w:cs="Arial"/>
                <w:lang w:eastAsia="en-US"/>
              </w:rPr>
              <w:t>Participação (%)</w:t>
            </w:r>
          </w:p>
        </w:tc>
        <w:tc>
          <w:tcPr>
            <w:tcW w:w="2809" w:type="dxa"/>
            <w:gridSpan w:val="2"/>
            <w:tcBorders>
              <w:top w:val="single" w:sz="2" w:space="0" w:color="1F3864" w:themeColor="accent1" w:themeShade="80"/>
              <w:left w:val="nil"/>
              <w:bottom w:val="nil"/>
              <w:right w:val="nil"/>
            </w:tcBorders>
            <w:shd w:val="clear" w:color="auto" w:fill="auto"/>
            <w:vAlign w:val="center"/>
            <w:hideMark/>
          </w:tcPr>
          <w:p w14:paraId="03EDC266" w14:textId="77777777" w:rsidR="00A36FC8" w:rsidRPr="00BF2AAF" w:rsidRDefault="00A36FC8" w:rsidP="004D3109">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Saldo do Investimento</w:t>
            </w:r>
          </w:p>
        </w:tc>
        <w:tc>
          <w:tcPr>
            <w:tcW w:w="1914" w:type="dxa"/>
            <w:tcBorders>
              <w:top w:val="single" w:sz="2" w:space="0" w:color="1F3864" w:themeColor="accent1" w:themeShade="80"/>
              <w:left w:val="nil"/>
              <w:bottom w:val="nil"/>
              <w:right w:val="nil"/>
            </w:tcBorders>
            <w:shd w:val="clear" w:color="auto" w:fill="auto"/>
            <w:vAlign w:val="center"/>
            <w:hideMark/>
          </w:tcPr>
          <w:p w14:paraId="53476CCA" w14:textId="77777777" w:rsidR="00A36FC8" w:rsidRPr="00BF2AAF" w:rsidRDefault="00A36FC8" w:rsidP="004D3109">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Resultado de Participação</w:t>
            </w:r>
          </w:p>
        </w:tc>
      </w:tr>
      <w:tr w:rsidR="00A36FC8" w:rsidRPr="00BF2AAF" w14:paraId="3080A125" w14:textId="77777777" w:rsidTr="00810E9E">
        <w:trPr>
          <w:cnfStyle w:val="000000100000" w:firstRow="0" w:lastRow="0" w:firstColumn="0" w:lastColumn="0" w:oddVBand="0" w:evenVBand="0" w:oddHBand="1" w:evenHBand="0" w:firstRowFirstColumn="0" w:firstRowLastColumn="0" w:lastRowFirstColumn="0" w:lastRowLastColumn="0"/>
          <w:trHeight w:hRule="exact" w:val="511"/>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single" w:sz="2" w:space="0" w:color="1F3864" w:themeColor="accent1" w:themeShade="80"/>
              <w:right w:val="nil"/>
            </w:tcBorders>
            <w:shd w:val="clear" w:color="auto" w:fill="auto"/>
            <w:vAlign w:val="center"/>
          </w:tcPr>
          <w:p w14:paraId="13293FDF" w14:textId="77777777" w:rsidR="00A36FC8" w:rsidRPr="00BF2AAF" w:rsidRDefault="00A36FC8" w:rsidP="004D3109">
            <w:pPr>
              <w:pStyle w:val="08-Tabelageral"/>
              <w:jc w:val="left"/>
              <w:rPr>
                <w:rFonts w:cs="Arial"/>
                <w:bCs w:val="0"/>
                <w:szCs w:val="14"/>
                <w:lang w:eastAsia="en-US"/>
              </w:rPr>
            </w:pPr>
          </w:p>
        </w:tc>
        <w:tc>
          <w:tcPr>
            <w:tcW w:w="1407" w:type="dxa"/>
            <w:tcBorders>
              <w:top w:val="nil"/>
              <w:left w:val="nil"/>
              <w:bottom w:val="single" w:sz="2" w:space="0" w:color="1F3864" w:themeColor="accent1" w:themeShade="80"/>
              <w:right w:val="nil"/>
            </w:tcBorders>
            <w:shd w:val="clear" w:color="auto" w:fill="auto"/>
            <w:vAlign w:val="center"/>
            <w:hideMark/>
          </w:tcPr>
          <w:p w14:paraId="308411F9" w14:textId="77777777" w:rsidR="00A36FC8" w:rsidRPr="00BF2AAF" w:rsidRDefault="00A36FC8" w:rsidP="004D3109">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Atividade</w:t>
            </w:r>
          </w:p>
        </w:tc>
        <w:tc>
          <w:tcPr>
            <w:tcW w:w="1408" w:type="dxa"/>
            <w:tcBorders>
              <w:top w:val="nil"/>
              <w:left w:val="nil"/>
              <w:bottom w:val="single" w:sz="2" w:space="0" w:color="1F3864" w:themeColor="accent1" w:themeShade="80"/>
              <w:right w:val="nil"/>
            </w:tcBorders>
            <w:shd w:val="clear" w:color="auto" w:fill="auto"/>
            <w:vAlign w:val="center"/>
            <w:hideMark/>
          </w:tcPr>
          <w:p w14:paraId="55B24DA1" w14:textId="77777777" w:rsidR="00A36FC8" w:rsidRPr="00BF2AAF" w:rsidRDefault="00A36FC8" w:rsidP="004D3109">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31.12.2023</w:t>
            </w:r>
          </w:p>
        </w:tc>
        <w:tc>
          <w:tcPr>
            <w:tcW w:w="1404" w:type="dxa"/>
            <w:tcBorders>
              <w:top w:val="nil"/>
              <w:left w:val="nil"/>
              <w:bottom w:val="single" w:sz="2" w:space="0" w:color="1F3864" w:themeColor="accent1" w:themeShade="80"/>
              <w:right w:val="nil"/>
            </w:tcBorders>
            <w:shd w:val="clear" w:color="auto" w:fill="auto"/>
            <w:vAlign w:val="center"/>
            <w:hideMark/>
          </w:tcPr>
          <w:p w14:paraId="345900F7" w14:textId="77777777" w:rsidR="00A36FC8" w:rsidRPr="00BF2AAF" w:rsidRDefault="00A36FC8" w:rsidP="004D3109">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31.12.2023</w:t>
            </w:r>
          </w:p>
        </w:tc>
        <w:tc>
          <w:tcPr>
            <w:tcW w:w="1405" w:type="dxa"/>
            <w:tcBorders>
              <w:top w:val="nil"/>
              <w:left w:val="nil"/>
              <w:bottom w:val="single" w:sz="2" w:space="0" w:color="1F3864" w:themeColor="accent1" w:themeShade="80"/>
              <w:right w:val="nil"/>
            </w:tcBorders>
            <w:shd w:val="clear" w:color="auto" w:fill="auto"/>
            <w:vAlign w:val="center"/>
            <w:hideMark/>
          </w:tcPr>
          <w:p w14:paraId="5586D7A6" w14:textId="77777777" w:rsidR="00A36FC8" w:rsidRPr="00BF2AAF" w:rsidRDefault="00A36FC8" w:rsidP="004D3109">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31.12.2022 (reapresentado)</w:t>
            </w:r>
          </w:p>
        </w:tc>
        <w:tc>
          <w:tcPr>
            <w:tcW w:w="1914" w:type="dxa"/>
            <w:tcBorders>
              <w:top w:val="nil"/>
              <w:left w:val="nil"/>
              <w:bottom w:val="single" w:sz="2" w:space="0" w:color="1F3864" w:themeColor="accent1" w:themeShade="80"/>
              <w:right w:val="nil"/>
            </w:tcBorders>
            <w:shd w:val="clear" w:color="auto" w:fill="auto"/>
            <w:vAlign w:val="center"/>
            <w:hideMark/>
          </w:tcPr>
          <w:p w14:paraId="310BE5EE"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Exercício/2023</w:t>
            </w:r>
          </w:p>
        </w:tc>
      </w:tr>
      <w:tr w:rsidR="00A36FC8" w:rsidRPr="00BF2AAF" w14:paraId="28791B69" w14:textId="77777777" w:rsidTr="00810E9E">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2101" w:type="dxa"/>
            <w:tcBorders>
              <w:top w:val="single" w:sz="2" w:space="0" w:color="1F3864" w:themeColor="accent1" w:themeShade="80"/>
              <w:left w:val="nil"/>
              <w:bottom w:val="nil"/>
              <w:right w:val="nil"/>
            </w:tcBorders>
            <w:shd w:val="clear" w:color="auto" w:fill="auto"/>
            <w:vAlign w:val="center"/>
            <w:hideMark/>
          </w:tcPr>
          <w:p w14:paraId="51B2DF6F" w14:textId="77777777" w:rsidR="00A36FC8" w:rsidRPr="00BF2AAF" w:rsidRDefault="00A36FC8" w:rsidP="004D3109">
            <w:pPr>
              <w:pStyle w:val="08-Tabelageral"/>
              <w:jc w:val="left"/>
              <w:rPr>
                <w:rFonts w:cs="Arial"/>
                <w:snapToGrid w:val="0"/>
                <w:lang w:eastAsia="en-US"/>
              </w:rPr>
            </w:pPr>
            <w:r w:rsidRPr="00BF2AAF">
              <w:rPr>
                <w:rFonts w:cs="Arial"/>
                <w:lang w:eastAsia="en-US"/>
              </w:rPr>
              <w:t>Participações societárias</w:t>
            </w:r>
          </w:p>
        </w:tc>
        <w:tc>
          <w:tcPr>
            <w:tcW w:w="1407" w:type="dxa"/>
            <w:tcBorders>
              <w:top w:val="single" w:sz="2" w:space="0" w:color="1F3864" w:themeColor="accent1" w:themeShade="80"/>
              <w:left w:val="nil"/>
              <w:bottom w:val="nil"/>
              <w:right w:val="nil"/>
            </w:tcBorders>
            <w:shd w:val="clear" w:color="auto" w:fill="auto"/>
            <w:vAlign w:val="center"/>
          </w:tcPr>
          <w:p w14:paraId="56327ABE" w14:textId="77777777" w:rsidR="00A36FC8" w:rsidRPr="00BF2AAF" w:rsidRDefault="00A36FC8" w:rsidP="004D310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color w:val="FF0000"/>
                <w:szCs w:val="14"/>
                <w:lang w:eastAsia="en-US"/>
              </w:rPr>
            </w:pPr>
          </w:p>
        </w:tc>
        <w:tc>
          <w:tcPr>
            <w:tcW w:w="1408" w:type="dxa"/>
            <w:tcBorders>
              <w:top w:val="single" w:sz="2" w:space="0" w:color="1F3864" w:themeColor="accent1" w:themeShade="80"/>
              <w:left w:val="nil"/>
              <w:bottom w:val="nil"/>
              <w:right w:val="nil"/>
            </w:tcBorders>
            <w:shd w:val="clear" w:color="auto" w:fill="auto"/>
            <w:vAlign w:val="center"/>
          </w:tcPr>
          <w:p w14:paraId="699BA78F"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Cs/>
                <w:color w:val="FF0000"/>
                <w:szCs w:val="14"/>
                <w:lang w:eastAsia="en-US"/>
              </w:rPr>
            </w:pPr>
          </w:p>
        </w:tc>
        <w:tc>
          <w:tcPr>
            <w:tcW w:w="1404" w:type="dxa"/>
            <w:tcBorders>
              <w:top w:val="single" w:sz="2" w:space="0" w:color="1F3864" w:themeColor="accent1" w:themeShade="80"/>
              <w:left w:val="nil"/>
              <w:bottom w:val="nil"/>
              <w:right w:val="nil"/>
            </w:tcBorders>
            <w:shd w:val="clear" w:color="auto" w:fill="auto"/>
            <w:vAlign w:val="center"/>
          </w:tcPr>
          <w:p w14:paraId="1377FF4E"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FF0000"/>
                <w:szCs w:val="14"/>
                <w:lang w:eastAsia="en-US"/>
              </w:rPr>
            </w:pPr>
          </w:p>
        </w:tc>
        <w:tc>
          <w:tcPr>
            <w:tcW w:w="1405" w:type="dxa"/>
            <w:tcBorders>
              <w:top w:val="single" w:sz="2" w:space="0" w:color="1F3864" w:themeColor="accent1" w:themeShade="80"/>
              <w:left w:val="nil"/>
              <w:bottom w:val="nil"/>
              <w:right w:val="nil"/>
            </w:tcBorders>
            <w:shd w:val="clear" w:color="auto" w:fill="auto"/>
            <w:vAlign w:val="center"/>
          </w:tcPr>
          <w:p w14:paraId="7D8A0B74"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914" w:type="dxa"/>
            <w:tcBorders>
              <w:top w:val="single" w:sz="2" w:space="0" w:color="1F3864" w:themeColor="accent1" w:themeShade="80"/>
              <w:left w:val="nil"/>
              <w:bottom w:val="nil"/>
              <w:right w:val="nil"/>
            </w:tcBorders>
            <w:shd w:val="clear" w:color="auto" w:fill="auto"/>
            <w:vAlign w:val="center"/>
          </w:tcPr>
          <w:p w14:paraId="33E66338"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FF0000"/>
                <w:szCs w:val="14"/>
                <w:lang w:eastAsia="en-US"/>
              </w:rPr>
            </w:pPr>
          </w:p>
        </w:tc>
      </w:tr>
      <w:tr w:rsidR="00A36FC8" w:rsidRPr="00BF2AAF" w14:paraId="4301179B"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491D4A3C" w14:textId="77777777" w:rsidR="00A36FC8" w:rsidRPr="00BF2AAF" w:rsidRDefault="00A36FC8" w:rsidP="004D3109">
            <w:pPr>
              <w:pStyle w:val="08-Tabelageral"/>
              <w:jc w:val="left"/>
              <w:rPr>
                <w:rFonts w:cs="Arial"/>
                <w:b w:val="0"/>
                <w:bCs w:val="0"/>
                <w:snapToGrid w:val="0"/>
                <w:color w:val="auto"/>
                <w:lang w:eastAsia="en-US"/>
              </w:rPr>
            </w:pPr>
            <w:r w:rsidRPr="00BF2AAF">
              <w:rPr>
                <w:rFonts w:cs="Arial"/>
                <w:lang w:eastAsia="en-US"/>
              </w:rPr>
              <w:t>BB Seguros</w:t>
            </w:r>
          </w:p>
        </w:tc>
        <w:tc>
          <w:tcPr>
            <w:tcW w:w="1407" w:type="dxa"/>
            <w:tcBorders>
              <w:top w:val="nil"/>
              <w:left w:val="nil"/>
              <w:bottom w:val="nil"/>
              <w:right w:val="nil"/>
            </w:tcBorders>
            <w:shd w:val="clear" w:color="auto" w:fill="auto"/>
            <w:vAlign w:val="center"/>
            <w:hideMark/>
          </w:tcPr>
          <w:p w14:paraId="03B5B764" w14:textId="77777777" w:rsidR="00A36FC8" w:rsidRPr="00BF2AAF" w:rsidRDefault="00A36FC8" w:rsidP="004D3109">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BF2AAF">
              <w:rPr>
                <w:rFonts w:cs="Arial"/>
                <w:b/>
                <w:color w:val="auto"/>
                <w:lang w:eastAsia="en-US"/>
              </w:rPr>
              <w:t>Holding</w:t>
            </w:r>
          </w:p>
        </w:tc>
        <w:tc>
          <w:tcPr>
            <w:tcW w:w="1408" w:type="dxa"/>
            <w:tcBorders>
              <w:top w:val="nil"/>
              <w:left w:val="nil"/>
              <w:bottom w:val="nil"/>
              <w:right w:val="nil"/>
            </w:tcBorders>
            <w:shd w:val="clear" w:color="auto" w:fill="auto"/>
            <w:vAlign w:val="center"/>
            <w:hideMark/>
          </w:tcPr>
          <w:p w14:paraId="6D4937C4"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BF2AAF">
              <w:rPr>
                <w:rFonts w:cs="Arial"/>
                <w:b/>
                <w:color w:val="auto"/>
                <w:lang w:eastAsia="en-US"/>
              </w:rPr>
              <w:t>100,00%</w:t>
            </w:r>
          </w:p>
        </w:tc>
        <w:tc>
          <w:tcPr>
            <w:tcW w:w="1404" w:type="dxa"/>
            <w:tcBorders>
              <w:top w:val="nil"/>
              <w:left w:val="nil"/>
              <w:bottom w:val="nil"/>
              <w:right w:val="nil"/>
            </w:tcBorders>
            <w:shd w:val="clear" w:color="auto" w:fill="auto"/>
            <w:vAlign w:val="center"/>
            <w:hideMark/>
          </w:tcPr>
          <w:p w14:paraId="2CED3C23"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BF2AAF">
              <w:rPr>
                <w:rFonts w:cs="Arial"/>
                <w:b/>
                <w:color w:val="auto"/>
                <w:lang w:eastAsia="en-US"/>
              </w:rPr>
              <w:t>9.122.733</w:t>
            </w:r>
          </w:p>
        </w:tc>
        <w:tc>
          <w:tcPr>
            <w:tcW w:w="1405" w:type="dxa"/>
            <w:tcBorders>
              <w:top w:val="nil"/>
              <w:left w:val="nil"/>
              <w:bottom w:val="nil"/>
              <w:right w:val="nil"/>
            </w:tcBorders>
            <w:shd w:val="clear" w:color="auto" w:fill="auto"/>
            <w:vAlign w:val="center"/>
            <w:hideMark/>
          </w:tcPr>
          <w:p w14:paraId="2428CDC7"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BF2AAF">
              <w:rPr>
                <w:rFonts w:cs="Arial"/>
                <w:b/>
                <w:color w:val="auto"/>
                <w:lang w:eastAsia="en-US"/>
              </w:rPr>
              <w:t>7.851.061</w:t>
            </w:r>
          </w:p>
        </w:tc>
        <w:tc>
          <w:tcPr>
            <w:tcW w:w="1914" w:type="dxa"/>
            <w:tcBorders>
              <w:top w:val="nil"/>
              <w:left w:val="nil"/>
              <w:bottom w:val="nil"/>
              <w:right w:val="nil"/>
            </w:tcBorders>
            <w:shd w:val="clear" w:color="auto" w:fill="auto"/>
            <w:vAlign w:val="center"/>
            <w:hideMark/>
          </w:tcPr>
          <w:p w14:paraId="4C6B1493" w14:textId="77777777" w:rsidR="00A36FC8" w:rsidRPr="00BF2AAF" w:rsidRDefault="00A36FC8" w:rsidP="004D310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4"/>
                <w:szCs w:val="14"/>
                <w:lang w:eastAsia="pt-BR"/>
              </w:rPr>
            </w:pPr>
            <w:r w:rsidRPr="00BF2AAF">
              <w:rPr>
                <w:rFonts w:ascii="Arial" w:hAnsi="Arial" w:cs="Arial"/>
                <w:b/>
                <w:bCs/>
                <w:color w:val="auto"/>
                <w:sz w:val="14"/>
                <w:szCs w:val="14"/>
              </w:rPr>
              <w:t>4.937.503</w:t>
            </w:r>
          </w:p>
        </w:tc>
      </w:tr>
      <w:tr w:rsidR="00A36FC8" w:rsidRPr="00BF2AAF" w14:paraId="63616D7C"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1BF364BC" w14:textId="77777777" w:rsidR="00A36FC8" w:rsidRPr="00BF2AAF" w:rsidRDefault="00A36FC8" w:rsidP="004D3109">
            <w:pPr>
              <w:pStyle w:val="08-Tabelageral"/>
              <w:jc w:val="left"/>
              <w:rPr>
                <w:rFonts w:cs="Arial"/>
                <w:b w:val="0"/>
                <w:snapToGrid w:val="0"/>
                <w:color w:val="auto"/>
                <w:lang w:eastAsia="en-US"/>
              </w:rPr>
            </w:pPr>
            <w:r w:rsidRPr="00BF2AAF">
              <w:rPr>
                <w:rFonts w:cs="Arial"/>
                <w:b w:val="0"/>
                <w:color w:val="auto"/>
                <w:lang w:eastAsia="en-US"/>
              </w:rPr>
              <w:t>Brasilseg</w:t>
            </w:r>
          </w:p>
        </w:tc>
        <w:tc>
          <w:tcPr>
            <w:tcW w:w="1407" w:type="dxa"/>
            <w:tcBorders>
              <w:top w:val="nil"/>
              <w:left w:val="nil"/>
              <w:bottom w:val="nil"/>
              <w:right w:val="nil"/>
            </w:tcBorders>
            <w:shd w:val="clear" w:color="auto" w:fill="auto"/>
            <w:vAlign w:val="center"/>
            <w:hideMark/>
          </w:tcPr>
          <w:p w14:paraId="636C4873" w14:textId="77777777" w:rsidR="00A36FC8" w:rsidRPr="00BF2AAF" w:rsidRDefault="00A36FC8" w:rsidP="004D3109">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Seguros</w:t>
            </w:r>
          </w:p>
        </w:tc>
        <w:tc>
          <w:tcPr>
            <w:tcW w:w="1408" w:type="dxa"/>
            <w:tcBorders>
              <w:top w:val="nil"/>
              <w:left w:val="nil"/>
              <w:bottom w:val="nil"/>
              <w:right w:val="nil"/>
            </w:tcBorders>
            <w:shd w:val="clear" w:color="auto" w:fill="auto"/>
            <w:vAlign w:val="center"/>
            <w:hideMark/>
          </w:tcPr>
          <w:p w14:paraId="4C2460E8"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74,99%</w:t>
            </w:r>
          </w:p>
        </w:tc>
        <w:tc>
          <w:tcPr>
            <w:tcW w:w="1404" w:type="dxa"/>
            <w:tcBorders>
              <w:top w:val="nil"/>
              <w:left w:val="nil"/>
              <w:bottom w:val="nil"/>
              <w:right w:val="nil"/>
            </w:tcBorders>
            <w:shd w:val="clear" w:color="auto" w:fill="auto"/>
            <w:vAlign w:val="center"/>
            <w:hideMark/>
          </w:tcPr>
          <w:p w14:paraId="2AA68B29"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szCs w:val="14"/>
                <w:lang w:eastAsia="en-US"/>
              </w:rPr>
              <w:t>2.998.631</w:t>
            </w:r>
          </w:p>
        </w:tc>
        <w:tc>
          <w:tcPr>
            <w:tcW w:w="1405" w:type="dxa"/>
            <w:tcBorders>
              <w:top w:val="nil"/>
              <w:left w:val="nil"/>
              <w:bottom w:val="nil"/>
              <w:right w:val="nil"/>
            </w:tcBorders>
            <w:shd w:val="clear" w:color="auto" w:fill="auto"/>
            <w:vAlign w:val="center"/>
            <w:hideMark/>
          </w:tcPr>
          <w:p w14:paraId="5235666E"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szCs w:val="14"/>
                <w:lang w:eastAsia="en-US"/>
              </w:rPr>
              <w:t>2.552.517</w:t>
            </w:r>
          </w:p>
        </w:tc>
        <w:tc>
          <w:tcPr>
            <w:tcW w:w="1914" w:type="dxa"/>
            <w:tcBorders>
              <w:top w:val="nil"/>
              <w:left w:val="nil"/>
              <w:bottom w:val="nil"/>
              <w:right w:val="nil"/>
            </w:tcBorders>
            <w:shd w:val="clear" w:color="auto" w:fill="auto"/>
            <w:vAlign w:val="center"/>
            <w:hideMark/>
          </w:tcPr>
          <w:p w14:paraId="65A76F30" w14:textId="77777777" w:rsidR="00A36FC8" w:rsidRPr="00BF2AAF" w:rsidRDefault="00A36FC8" w:rsidP="004D310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auto"/>
                <w:sz w:val="14"/>
                <w:szCs w:val="14"/>
                <w:lang w:eastAsia="pt-BR"/>
              </w:rPr>
            </w:pPr>
            <w:r w:rsidRPr="00BF2AAF">
              <w:rPr>
                <w:rFonts w:ascii="Arial" w:hAnsi="Arial" w:cs="Arial"/>
                <w:color w:val="auto"/>
                <w:sz w:val="14"/>
                <w:szCs w:val="14"/>
              </w:rPr>
              <w:t>2.899.970</w:t>
            </w:r>
          </w:p>
        </w:tc>
      </w:tr>
      <w:tr w:rsidR="00A36FC8" w:rsidRPr="00BF2AAF" w14:paraId="0685ABB8"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2BB22137" w14:textId="77777777" w:rsidR="00A36FC8" w:rsidRPr="00BF2AAF" w:rsidRDefault="00A36FC8" w:rsidP="004D3109">
            <w:pPr>
              <w:pStyle w:val="08-Tabelageral"/>
              <w:jc w:val="left"/>
              <w:rPr>
                <w:rFonts w:cs="Arial"/>
                <w:b w:val="0"/>
                <w:snapToGrid w:val="0"/>
                <w:color w:val="auto"/>
                <w:lang w:eastAsia="en-US"/>
              </w:rPr>
            </w:pPr>
            <w:r w:rsidRPr="00BF2AAF">
              <w:rPr>
                <w:rFonts w:cs="Arial"/>
                <w:b w:val="0"/>
                <w:color w:val="auto"/>
                <w:lang w:eastAsia="en-US"/>
              </w:rPr>
              <w:t>Brasilprev</w:t>
            </w:r>
          </w:p>
        </w:tc>
        <w:tc>
          <w:tcPr>
            <w:tcW w:w="1407" w:type="dxa"/>
            <w:tcBorders>
              <w:top w:val="nil"/>
              <w:left w:val="nil"/>
              <w:bottom w:val="nil"/>
              <w:right w:val="nil"/>
            </w:tcBorders>
            <w:shd w:val="clear" w:color="auto" w:fill="auto"/>
            <w:vAlign w:val="center"/>
            <w:hideMark/>
          </w:tcPr>
          <w:p w14:paraId="6BB0F56C" w14:textId="77777777" w:rsidR="00A36FC8" w:rsidRPr="00BF2AAF" w:rsidRDefault="00A36FC8" w:rsidP="004D3109">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Previdência</w:t>
            </w:r>
          </w:p>
        </w:tc>
        <w:tc>
          <w:tcPr>
            <w:tcW w:w="1408" w:type="dxa"/>
            <w:tcBorders>
              <w:top w:val="nil"/>
              <w:left w:val="nil"/>
              <w:bottom w:val="nil"/>
              <w:right w:val="nil"/>
            </w:tcBorders>
            <w:shd w:val="clear" w:color="auto" w:fill="auto"/>
            <w:vAlign w:val="center"/>
            <w:hideMark/>
          </w:tcPr>
          <w:p w14:paraId="7EC42425"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74,99%</w:t>
            </w:r>
          </w:p>
        </w:tc>
        <w:tc>
          <w:tcPr>
            <w:tcW w:w="1404" w:type="dxa"/>
            <w:tcBorders>
              <w:top w:val="nil"/>
              <w:left w:val="nil"/>
              <w:bottom w:val="nil"/>
              <w:right w:val="nil"/>
            </w:tcBorders>
            <w:shd w:val="clear" w:color="auto" w:fill="auto"/>
            <w:vAlign w:val="center"/>
            <w:hideMark/>
          </w:tcPr>
          <w:p w14:paraId="45AB9FA5"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5.695.326</w:t>
            </w:r>
          </w:p>
        </w:tc>
        <w:tc>
          <w:tcPr>
            <w:tcW w:w="1405" w:type="dxa"/>
            <w:tcBorders>
              <w:top w:val="nil"/>
              <w:left w:val="nil"/>
              <w:bottom w:val="nil"/>
              <w:right w:val="nil"/>
            </w:tcBorders>
            <w:shd w:val="clear" w:color="auto" w:fill="auto"/>
            <w:vAlign w:val="center"/>
            <w:hideMark/>
          </w:tcPr>
          <w:p w14:paraId="64184EB0"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4.842.331</w:t>
            </w:r>
          </w:p>
        </w:tc>
        <w:tc>
          <w:tcPr>
            <w:tcW w:w="1914" w:type="dxa"/>
            <w:tcBorders>
              <w:top w:val="nil"/>
              <w:left w:val="nil"/>
              <w:bottom w:val="nil"/>
              <w:right w:val="nil"/>
            </w:tcBorders>
            <w:shd w:val="clear" w:color="auto" w:fill="auto"/>
            <w:vAlign w:val="center"/>
            <w:hideMark/>
          </w:tcPr>
          <w:p w14:paraId="138F964C" w14:textId="77777777" w:rsidR="00A36FC8" w:rsidRPr="00BF2AAF" w:rsidRDefault="00A36FC8" w:rsidP="004D310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4"/>
                <w:szCs w:val="14"/>
                <w:lang w:eastAsia="pt-BR"/>
              </w:rPr>
            </w:pPr>
            <w:r w:rsidRPr="00BF2AAF">
              <w:rPr>
                <w:rFonts w:ascii="Arial" w:hAnsi="Arial" w:cs="Arial"/>
                <w:color w:val="auto"/>
                <w:sz w:val="14"/>
                <w:szCs w:val="14"/>
              </w:rPr>
              <w:t>1.789.794</w:t>
            </w:r>
          </w:p>
        </w:tc>
      </w:tr>
      <w:tr w:rsidR="00A36FC8" w:rsidRPr="00BF2AAF" w14:paraId="396530FD"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5119579B" w14:textId="77777777" w:rsidR="00A36FC8" w:rsidRPr="00BF2AAF" w:rsidRDefault="00A36FC8" w:rsidP="004D3109">
            <w:pPr>
              <w:pStyle w:val="08-Tabelageral"/>
              <w:jc w:val="left"/>
              <w:rPr>
                <w:rFonts w:cs="Arial"/>
                <w:b w:val="0"/>
                <w:snapToGrid w:val="0"/>
                <w:color w:val="auto"/>
                <w:vertAlign w:val="superscript"/>
                <w:lang w:eastAsia="en-US"/>
              </w:rPr>
            </w:pPr>
            <w:r w:rsidRPr="00BF2AAF">
              <w:rPr>
                <w:rFonts w:cs="Arial"/>
                <w:b w:val="0"/>
                <w:color w:val="auto"/>
                <w:lang w:eastAsia="en-US"/>
              </w:rPr>
              <w:t>Brasilcap</w:t>
            </w:r>
          </w:p>
        </w:tc>
        <w:tc>
          <w:tcPr>
            <w:tcW w:w="1407" w:type="dxa"/>
            <w:tcBorders>
              <w:top w:val="nil"/>
              <w:left w:val="nil"/>
              <w:bottom w:val="nil"/>
              <w:right w:val="nil"/>
            </w:tcBorders>
            <w:shd w:val="clear" w:color="auto" w:fill="auto"/>
            <w:vAlign w:val="center"/>
            <w:hideMark/>
          </w:tcPr>
          <w:p w14:paraId="5442C420" w14:textId="77777777" w:rsidR="00A36FC8" w:rsidRPr="00BF2AAF" w:rsidRDefault="00A36FC8" w:rsidP="004D3109">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Capitalização</w:t>
            </w:r>
          </w:p>
        </w:tc>
        <w:tc>
          <w:tcPr>
            <w:tcW w:w="1408" w:type="dxa"/>
            <w:tcBorders>
              <w:top w:val="nil"/>
              <w:left w:val="nil"/>
              <w:bottom w:val="nil"/>
              <w:right w:val="nil"/>
            </w:tcBorders>
            <w:shd w:val="clear" w:color="auto" w:fill="auto"/>
            <w:vAlign w:val="center"/>
            <w:hideMark/>
          </w:tcPr>
          <w:p w14:paraId="206AF244"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66,77%</w:t>
            </w:r>
          </w:p>
        </w:tc>
        <w:tc>
          <w:tcPr>
            <w:tcW w:w="1404" w:type="dxa"/>
            <w:tcBorders>
              <w:top w:val="nil"/>
              <w:left w:val="nil"/>
              <w:bottom w:val="nil"/>
              <w:right w:val="nil"/>
            </w:tcBorders>
            <w:shd w:val="clear" w:color="auto" w:fill="auto"/>
            <w:vAlign w:val="center"/>
            <w:hideMark/>
          </w:tcPr>
          <w:p w14:paraId="41DCF118"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622.336</w:t>
            </w:r>
          </w:p>
        </w:tc>
        <w:tc>
          <w:tcPr>
            <w:tcW w:w="1405" w:type="dxa"/>
            <w:tcBorders>
              <w:top w:val="nil"/>
              <w:left w:val="nil"/>
              <w:bottom w:val="nil"/>
              <w:right w:val="nil"/>
            </w:tcBorders>
            <w:shd w:val="clear" w:color="auto" w:fill="auto"/>
            <w:vAlign w:val="center"/>
            <w:hideMark/>
          </w:tcPr>
          <w:p w14:paraId="541A101E"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544.590</w:t>
            </w:r>
          </w:p>
        </w:tc>
        <w:tc>
          <w:tcPr>
            <w:tcW w:w="1914" w:type="dxa"/>
            <w:tcBorders>
              <w:top w:val="nil"/>
              <w:left w:val="nil"/>
              <w:bottom w:val="nil"/>
              <w:right w:val="nil"/>
            </w:tcBorders>
            <w:shd w:val="clear" w:color="auto" w:fill="auto"/>
            <w:vAlign w:val="center"/>
            <w:hideMark/>
          </w:tcPr>
          <w:p w14:paraId="06E9260B" w14:textId="77777777" w:rsidR="00A36FC8" w:rsidRPr="00BF2AAF" w:rsidRDefault="00A36FC8" w:rsidP="004D310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auto"/>
                <w:sz w:val="14"/>
                <w:szCs w:val="14"/>
                <w:lang w:eastAsia="pt-BR"/>
              </w:rPr>
            </w:pPr>
            <w:r w:rsidRPr="00BF2AAF">
              <w:rPr>
                <w:rFonts w:ascii="Arial" w:hAnsi="Arial" w:cs="Arial"/>
                <w:color w:val="auto"/>
                <w:sz w:val="14"/>
                <w:szCs w:val="14"/>
              </w:rPr>
              <w:t>179.162</w:t>
            </w:r>
          </w:p>
        </w:tc>
      </w:tr>
      <w:tr w:rsidR="00A36FC8" w:rsidRPr="00BF2AAF" w14:paraId="20B46A70"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7A152E34" w14:textId="77777777" w:rsidR="00A36FC8" w:rsidRPr="00BF2AAF" w:rsidRDefault="00A36FC8" w:rsidP="004D3109">
            <w:pPr>
              <w:pStyle w:val="08-Tabelageral"/>
              <w:jc w:val="left"/>
              <w:rPr>
                <w:rFonts w:cs="Arial"/>
                <w:b w:val="0"/>
                <w:color w:val="auto"/>
                <w:lang w:eastAsia="en-US"/>
              </w:rPr>
            </w:pPr>
            <w:r w:rsidRPr="00BF2AAF">
              <w:rPr>
                <w:rFonts w:cs="Arial"/>
                <w:b w:val="0"/>
                <w:color w:val="auto"/>
                <w:lang w:eastAsia="en-US"/>
              </w:rPr>
              <w:t>Brasildental</w:t>
            </w:r>
          </w:p>
        </w:tc>
        <w:tc>
          <w:tcPr>
            <w:tcW w:w="1407" w:type="dxa"/>
            <w:tcBorders>
              <w:top w:val="nil"/>
              <w:left w:val="nil"/>
              <w:bottom w:val="nil"/>
              <w:right w:val="nil"/>
            </w:tcBorders>
            <w:shd w:val="clear" w:color="auto" w:fill="auto"/>
            <w:vAlign w:val="center"/>
            <w:hideMark/>
          </w:tcPr>
          <w:p w14:paraId="199A67FF" w14:textId="77777777" w:rsidR="00A36FC8" w:rsidRPr="00BF2AAF" w:rsidRDefault="00A36FC8" w:rsidP="004D3109">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Odontológico</w:t>
            </w:r>
          </w:p>
        </w:tc>
        <w:tc>
          <w:tcPr>
            <w:tcW w:w="1408" w:type="dxa"/>
            <w:tcBorders>
              <w:top w:val="nil"/>
              <w:left w:val="nil"/>
              <w:bottom w:val="nil"/>
              <w:right w:val="nil"/>
            </w:tcBorders>
            <w:shd w:val="clear" w:color="auto" w:fill="auto"/>
            <w:vAlign w:val="center"/>
            <w:hideMark/>
          </w:tcPr>
          <w:p w14:paraId="539452B7"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74,99%</w:t>
            </w:r>
          </w:p>
        </w:tc>
        <w:tc>
          <w:tcPr>
            <w:tcW w:w="1404" w:type="dxa"/>
            <w:tcBorders>
              <w:top w:val="nil"/>
              <w:left w:val="nil"/>
              <w:bottom w:val="nil"/>
              <w:right w:val="nil"/>
            </w:tcBorders>
            <w:shd w:val="clear" w:color="auto" w:fill="auto"/>
            <w:vAlign w:val="center"/>
            <w:hideMark/>
          </w:tcPr>
          <w:p w14:paraId="7C360F58"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11.255</w:t>
            </w:r>
          </w:p>
        </w:tc>
        <w:tc>
          <w:tcPr>
            <w:tcW w:w="1405" w:type="dxa"/>
            <w:tcBorders>
              <w:top w:val="nil"/>
              <w:left w:val="nil"/>
              <w:bottom w:val="nil"/>
              <w:right w:val="nil"/>
            </w:tcBorders>
            <w:shd w:val="clear" w:color="auto" w:fill="auto"/>
            <w:vAlign w:val="center"/>
            <w:hideMark/>
          </w:tcPr>
          <w:p w14:paraId="40F78D24"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16.495</w:t>
            </w:r>
          </w:p>
        </w:tc>
        <w:tc>
          <w:tcPr>
            <w:tcW w:w="1914" w:type="dxa"/>
            <w:tcBorders>
              <w:top w:val="nil"/>
              <w:left w:val="nil"/>
              <w:bottom w:val="nil"/>
              <w:right w:val="nil"/>
            </w:tcBorders>
            <w:shd w:val="clear" w:color="auto" w:fill="auto"/>
            <w:vAlign w:val="center"/>
            <w:hideMark/>
          </w:tcPr>
          <w:p w14:paraId="73EE86C0" w14:textId="77777777" w:rsidR="00A36FC8" w:rsidRPr="00BF2AAF" w:rsidRDefault="00A36FC8" w:rsidP="004D310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4"/>
                <w:szCs w:val="14"/>
                <w:lang w:eastAsia="pt-BR"/>
              </w:rPr>
            </w:pPr>
            <w:r w:rsidRPr="00BF2AAF">
              <w:rPr>
                <w:rFonts w:ascii="Arial" w:hAnsi="Arial" w:cs="Arial"/>
                <w:color w:val="auto"/>
                <w:sz w:val="14"/>
                <w:szCs w:val="14"/>
                <w:lang w:eastAsia="pt-BR"/>
              </w:rPr>
              <w:t>18.213</w:t>
            </w:r>
          </w:p>
        </w:tc>
      </w:tr>
      <w:tr w:rsidR="00A36FC8" w:rsidRPr="00BF2AAF" w14:paraId="09C21310" w14:textId="77777777" w:rsidTr="004D3109">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446419BD" w14:textId="77777777" w:rsidR="00A36FC8" w:rsidRPr="00BF2AAF" w:rsidRDefault="00A36FC8" w:rsidP="004D3109">
            <w:pPr>
              <w:pStyle w:val="08-Tabelageral"/>
              <w:tabs>
                <w:tab w:val="left" w:pos="1141"/>
              </w:tabs>
              <w:jc w:val="left"/>
              <w:rPr>
                <w:rFonts w:cs="Arial"/>
                <w:b w:val="0"/>
                <w:bCs w:val="0"/>
                <w:snapToGrid w:val="0"/>
                <w:color w:val="auto"/>
                <w:lang w:eastAsia="en-US"/>
              </w:rPr>
            </w:pPr>
            <w:r w:rsidRPr="00BF2AAF">
              <w:rPr>
                <w:rFonts w:cs="Arial"/>
                <w:lang w:eastAsia="en-US"/>
              </w:rPr>
              <w:t>BB Corretora</w:t>
            </w:r>
          </w:p>
        </w:tc>
        <w:tc>
          <w:tcPr>
            <w:tcW w:w="1407" w:type="dxa"/>
            <w:tcBorders>
              <w:top w:val="nil"/>
              <w:left w:val="nil"/>
              <w:bottom w:val="nil"/>
              <w:right w:val="nil"/>
            </w:tcBorders>
            <w:shd w:val="clear" w:color="auto" w:fill="auto"/>
            <w:vAlign w:val="center"/>
            <w:hideMark/>
          </w:tcPr>
          <w:p w14:paraId="4F3C3356" w14:textId="77777777" w:rsidR="00A36FC8" w:rsidRPr="00BF2AAF" w:rsidRDefault="00A36FC8" w:rsidP="004D3109">
            <w:pPr>
              <w:pStyle w:val="08-Tabelageral"/>
              <w:jc w:val="center"/>
              <w:cnfStyle w:val="000000010000" w:firstRow="0" w:lastRow="0" w:firstColumn="0" w:lastColumn="0" w:oddVBand="0" w:evenVBand="0" w:oddHBand="0" w:evenHBand="1" w:firstRowFirstColumn="0" w:firstRowLastColumn="0" w:lastRowFirstColumn="0" w:lastRowLastColumn="0"/>
              <w:rPr>
                <w:rFonts w:cs="Arial"/>
                <w:b/>
                <w:bCs/>
                <w:color w:val="auto"/>
                <w:lang w:eastAsia="en-US"/>
              </w:rPr>
            </w:pPr>
            <w:r w:rsidRPr="00BF2AAF">
              <w:rPr>
                <w:rFonts w:cs="Arial"/>
                <w:b/>
                <w:bCs/>
                <w:color w:val="auto"/>
                <w:lang w:eastAsia="en-US"/>
              </w:rPr>
              <w:t>Corretora</w:t>
            </w:r>
          </w:p>
        </w:tc>
        <w:tc>
          <w:tcPr>
            <w:tcW w:w="1408" w:type="dxa"/>
            <w:tcBorders>
              <w:top w:val="nil"/>
              <w:left w:val="nil"/>
              <w:bottom w:val="nil"/>
              <w:right w:val="nil"/>
            </w:tcBorders>
            <w:shd w:val="clear" w:color="auto" w:fill="auto"/>
            <w:vAlign w:val="center"/>
            <w:hideMark/>
          </w:tcPr>
          <w:p w14:paraId="538A559D"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lang w:eastAsia="en-US"/>
              </w:rPr>
            </w:pPr>
            <w:r w:rsidRPr="00BF2AAF">
              <w:rPr>
                <w:rFonts w:cs="Arial"/>
                <w:b/>
                <w:bCs/>
                <w:color w:val="auto"/>
                <w:lang w:eastAsia="en-US"/>
              </w:rPr>
              <w:t>100,00%</w:t>
            </w:r>
          </w:p>
        </w:tc>
        <w:tc>
          <w:tcPr>
            <w:tcW w:w="1404" w:type="dxa"/>
            <w:tcBorders>
              <w:top w:val="nil"/>
              <w:left w:val="nil"/>
              <w:bottom w:val="nil"/>
              <w:right w:val="nil"/>
            </w:tcBorders>
            <w:shd w:val="clear" w:color="auto" w:fill="auto"/>
            <w:vAlign w:val="center"/>
            <w:hideMark/>
          </w:tcPr>
          <w:p w14:paraId="7D034D09"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lang w:eastAsia="en-US"/>
              </w:rPr>
            </w:pPr>
            <w:r w:rsidRPr="00BF2AAF">
              <w:rPr>
                <w:rFonts w:cs="Arial"/>
                <w:b/>
                <w:bCs/>
                <w:color w:val="auto"/>
                <w:lang w:eastAsia="en-US"/>
              </w:rPr>
              <w:t>5.872</w:t>
            </w:r>
          </w:p>
        </w:tc>
        <w:tc>
          <w:tcPr>
            <w:tcW w:w="1405" w:type="dxa"/>
            <w:tcBorders>
              <w:top w:val="nil"/>
              <w:left w:val="nil"/>
              <w:bottom w:val="nil"/>
              <w:right w:val="nil"/>
            </w:tcBorders>
            <w:shd w:val="clear" w:color="auto" w:fill="auto"/>
            <w:vAlign w:val="center"/>
            <w:hideMark/>
          </w:tcPr>
          <w:p w14:paraId="02AF4CC8"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lang w:eastAsia="en-US"/>
              </w:rPr>
            </w:pPr>
            <w:r w:rsidRPr="00BF2AAF">
              <w:rPr>
                <w:rFonts w:cs="Arial"/>
                <w:b/>
                <w:bCs/>
                <w:color w:val="auto"/>
                <w:lang w:eastAsia="en-US"/>
              </w:rPr>
              <w:t>6.338</w:t>
            </w:r>
          </w:p>
        </w:tc>
        <w:tc>
          <w:tcPr>
            <w:tcW w:w="1914" w:type="dxa"/>
            <w:tcBorders>
              <w:top w:val="nil"/>
              <w:left w:val="nil"/>
              <w:bottom w:val="nil"/>
              <w:right w:val="nil"/>
            </w:tcBorders>
            <w:shd w:val="clear" w:color="auto" w:fill="auto"/>
            <w:vAlign w:val="center"/>
            <w:hideMark/>
          </w:tcPr>
          <w:p w14:paraId="1A214789" w14:textId="77777777" w:rsidR="00A36FC8" w:rsidRPr="00BF2AAF" w:rsidRDefault="00A36FC8" w:rsidP="004D3109">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auto"/>
                <w:sz w:val="14"/>
                <w:szCs w:val="14"/>
                <w:lang w:eastAsia="pt-BR"/>
              </w:rPr>
            </w:pPr>
            <w:r w:rsidRPr="00BF2AAF">
              <w:rPr>
                <w:rFonts w:ascii="Arial" w:hAnsi="Arial" w:cs="Arial"/>
                <w:b/>
                <w:bCs/>
                <w:color w:val="auto"/>
                <w:sz w:val="14"/>
                <w:szCs w:val="14"/>
              </w:rPr>
              <w:t>2.988.399</w:t>
            </w:r>
          </w:p>
        </w:tc>
      </w:tr>
      <w:tr w:rsidR="00A36FC8" w:rsidRPr="00BF2AAF" w14:paraId="0143EA37"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hideMark/>
          </w:tcPr>
          <w:p w14:paraId="75621172" w14:textId="77777777" w:rsidR="00A36FC8" w:rsidRPr="00BF2AAF" w:rsidRDefault="00A36FC8" w:rsidP="004D3109">
            <w:pPr>
              <w:pStyle w:val="08-Tabelageral"/>
              <w:jc w:val="left"/>
              <w:rPr>
                <w:rFonts w:cs="Arial"/>
                <w:b w:val="0"/>
                <w:color w:val="auto"/>
                <w:lang w:eastAsia="en-US"/>
              </w:rPr>
            </w:pPr>
            <w:r w:rsidRPr="00BF2AAF">
              <w:rPr>
                <w:rFonts w:cs="Arial"/>
                <w:b w:val="0"/>
                <w:color w:val="auto"/>
                <w:lang w:eastAsia="en-US"/>
              </w:rPr>
              <w:t>Ciclic</w:t>
            </w:r>
          </w:p>
        </w:tc>
        <w:tc>
          <w:tcPr>
            <w:tcW w:w="1407" w:type="dxa"/>
            <w:tcBorders>
              <w:top w:val="nil"/>
              <w:left w:val="nil"/>
              <w:bottom w:val="nil"/>
              <w:right w:val="nil"/>
            </w:tcBorders>
            <w:shd w:val="clear" w:color="auto" w:fill="auto"/>
            <w:vAlign w:val="center"/>
            <w:hideMark/>
          </w:tcPr>
          <w:p w14:paraId="4E442AF0" w14:textId="77777777" w:rsidR="00A36FC8" w:rsidRPr="00BF2AAF" w:rsidRDefault="00A36FC8" w:rsidP="004D3109">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Corretora</w:t>
            </w:r>
          </w:p>
        </w:tc>
        <w:tc>
          <w:tcPr>
            <w:tcW w:w="1408" w:type="dxa"/>
            <w:tcBorders>
              <w:top w:val="nil"/>
              <w:left w:val="nil"/>
              <w:bottom w:val="nil"/>
              <w:right w:val="nil"/>
            </w:tcBorders>
            <w:shd w:val="clear" w:color="auto" w:fill="auto"/>
            <w:vAlign w:val="center"/>
            <w:hideMark/>
          </w:tcPr>
          <w:p w14:paraId="28302204"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74,99%</w:t>
            </w:r>
          </w:p>
        </w:tc>
        <w:tc>
          <w:tcPr>
            <w:tcW w:w="1404" w:type="dxa"/>
            <w:tcBorders>
              <w:top w:val="nil"/>
              <w:left w:val="nil"/>
              <w:bottom w:val="nil"/>
              <w:right w:val="nil"/>
            </w:tcBorders>
            <w:shd w:val="clear" w:color="auto" w:fill="auto"/>
            <w:vAlign w:val="center"/>
            <w:hideMark/>
          </w:tcPr>
          <w:p w14:paraId="5995AB59"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4.359</w:t>
            </w:r>
          </w:p>
        </w:tc>
        <w:tc>
          <w:tcPr>
            <w:tcW w:w="1405" w:type="dxa"/>
            <w:tcBorders>
              <w:top w:val="nil"/>
              <w:left w:val="nil"/>
              <w:bottom w:val="nil"/>
              <w:right w:val="nil"/>
            </w:tcBorders>
            <w:shd w:val="clear" w:color="auto" w:fill="auto"/>
            <w:vAlign w:val="center"/>
            <w:hideMark/>
          </w:tcPr>
          <w:p w14:paraId="5DDB6280"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1.506</w:t>
            </w:r>
          </w:p>
        </w:tc>
        <w:tc>
          <w:tcPr>
            <w:tcW w:w="1914" w:type="dxa"/>
            <w:tcBorders>
              <w:top w:val="nil"/>
              <w:left w:val="nil"/>
              <w:bottom w:val="nil"/>
              <w:right w:val="nil"/>
            </w:tcBorders>
            <w:shd w:val="clear" w:color="auto" w:fill="auto"/>
            <w:vAlign w:val="center"/>
            <w:hideMark/>
          </w:tcPr>
          <w:p w14:paraId="445EBB4A" w14:textId="77777777" w:rsidR="00A36FC8" w:rsidRPr="00BF2AAF" w:rsidRDefault="00A36FC8" w:rsidP="004D310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4"/>
                <w:szCs w:val="14"/>
                <w:lang w:eastAsia="pt-BR"/>
              </w:rPr>
            </w:pPr>
            <w:r w:rsidRPr="00BF2AAF">
              <w:rPr>
                <w:rFonts w:ascii="Arial" w:hAnsi="Arial" w:cs="Arial"/>
                <w:color w:val="auto"/>
                <w:sz w:val="14"/>
                <w:szCs w:val="14"/>
              </w:rPr>
              <w:t>3.319</w:t>
            </w:r>
          </w:p>
        </w:tc>
      </w:tr>
      <w:tr w:rsidR="00A36FC8" w:rsidRPr="00BF2AAF" w14:paraId="28692ADB"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single" w:sz="2" w:space="0" w:color="1F3864" w:themeColor="accent1" w:themeShade="80"/>
              <w:right w:val="nil"/>
            </w:tcBorders>
            <w:shd w:val="clear" w:color="auto" w:fill="auto"/>
            <w:vAlign w:val="center"/>
          </w:tcPr>
          <w:p w14:paraId="257CFBC6" w14:textId="77777777" w:rsidR="00A36FC8" w:rsidRPr="00BF2AAF" w:rsidRDefault="00A36FC8" w:rsidP="004D3109">
            <w:pPr>
              <w:pStyle w:val="08-Tabelageral"/>
              <w:jc w:val="left"/>
              <w:rPr>
                <w:rFonts w:cs="Arial"/>
                <w:color w:val="auto"/>
                <w:lang w:eastAsia="en-US"/>
              </w:rPr>
            </w:pPr>
            <w:r w:rsidRPr="00BF2AAF">
              <w:rPr>
                <w:rFonts w:cs="Arial"/>
                <w:color w:val="auto"/>
                <w:lang w:eastAsia="en-US"/>
              </w:rPr>
              <w:t>Total</w:t>
            </w:r>
          </w:p>
        </w:tc>
        <w:tc>
          <w:tcPr>
            <w:tcW w:w="1407" w:type="dxa"/>
            <w:tcBorders>
              <w:top w:val="nil"/>
              <w:left w:val="nil"/>
              <w:bottom w:val="single" w:sz="2" w:space="0" w:color="1F3864" w:themeColor="accent1" w:themeShade="80"/>
              <w:right w:val="nil"/>
            </w:tcBorders>
            <w:shd w:val="clear" w:color="auto" w:fill="auto"/>
            <w:vAlign w:val="center"/>
          </w:tcPr>
          <w:p w14:paraId="46D3B2D2" w14:textId="77777777" w:rsidR="00A36FC8" w:rsidRPr="00BF2AAF" w:rsidRDefault="00A36FC8" w:rsidP="004D3109">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auto"/>
                <w:lang w:eastAsia="en-US"/>
              </w:rPr>
            </w:pPr>
          </w:p>
        </w:tc>
        <w:tc>
          <w:tcPr>
            <w:tcW w:w="1408" w:type="dxa"/>
            <w:tcBorders>
              <w:top w:val="nil"/>
              <w:left w:val="nil"/>
              <w:bottom w:val="single" w:sz="2" w:space="0" w:color="1F3864" w:themeColor="accent1" w:themeShade="80"/>
              <w:right w:val="nil"/>
            </w:tcBorders>
            <w:shd w:val="clear" w:color="auto" w:fill="auto"/>
            <w:vAlign w:val="center"/>
          </w:tcPr>
          <w:p w14:paraId="42800A1A"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p>
        </w:tc>
        <w:tc>
          <w:tcPr>
            <w:tcW w:w="1404" w:type="dxa"/>
            <w:tcBorders>
              <w:top w:val="nil"/>
              <w:left w:val="nil"/>
              <w:bottom w:val="single" w:sz="2" w:space="0" w:color="1F3864" w:themeColor="accent1" w:themeShade="80"/>
              <w:right w:val="nil"/>
            </w:tcBorders>
            <w:shd w:val="clear" w:color="auto" w:fill="auto"/>
            <w:vAlign w:val="center"/>
          </w:tcPr>
          <w:p w14:paraId="45106781"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b/>
                <w:bCs/>
                <w:color w:val="auto"/>
                <w:lang w:eastAsia="en-US"/>
              </w:rPr>
              <w:t>9.128.605</w:t>
            </w:r>
          </w:p>
        </w:tc>
        <w:tc>
          <w:tcPr>
            <w:tcW w:w="1405" w:type="dxa"/>
            <w:tcBorders>
              <w:top w:val="nil"/>
              <w:left w:val="nil"/>
              <w:bottom w:val="single" w:sz="2" w:space="0" w:color="1F3864" w:themeColor="accent1" w:themeShade="80"/>
              <w:right w:val="nil"/>
            </w:tcBorders>
            <w:shd w:val="clear" w:color="auto" w:fill="auto"/>
            <w:vAlign w:val="center"/>
          </w:tcPr>
          <w:p w14:paraId="215F9476"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b/>
                <w:bCs/>
                <w:color w:val="auto"/>
                <w:lang w:eastAsia="en-US"/>
              </w:rPr>
              <w:t>7.857.399</w:t>
            </w:r>
          </w:p>
        </w:tc>
        <w:tc>
          <w:tcPr>
            <w:tcW w:w="1914" w:type="dxa"/>
            <w:tcBorders>
              <w:top w:val="nil"/>
              <w:left w:val="nil"/>
              <w:bottom w:val="single" w:sz="2" w:space="0" w:color="1F3864" w:themeColor="accent1" w:themeShade="80"/>
              <w:right w:val="nil"/>
            </w:tcBorders>
            <w:shd w:val="clear" w:color="auto" w:fill="auto"/>
            <w:vAlign w:val="center"/>
          </w:tcPr>
          <w:p w14:paraId="6ACF291D" w14:textId="77777777" w:rsidR="00A36FC8" w:rsidRPr="00BF2AAF" w:rsidRDefault="00A36FC8" w:rsidP="004D310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auto"/>
                <w:sz w:val="14"/>
                <w:szCs w:val="14"/>
              </w:rPr>
            </w:pPr>
            <w:r w:rsidRPr="00BF2AAF">
              <w:rPr>
                <w:rFonts w:ascii="Arial" w:hAnsi="Arial" w:cs="Arial"/>
                <w:b/>
                <w:bCs/>
                <w:color w:val="auto"/>
                <w:sz w:val="14"/>
                <w:szCs w:val="14"/>
              </w:rPr>
              <w:t>7.925.902</w:t>
            </w:r>
          </w:p>
        </w:tc>
      </w:tr>
    </w:tbl>
    <w:p w14:paraId="742DC9D8" w14:textId="77777777" w:rsidR="00A36FC8" w:rsidRPr="00BF2AAF" w:rsidRDefault="00A36FC8" w:rsidP="00A36FC8">
      <w:pPr>
        <w:pStyle w:val="01-Textonormal"/>
        <w:rPr>
          <w:rFonts w:cs="Arial"/>
          <w:highlight w:val="yellow"/>
        </w:rPr>
      </w:pPr>
    </w:p>
    <w:bookmarkEnd w:id="4"/>
    <w:p w14:paraId="1BA55896" w14:textId="77777777" w:rsidR="00A36FC8" w:rsidRPr="00BF2AAF" w:rsidRDefault="00A36FC8" w:rsidP="00A36FC8">
      <w:pPr>
        <w:pStyle w:val="03-SubttulodeNota"/>
        <w:keepNext/>
        <w:spacing w:line="276" w:lineRule="auto"/>
        <w:rPr>
          <w:rFonts w:cs="Arial"/>
          <w:color w:val="1F3864" w:themeColor="accent1" w:themeShade="80"/>
        </w:rPr>
      </w:pPr>
      <w:r w:rsidRPr="00BF2AAF">
        <w:rPr>
          <w:rFonts w:cs="Arial"/>
          <w:color w:val="1F3864" w:themeColor="accent1" w:themeShade="80"/>
        </w:rPr>
        <w:t>Resultado de Participação – Desempenho das investidas</w:t>
      </w:r>
    </w:p>
    <w:p w14:paraId="3144225F" w14:textId="77777777" w:rsidR="00A36FC8" w:rsidRPr="00BF2AAF" w:rsidRDefault="00A36FC8" w:rsidP="00A36FC8">
      <w:pPr>
        <w:pStyle w:val="050-TextoPadro"/>
        <w:rPr>
          <w:rFonts w:eastAsiaTheme="minorHAnsi" w:cs="Arial"/>
        </w:rPr>
      </w:pPr>
      <w:r w:rsidRPr="00BF2AAF">
        <w:rPr>
          <w:rFonts w:eastAsiaTheme="minorHAnsi" w:cs="Arial"/>
        </w:rPr>
        <w:t>Abaixo, apresentamos um resumo do desempenho das empresas investidas no exercício de 2023. Mais informações estão disponibilizadas no relatório Análise do Desempenho da BB Seguridade, que pode ser acessado pelo site https://www.bbseguridaderi.com.br/informacoes-ao-mercado/central-de-resultados/</w:t>
      </w:r>
    </w:p>
    <w:p w14:paraId="533299D7" w14:textId="77777777" w:rsidR="00A36FC8" w:rsidRPr="00BF2AAF" w:rsidRDefault="00A36FC8" w:rsidP="00A36FC8">
      <w:pPr>
        <w:pStyle w:val="03-SubttulodeNota"/>
        <w:spacing w:line="276" w:lineRule="auto"/>
        <w:rPr>
          <w:rFonts w:cs="Arial"/>
          <w:color w:val="1F3864" w:themeColor="accent1" w:themeShade="80"/>
        </w:rPr>
      </w:pPr>
      <w:r w:rsidRPr="00BF2AAF">
        <w:rPr>
          <w:rFonts w:cs="Arial"/>
          <w:color w:val="1F3864" w:themeColor="accent1" w:themeShade="80"/>
        </w:rPr>
        <w:t>BB MAPFRE (Brasilseg)</w:t>
      </w:r>
    </w:p>
    <w:p w14:paraId="5744AFB6" w14:textId="671EC9A0" w:rsidR="00A36FC8" w:rsidRPr="00BF2AAF" w:rsidRDefault="00A36FC8" w:rsidP="00A36FC8">
      <w:pPr>
        <w:pStyle w:val="050-TextoPadro"/>
        <w:rPr>
          <w:rFonts w:cs="Arial"/>
        </w:rPr>
      </w:pPr>
      <w:r w:rsidRPr="00BF2AAF">
        <w:rPr>
          <w:rFonts w:cs="Arial"/>
        </w:rPr>
        <w:t xml:space="preserve">No ano, o lucro líquido da operação de seguros cresceu 49,3%, impulsionado em grande parte pela melhora da margem de seguros. Tal desempenho é atribuído principalmente aos resultados originados dos contratos de seguros mensurados pelo modelo PAA, devido ao incremento no volume de prêmios reconhecidos em comparação a 2022. Adicionalmente, nos contratos medidos pelo modelo BBA, a maior liberação da CSM aliada </w:t>
      </w:r>
      <w:r w:rsidR="002F048D" w:rsidRPr="00BF2AAF">
        <w:rPr>
          <w:rFonts w:cs="Arial"/>
        </w:rPr>
        <w:t>à</w:t>
      </w:r>
      <w:r w:rsidRPr="00BF2AAF">
        <w:rPr>
          <w:rFonts w:cs="Arial"/>
        </w:rPr>
        <w:t xml:space="preserve"> melhora da sinistralidade, especialmente dos contratos de seguro prestamista, contribuíram para o incremento da margem de seguros. </w:t>
      </w:r>
    </w:p>
    <w:p w14:paraId="0115B475" w14:textId="2329E7F4" w:rsidR="00A36FC8" w:rsidRPr="00BF2AAF" w:rsidRDefault="00A36FC8" w:rsidP="00A36FC8">
      <w:pPr>
        <w:pStyle w:val="050-TextoPadro"/>
        <w:rPr>
          <w:rFonts w:cs="Arial"/>
        </w:rPr>
      </w:pPr>
      <w:r w:rsidRPr="00BF2AAF">
        <w:rPr>
          <w:rFonts w:cs="Arial"/>
        </w:rPr>
        <w:t xml:space="preserve">O resultado financeiro foi 27,9% superior ao </w:t>
      </w:r>
      <w:r w:rsidR="002F048D" w:rsidRPr="00BF2AAF">
        <w:rPr>
          <w:rFonts w:cs="Arial"/>
        </w:rPr>
        <w:t>reportado em 2022</w:t>
      </w:r>
      <w:r w:rsidRPr="00BF2AAF">
        <w:rPr>
          <w:rFonts w:cs="Arial"/>
        </w:rPr>
        <w:t xml:space="preserve">, com expansão do saldo de ativos financeiros e alta da taxa Selic. </w:t>
      </w:r>
    </w:p>
    <w:p w14:paraId="2048360E" w14:textId="77777777" w:rsidR="00A36FC8" w:rsidRPr="00BF2AAF" w:rsidRDefault="00A36FC8" w:rsidP="00F66D3F">
      <w:pPr>
        <w:pStyle w:val="03-SubttulodeNota"/>
        <w:keepNext/>
        <w:keepLines/>
        <w:pageBreakBefore/>
        <w:spacing w:line="276" w:lineRule="auto"/>
        <w:rPr>
          <w:rFonts w:cs="Arial"/>
          <w:color w:val="1F3864" w:themeColor="accent1" w:themeShade="80"/>
        </w:rPr>
      </w:pPr>
      <w:r w:rsidRPr="00BF2AAF">
        <w:rPr>
          <w:rFonts w:cs="Arial"/>
          <w:color w:val="1F3864" w:themeColor="accent1" w:themeShade="80"/>
        </w:rPr>
        <w:lastRenderedPageBreak/>
        <w:t>Brasilprev</w:t>
      </w:r>
    </w:p>
    <w:p w14:paraId="0D4E71E8" w14:textId="77777777" w:rsidR="00A36FC8" w:rsidRPr="00BF2AAF" w:rsidRDefault="00A36FC8" w:rsidP="00A36FC8">
      <w:pPr>
        <w:pStyle w:val="050-TextoPadro"/>
        <w:rPr>
          <w:rFonts w:cs="Arial"/>
        </w:rPr>
      </w:pPr>
      <w:r w:rsidRPr="00BF2AAF">
        <w:rPr>
          <w:rFonts w:cs="Arial"/>
        </w:rPr>
        <w:t>Em 2023, o lucro líquido da operação de previdência registrou crescimento de 25,6%, sustentado em grande parte pela redução do componente de perda relativo aos planos tradicionais quando da transição para o novo padrão contábil (IFRS 17), em virtude:</w:t>
      </w:r>
    </w:p>
    <w:p w14:paraId="15749B50" w14:textId="19B4338A" w:rsidR="00A36FC8" w:rsidRPr="00BF2AAF" w:rsidRDefault="00A36FC8" w:rsidP="00A36FC8">
      <w:pPr>
        <w:pStyle w:val="10-Lista2"/>
        <w:ind w:left="1004"/>
        <w:rPr>
          <w:rFonts w:cs="Arial"/>
        </w:rPr>
      </w:pPr>
      <w:r w:rsidRPr="00BF2AAF">
        <w:rPr>
          <w:rFonts w:cs="Arial"/>
        </w:rPr>
        <w:t xml:space="preserve">da variação do IGP-M (2023: -3,2% | 2022: +5,5%), índice que é utilizado na apuração da onerosidade </w:t>
      </w:r>
      <w:r w:rsidR="002F048D" w:rsidRPr="00BF2AAF">
        <w:rPr>
          <w:rFonts w:cs="Arial"/>
        </w:rPr>
        <w:t xml:space="preserve">de grande parte </w:t>
      </w:r>
      <w:r w:rsidRPr="00BF2AAF">
        <w:rPr>
          <w:rFonts w:cs="Arial"/>
        </w:rPr>
        <w:t>da carteira; e</w:t>
      </w:r>
    </w:p>
    <w:p w14:paraId="35771139" w14:textId="77777777" w:rsidR="00A36FC8" w:rsidRPr="00BF2AAF" w:rsidRDefault="00A36FC8" w:rsidP="00A36FC8">
      <w:pPr>
        <w:pStyle w:val="10-Lista2"/>
        <w:ind w:left="1004"/>
        <w:rPr>
          <w:rFonts w:cs="Arial"/>
        </w:rPr>
      </w:pPr>
      <w:r w:rsidRPr="00BF2AAF">
        <w:rPr>
          <w:rFonts w:cs="Arial"/>
        </w:rPr>
        <w:t xml:space="preserve">do aumento dos resgates e migrações, que desviaram das estimativas adotadas à época e contribuíram para a redução da onerosidade, enquanto em 2022, os resgates ficaram abaixo do projetado, levando a uma elevação da onerosidade. </w:t>
      </w:r>
    </w:p>
    <w:p w14:paraId="33DC8449" w14:textId="77777777" w:rsidR="00A36FC8" w:rsidRPr="00BF2AAF" w:rsidRDefault="00A36FC8" w:rsidP="00A36FC8">
      <w:pPr>
        <w:pStyle w:val="10-Lista2"/>
        <w:numPr>
          <w:ilvl w:val="0"/>
          <w:numId w:val="0"/>
        </w:numPr>
        <w:ind w:left="1004"/>
        <w:rPr>
          <w:rFonts w:cs="Arial"/>
        </w:rPr>
      </w:pPr>
    </w:p>
    <w:p w14:paraId="3D4BC56E" w14:textId="77777777" w:rsidR="00A36FC8" w:rsidRPr="00BF2AAF" w:rsidRDefault="00A36FC8" w:rsidP="00A36FC8">
      <w:pPr>
        <w:pStyle w:val="050-TextoPadro"/>
        <w:rPr>
          <w:rFonts w:cs="Arial"/>
        </w:rPr>
      </w:pPr>
      <w:r w:rsidRPr="00BF2AAF">
        <w:rPr>
          <w:rFonts w:cs="Arial"/>
        </w:rPr>
        <w:t xml:space="preserve">Adicionalmente, contribuiu para o incremento do resultado o maior volume de liberação da CSM relativo aos planos PGBL e VGBL, refletindo principalmente o aumento das receitas com taxa de gestão. </w:t>
      </w:r>
    </w:p>
    <w:p w14:paraId="69D1FF71" w14:textId="77777777" w:rsidR="00A36FC8" w:rsidRPr="00BF2AAF" w:rsidRDefault="00A36FC8" w:rsidP="00A36FC8">
      <w:pPr>
        <w:pStyle w:val="03-SubttulodeNota"/>
        <w:spacing w:line="276" w:lineRule="auto"/>
        <w:rPr>
          <w:rFonts w:cs="Arial"/>
          <w:color w:val="1F3864" w:themeColor="accent1" w:themeShade="80"/>
        </w:rPr>
      </w:pPr>
      <w:r w:rsidRPr="00BF2AAF">
        <w:rPr>
          <w:rFonts w:cs="Arial"/>
          <w:color w:val="1F3864" w:themeColor="accent1" w:themeShade="80"/>
        </w:rPr>
        <w:t>Brasilcap</w:t>
      </w:r>
    </w:p>
    <w:p w14:paraId="38418DC2" w14:textId="77777777" w:rsidR="00A36FC8" w:rsidRPr="00BF2AAF" w:rsidRDefault="00A36FC8" w:rsidP="00A36FC8">
      <w:pPr>
        <w:pStyle w:val="050-TextoPadro"/>
        <w:rPr>
          <w:rFonts w:cs="Arial"/>
        </w:rPr>
      </w:pPr>
      <w:r w:rsidRPr="00BF2AAF">
        <w:rPr>
          <w:rFonts w:cs="Arial"/>
        </w:rPr>
        <w:t>No ano, o lucro líquido da operação de capitalização foi de R$268,3 milhões, 23,2% superior ao registrado em 2022. O desempenho foi sustentado pela evolução do resultado financeiro (+34,9%), com expansão do saldo médio dos ativos financeiros e incremento de 0,4 p.p. na margem financeira.</w:t>
      </w:r>
    </w:p>
    <w:p w14:paraId="45E8210B" w14:textId="77777777" w:rsidR="00A36FC8" w:rsidRPr="00BF2AAF" w:rsidRDefault="00A36FC8" w:rsidP="00A36FC8">
      <w:pPr>
        <w:pStyle w:val="050-TextoPadro"/>
        <w:rPr>
          <w:rFonts w:cs="Arial"/>
        </w:rPr>
      </w:pPr>
      <w:r w:rsidRPr="00BF2AAF">
        <w:rPr>
          <w:rFonts w:cs="Arial"/>
        </w:rPr>
        <w:t xml:space="preserve">A arrecadação com títulos de capitalização cresceu 8,4%, com alta tanto na quantidade como no ticket médio dos títulos de pagamento único, além do aumento na base de títulos de pagamento mensal, que levou a um maior volume de recorrência no ano. </w:t>
      </w:r>
    </w:p>
    <w:p w14:paraId="75488D77" w14:textId="77777777" w:rsidR="00A36FC8" w:rsidRPr="00BF2AAF" w:rsidRDefault="00A36FC8" w:rsidP="00A36FC8">
      <w:pPr>
        <w:pStyle w:val="050-TextoPadro"/>
        <w:rPr>
          <w:rFonts w:cs="Arial"/>
        </w:rPr>
      </w:pPr>
      <w:r w:rsidRPr="00BF2AAF">
        <w:rPr>
          <w:rFonts w:cs="Arial"/>
        </w:rPr>
        <w:t>Já a receita com cota de carregamento cresceu (+0,9%) em ritmo mais lento que a arrecadação, em função da retração de 0,7 p.p. na cota de carregamento média, que reflete a maior participação de títulos de pagamento único de prazos mais curtos (24 meses) no total de arrecadação, uma vez que esses produtos apresentam menor cota em comparação aos produtos mais longos (36 e 48 meses).</w:t>
      </w:r>
    </w:p>
    <w:p w14:paraId="62A2629F" w14:textId="77777777" w:rsidR="00A36FC8" w:rsidRPr="00BF2AAF" w:rsidRDefault="00A36FC8" w:rsidP="00A36FC8">
      <w:pPr>
        <w:pStyle w:val="03-SubttulodeNota"/>
        <w:spacing w:line="276" w:lineRule="auto"/>
        <w:rPr>
          <w:rFonts w:cs="Arial"/>
          <w:color w:val="1F3864" w:themeColor="accent1" w:themeShade="80"/>
        </w:rPr>
      </w:pPr>
      <w:r w:rsidRPr="00BF2AAF">
        <w:rPr>
          <w:rFonts w:cs="Arial"/>
          <w:color w:val="1F3864" w:themeColor="accent1" w:themeShade="80"/>
        </w:rPr>
        <w:t>Brasildental</w:t>
      </w:r>
    </w:p>
    <w:p w14:paraId="0AAE68DF" w14:textId="72D8E0E9" w:rsidR="00A36FC8" w:rsidRPr="00BF2AAF" w:rsidRDefault="00A36FC8" w:rsidP="00A36FC8">
      <w:pPr>
        <w:pStyle w:val="050-TextoPadro"/>
        <w:rPr>
          <w:rFonts w:cs="Arial"/>
        </w:rPr>
      </w:pPr>
      <w:r w:rsidRPr="00BF2AAF">
        <w:rPr>
          <w:rFonts w:cs="Arial"/>
        </w:rPr>
        <w:t xml:space="preserve">No segmento de planos odontológicos, operado pela Brasildental, em função de questões operacionais, a partir de janeiro/2023 os lançamentos contábeis são efetuados com defasagem de um mês.  </w:t>
      </w:r>
    </w:p>
    <w:p w14:paraId="5FF9F732" w14:textId="77777777" w:rsidR="00A36FC8" w:rsidRPr="00BF2AAF" w:rsidRDefault="00A36FC8" w:rsidP="00A36FC8">
      <w:pPr>
        <w:pStyle w:val="050-TextoPadro"/>
        <w:rPr>
          <w:rFonts w:cs="Arial"/>
        </w:rPr>
      </w:pPr>
      <w:r w:rsidRPr="00BF2AAF">
        <w:rPr>
          <w:rFonts w:cs="Arial"/>
        </w:rPr>
        <w:t xml:space="preserve">No acumulado até novembro, o lucro líquido alcançou R$24,3 milhões, montante 14,8% superior ao registrado no ano de 2022, com incremento do resultado financeiro e melhora da margem de seguros. </w:t>
      </w:r>
    </w:p>
    <w:p w14:paraId="27CE0BA3" w14:textId="77777777" w:rsidR="00A36FC8" w:rsidRPr="00BF2AAF" w:rsidRDefault="00A36FC8" w:rsidP="00A36FC8">
      <w:pPr>
        <w:pStyle w:val="03-SubttulodeNota"/>
        <w:spacing w:line="276" w:lineRule="auto"/>
        <w:rPr>
          <w:rFonts w:cs="Arial"/>
          <w:color w:val="1F3864" w:themeColor="accent1" w:themeShade="80"/>
        </w:rPr>
      </w:pPr>
      <w:r w:rsidRPr="00BF2AAF">
        <w:rPr>
          <w:rFonts w:cs="Arial"/>
          <w:color w:val="1F3864" w:themeColor="accent1" w:themeShade="80"/>
        </w:rPr>
        <w:t>BB Corretora</w:t>
      </w:r>
    </w:p>
    <w:p w14:paraId="26A14143" w14:textId="77777777" w:rsidR="00A36FC8" w:rsidRPr="00BF2AAF" w:rsidRDefault="00A36FC8" w:rsidP="00A36FC8">
      <w:pPr>
        <w:pStyle w:val="050-TextoPadro"/>
        <w:rPr>
          <w:rFonts w:cs="Arial"/>
        </w:rPr>
      </w:pPr>
      <w:bookmarkStart w:id="5" w:name="_Hlk157085883"/>
      <w:bookmarkEnd w:id="3"/>
      <w:r w:rsidRPr="00BF2AAF">
        <w:rPr>
          <w:rFonts w:cs="Arial"/>
        </w:rPr>
        <w:t>No ano, o lucro líquido da BB Corretora cresceu 9,5%, em razão do aumento das receitas de corretagem, consequência da evolução do desempenho comercial nas principais linhas de negócio, e do aumento do resultado financeiro (+21,5%), explicado pela expansão do saldo médio de aplicações.</w:t>
      </w:r>
    </w:p>
    <w:bookmarkEnd w:id="5"/>
    <w:p w14:paraId="1351610A" w14:textId="05392E27" w:rsidR="00A36FC8" w:rsidRPr="00BF2AAF" w:rsidRDefault="00A36FC8" w:rsidP="00A36FC8">
      <w:pPr>
        <w:pStyle w:val="050-TextoPadro"/>
        <w:rPr>
          <w:rFonts w:cs="Arial"/>
        </w:rPr>
      </w:pPr>
      <w:r w:rsidRPr="00BF2AAF">
        <w:rPr>
          <w:rFonts w:cs="Arial"/>
        </w:rPr>
        <w:t>As receitas de comissões líquidas cresceram 6,8% no ano. Cabe ressaltar que, em 2022, foi reconhecido um montante de R$203,1 milhões a título de bônus de performance atrelado à superação das metas de vendas de seguros de vida e prestamista, o qual era contabilizado mensalmente ao longo do exercício e pago integralmente pela Brasilseg no início do ano seguinte. Tal mecanismo foi substituído, a partir de janeiro/2023, por maiores percentuais fixos de comissionamento nessas duas linhas de negócios, com dinâmica de diferimento da receita de corretagem de acordo com o prazo de prestação dos serviços. A mudança do mecanismo, embora não tenha gerado alteração significativa no fluxo de caixa, acarreta um reconhecimento mais lento nas receitas, fato refletido no incremento de 32,1% no saldo de comissões a apropriar, que atingiu R$4,7 bilhões ao final de dezembro/2023.</w:t>
      </w:r>
    </w:p>
    <w:p w14:paraId="34046ADD" w14:textId="3129FBF1" w:rsidR="00A36FC8" w:rsidRPr="00BF2AAF" w:rsidRDefault="00A36FC8" w:rsidP="00A36FC8">
      <w:pPr>
        <w:pStyle w:val="050-TextoPadro"/>
        <w:rPr>
          <w:rFonts w:cs="Arial"/>
        </w:rPr>
      </w:pPr>
      <w:r w:rsidRPr="00BF2AAF">
        <w:rPr>
          <w:rFonts w:cs="Arial"/>
        </w:rPr>
        <w:t xml:space="preserve">Já a contribuição do segmento de previdência para as receitas de comissões </w:t>
      </w:r>
      <w:r w:rsidR="002F048D" w:rsidRPr="00BF2AAF">
        <w:rPr>
          <w:rFonts w:cs="Arial"/>
        </w:rPr>
        <w:t xml:space="preserve">líquidas </w:t>
      </w:r>
      <w:r w:rsidRPr="00BF2AAF">
        <w:rPr>
          <w:rFonts w:cs="Arial"/>
        </w:rPr>
        <w:t xml:space="preserve">foi 0,8% menor em comparação ao ano </w:t>
      </w:r>
      <w:r w:rsidR="002F048D" w:rsidRPr="00BF2AAF">
        <w:rPr>
          <w:rFonts w:cs="Arial"/>
        </w:rPr>
        <w:t>anterior</w:t>
      </w:r>
      <w:r w:rsidRPr="00BF2AAF">
        <w:rPr>
          <w:rFonts w:cs="Arial"/>
        </w:rPr>
        <w:t xml:space="preserve">, em movimento oposto ao crescimento das captações brutas na Brasilprev devido ao reconhecimento de cancelamentos em 2023, no montante de R$66,2 milhões, referente aos resgates de curto prazo ocorridos nos planos de previdência. </w:t>
      </w:r>
    </w:p>
    <w:p w14:paraId="28847CE6" w14:textId="77777777" w:rsidR="00A36FC8" w:rsidRPr="00BF2AAF" w:rsidRDefault="00A36FC8" w:rsidP="002F048D">
      <w:pPr>
        <w:pStyle w:val="050-TextoPadro"/>
        <w:rPr>
          <w:rFonts w:cs="Arial"/>
        </w:rPr>
      </w:pPr>
      <w:r w:rsidRPr="00BF2AAF">
        <w:rPr>
          <w:rFonts w:cs="Arial"/>
        </w:rPr>
        <w:t>O saldo negativo de outras receitas e despesas cresceu 4,7%, movimento explicado principalmente por:</w:t>
      </w:r>
    </w:p>
    <w:p w14:paraId="220F5DF5" w14:textId="00FD06F7" w:rsidR="00A36FC8" w:rsidRPr="00BF2AAF" w:rsidRDefault="00A36FC8" w:rsidP="00A36FC8">
      <w:pPr>
        <w:pStyle w:val="10-Lista2"/>
        <w:spacing w:before="120" w:line="240" w:lineRule="auto"/>
        <w:ind w:left="1003" w:hanging="357"/>
        <w:rPr>
          <w:rFonts w:cs="Arial"/>
        </w:rPr>
      </w:pPr>
      <w:r w:rsidRPr="00BF2AAF">
        <w:rPr>
          <w:rFonts w:cs="Arial"/>
        </w:rPr>
        <w:t>alta das despesas administrativas e com vendas, com maior volume de patrocínios e doações incentivadas, e aumento das despesas com incentivo às vendas, processamento de dados e promoções e relações públicas;</w:t>
      </w:r>
    </w:p>
    <w:p w14:paraId="4AE3C337" w14:textId="194B87B8" w:rsidR="00A36FC8" w:rsidRPr="00BF2AAF" w:rsidRDefault="00A36FC8" w:rsidP="00A36FC8">
      <w:pPr>
        <w:pStyle w:val="10-Lista2"/>
        <w:spacing w:before="120" w:line="240" w:lineRule="auto"/>
        <w:ind w:left="1003" w:hanging="357"/>
        <w:rPr>
          <w:rFonts w:cs="Arial"/>
        </w:rPr>
      </w:pPr>
      <w:r w:rsidRPr="00BF2AAF">
        <w:rPr>
          <w:rFonts w:cs="Arial"/>
        </w:rPr>
        <w:t>crescimento das despesas com pessoal, consequência da expansão no quadro de funcionários, bem como da maior alocação para a BB Corretora das despesas rateadas com as holdings (BB Seguridade e BB Seguros); e</w:t>
      </w:r>
    </w:p>
    <w:p w14:paraId="1EC503F4" w14:textId="77777777" w:rsidR="00A36FC8" w:rsidRPr="00BF2AAF" w:rsidRDefault="00A36FC8" w:rsidP="00A36FC8">
      <w:pPr>
        <w:pStyle w:val="10-Lista2"/>
        <w:spacing w:before="120" w:line="240" w:lineRule="auto"/>
        <w:ind w:left="1003" w:hanging="357"/>
        <w:rPr>
          <w:rFonts w:cs="Arial"/>
        </w:rPr>
      </w:pPr>
      <w:bookmarkStart w:id="6" w:name="_Hlk157085849"/>
      <w:r w:rsidRPr="00BF2AAF">
        <w:rPr>
          <w:rFonts w:cs="Arial"/>
        </w:rPr>
        <w:t>maior volume de provisões cíveis, com impacto da revisão de processos cíveis que tiveram a classificação alterada para perda “provável”.</w:t>
      </w:r>
    </w:p>
    <w:bookmarkEnd w:id="6"/>
    <w:p w14:paraId="07ECA9D7" w14:textId="77777777" w:rsidR="002F048D" w:rsidRPr="00BF2AAF" w:rsidRDefault="002F048D" w:rsidP="002F048D">
      <w:pPr>
        <w:pStyle w:val="05-Textonormal"/>
        <w:rPr>
          <w:rFonts w:cs="Arial"/>
        </w:rPr>
      </w:pPr>
      <w:r w:rsidRPr="00BF2AAF">
        <w:rPr>
          <w:rFonts w:cs="Arial"/>
        </w:rPr>
        <w:lastRenderedPageBreak/>
        <w:t>Por outro lado, os efeitos acima foram parcialmente compensados pela melhora no resultado do investimento mantido na Ciclic.</w:t>
      </w:r>
    </w:p>
    <w:p w14:paraId="07D133D8" w14:textId="77777777" w:rsidR="00425EEA" w:rsidRPr="00BF2AAF" w:rsidRDefault="00425EEA" w:rsidP="00A36FC8">
      <w:pPr>
        <w:pStyle w:val="05-Textonormal"/>
        <w:rPr>
          <w:rFonts w:cs="Arial"/>
        </w:rPr>
      </w:pPr>
    </w:p>
    <w:p w14:paraId="3B9F0433" w14:textId="77777777" w:rsidR="00A36FC8" w:rsidRPr="00BF2AAF" w:rsidRDefault="00A36FC8" w:rsidP="00A36FC8">
      <w:pPr>
        <w:pStyle w:val="01-TtulodeNota"/>
        <w:numPr>
          <w:ilvl w:val="0"/>
          <w:numId w:val="58"/>
        </w:numPr>
        <w:ind w:left="357" w:hanging="357"/>
        <w:rPr>
          <w:rFonts w:cs="Arial"/>
          <w:color w:val="1F3864" w:themeColor="accent1" w:themeShade="80"/>
        </w:rPr>
      </w:pPr>
      <w:r w:rsidRPr="00BF2AAF">
        <w:rPr>
          <w:rFonts w:cs="Arial"/>
          <w:color w:val="1F3864" w:themeColor="accent1" w:themeShade="80"/>
        </w:rPr>
        <w:t>DESEMPENHO DAS AÇÕES E RELACIONAMENTO COM O MERCADO</w:t>
      </w:r>
    </w:p>
    <w:p w14:paraId="5E70F909" w14:textId="55A11A21" w:rsidR="00A36FC8" w:rsidRPr="00BF2AAF" w:rsidRDefault="00A36FC8" w:rsidP="00A36FC8">
      <w:pPr>
        <w:pStyle w:val="050-TextoPadro"/>
        <w:rPr>
          <w:rFonts w:cs="Arial"/>
        </w:rPr>
      </w:pPr>
      <w:r w:rsidRPr="00BF2AAF">
        <w:rPr>
          <w:rFonts w:cs="Arial"/>
        </w:rPr>
        <w:t>As ações da BB Seguridade, negociadas na B3 – Brasil, Bolsa, Balcão (“B3”) sob o código BBSE3, encerraram o ano cotadas a R$33,65, com valorização acumulada de 10,7% no ano. Com base na cotação de encerramento do exercício, o valor de mercado da BB Seguridade atingiu R$67,3 bilhões, posicionando a Companhia como a 16ª maior empresa listada na bolsa brasileira pelo critério de valor de mercado. Em 2023, o volume financeiro médio diário de negociação com ações da Companhia foi de R$179,8 milhões.</w:t>
      </w:r>
    </w:p>
    <w:p w14:paraId="2F0EA650" w14:textId="77777777" w:rsidR="00A36FC8" w:rsidRPr="00BF2AAF" w:rsidRDefault="00A36FC8" w:rsidP="00A36FC8">
      <w:pPr>
        <w:pStyle w:val="050-TextoPadro"/>
        <w:rPr>
          <w:rFonts w:cs="Arial"/>
          <w:color w:val="FF0000"/>
        </w:rPr>
      </w:pPr>
      <w:r w:rsidRPr="00BF2AAF">
        <w:rPr>
          <w:rFonts w:cs="Arial"/>
        </w:rPr>
        <w:t xml:space="preserve">As ações da BB Seguridade encerraram o exercício integrando as carteiras teóricas do Ibovespa, IBrX 50, IBrX 100, IBrA, Índice BM&amp;FBOVESPA Financeiro (IFNC), </w:t>
      </w:r>
      <w:r w:rsidRPr="00BF2AAF">
        <w:rPr>
          <w:rStyle w:val="nfase"/>
          <w:rFonts w:eastAsia="Calibri" w:cs="Arial"/>
          <w:bCs/>
          <w:i w:val="0"/>
          <w:iCs w:val="0"/>
          <w:color w:val="000000" w:themeColor="text1"/>
        </w:rPr>
        <w:t>Índice de Ações com Governança Corporativa Diferenciada (IGC),</w:t>
      </w:r>
      <w:r w:rsidRPr="00BF2AAF">
        <w:rPr>
          <w:rStyle w:val="nfase"/>
          <w:rFonts w:eastAsia="Calibri" w:cs="Arial"/>
          <w:bCs/>
          <w:color w:val="000000" w:themeColor="text1"/>
        </w:rPr>
        <w:t xml:space="preserve"> </w:t>
      </w:r>
      <w:r w:rsidRPr="00BF2AAF">
        <w:rPr>
          <w:rFonts w:cs="Arial"/>
        </w:rPr>
        <w:t>Índice de Governança Corporativa Trade (IGCT), Índice de Ações com Governança Corporativa – Novo Mercado (IGC-NM), Índice de Ações com Tag Along Diferenciado (ITAG), Índice Dividendos BM&amp;FBovespa (IDIV), Índice MidLarge Cap (MLCX), Índice Valor BM&amp;FBovespa (IVBX2), Índice de diversidade B3 (IDIVERSA B3), Índice MSCI Brazil e Índice FTSE4Good.</w:t>
      </w:r>
    </w:p>
    <w:p w14:paraId="600F0EF2" w14:textId="77777777" w:rsidR="00A36FC8" w:rsidRPr="00BF2AAF" w:rsidRDefault="00A36FC8" w:rsidP="00A36FC8">
      <w:pPr>
        <w:pStyle w:val="050-TextoPadro"/>
        <w:rPr>
          <w:rFonts w:cs="Arial"/>
        </w:rPr>
      </w:pPr>
      <w:r w:rsidRPr="00BF2AAF">
        <w:rPr>
          <w:rFonts w:cs="Arial"/>
        </w:rPr>
        <w:t xml:space="preserve">Desde março de 2014, a BB Seguridade mantém Programa de </w:t>
      </w:r>
      <w:r w:rsidRPr="00BF2AAF">
        <w:rPr>
          <w:rFonts w:cs="Arial"/>
          <w:i/>
        </w:rPr>
        <w:t>American Depositary Receipts</w:t>
      </w:r>
      <w:r w:rsidRPr="00BF2AAF">
        <w:rPr>
          <w:rFonts w:cs="Arial"/>
        </w:rPr>
        <w:t xml:space="preserve"> (“ADR”) Nível I. Atualmente, os ADRs são emitidos pelo Citibank, com lastro nas ações ordinárias (ON) da Companhia, na relação de 1 ADR: 1 ON, e negociados em mercado de balcão norte-americano (O</w:t>
      </w:r>
      <w:r w:rsidRPr="00BF2AAF">
        <w:rPr>
          <w:rFonts w:cs="Arial"/>
          <w:i/>
        </w:rPr>
        <w:t>ver-The-Counter</w:t>
      </w:r>
      <w:r w:rsidRPr="00BF2AAF">
        <w:rPr>
          <w:rFonts w:cs="Arial"/>
        </w:rPr>
        <w:t>). Ao final do exercício, o programa contava com mais de 14,8 milhões de ADRs emitidos, cotados a US$6,93 por recibo depositário.</w:t>
      </w:r>
    </w:p>
    <w:p w14:paraId="3CBD497C" w14:textId="77777777" w:rsidR="00A36FC8" w:rsidRPr="00BF2AAF" w:rsidRDefault="00A36FC8" w:rsidP="00A36FC8">
      <w:pPr>
        <w:pStyle w:val="050-TextoPadro"/>
        <w:rPr>
          <w:rFonts w:cs="Arial"/>
        </w:rPr>
      </w:pPr>
      <w:r w:rsidRPr="00BF2AAF">
        <w:rPr>
          <w:rFonts w:cs="Arial"/>
        </w:rPr>
        <w:t>Abaixo, apresentamos os principais indicadores para o desempenho das ações da BB Seguridade nos últimos dois exercícios:</w:t>
      </w:r>
    </w:p>
    <w:p w14:paraId="035AA0B5" w14:textId="66A9D8F3" w:rsidR="00A36FC8" w:rsidRPr="00BF2AAF" w:rsidRDefault="00A36FC8" w:rsidP="00A36FC8">
      <w:pPr>
        <w:pStyle w:val="01-TtulodeNota"/>
        <w:rPr>
          <w:rFonts w:cs="Arial"/>
          <w:b w:val="0"/>
          <w:sz w:val="14"/>
        </w:rPr>
      </w:pPr>
      <w:r w:rsidRPr="00BF2AAF">
        <w:rPr>
          <w:rFonts w:cs="Arial"/>
          <w:b w:val="0"/>
          <w:sz w:val="14"/>
          <w:szCs w:val="14"/>
        </w:rPr>
        <w:t xml:space="preserve">Tabela </w:t>
      </w:r>
      <w:r w:rsidRPr="00BF2AAF">
        <w:rPr>
          <w:rFonts w:cs="Arial"/>
          <w:b w:val="0"/>
          <w:sz w:val="14"/>
          <w:szCs w:val="14"/>
        </w:rPr>
        <w:fldChar w:fldCharType="begin"/>
      </w:r>
      <w:r w:rsidRPr="00BF2AAF">
        <w:rPr>
          <w:rFonts w:cs="Arial"/>
          <w:b w:val="0"/>
          <w:sz w:val="14"/>
          <w:szCs w:val="14"/>
        </w:rPr>
        <w:instrText xml:space="preserve"> SEQ Tabela \* ARABIC </w:instrText>
      </w:r>
      <w:r w:rsidRPr="00BF2AAF">
        <w:rPr>
          <w:rFonts w:cs="Arial"/>
          <w:b w:val="0"/>
          <w:sz w:val="14"/>
          <w:szCs w:val="14"/>
        </w:rPr>
        <w:fldChar w:fldCharType="separate"/>
      </w:r>
      <w:r w:rsidR="004F2674">
        <w:rPr>
          <w:rFonts w:cs="Arial"/>
          <w:b w:val="0"/>
          <w:noProof/>
          <w:sz w:val="14"/>
          <w:szCs w:val="14"/>
        </w:rPr>
        <w:t>3</w:t>
      </w:r>
      <w:r w:rsidRPr="00BF2AAF">
        <w:rPr>
          <w:rFonts w:cs="Arial"/>
          <w:b w:val="0"/>
          <w:noProof/>
          <w:sz w:val="14"/>
          <w:szCs w:val="14"/>
        </w:rPr>
        <w:fldChar w:fldCharType="end"/>
      </w:r>
      <w:r w:rsidRPr="00BF2AAF">
        <w:rPr>
          <w:rFonts w:cs="Arial"/>
          <w:b w:val="0"/>
          <w:sz w:val="14"/>
        </w:rPr>
        <w:t xml:space="preserve"> – Desempenho das Ações</w:t>
      </w:r>
    </w:p>
    <w:tbl>
      <w:tblPr>
        <w:tblStyle w:val="TabeladeLista6Colorida-nfase5"/>
        <w:tblW w:w="9639" w:type="dxa"/>
        <w:tblLook w:val="04A0" w:firstRow="1" w:lastRow="0" w:firstColumn="1" w:lastColumn="0" w:noHBand="0" w:noVBand="1"/>
      </w:tblPr>
      <w:tblGrid>
        <w:gridCol w:w="3828"/>
        <w:gridCol w:w="281"/>
        <w:gridCol w:w="1644"/>
        <w:gridCol w:w="199"/>
        <w:gridCol w:w="1446"/>
        <w:gridCol w:w="397"/>
        <w:gridCol w:w="1844"/>
      </w:tblGrid>
      <w:tr w:rsidR="00A36FC8" w:rsidRPr="00BF2AAF" w14:paraId="0E334E17" w14:textId="77777777" w:rsidTr="00810E9E">
        <w:trPr>
          <w:cnfStyle w:val="100000000000" w:firstRow="1" w:lastRow="0" w:firstColumn="0" w:lastColumn="0" w:oddVBand="0" w:evenVBand="0" w:oddHBand="0"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3864" w:themeColor="accent1" w:themeShade="80"/>
              <w:right w:val="nil"/>
            </w:tcBorders>
            <w:shd w:val="clear" w:color="auto" w:fill="auto"/>
            <w:vAlign w:val="center"/>
          </w:tcPr>
          <w:p w14:paraId="6546333F" w14:textId="77777777" w:rsidR="00A36FC8" w:rsidRPr="00BF2AAF" w:rsidRDefault="00A36FC8" w:rsidP="004D3109">
            <w:pPr>
              <w:pStyle w:val="08-Tabelageral"/>
              <w:jc w:val="left"/>
              <w:rPr>
                <w:rFonts w:cs="Arial"/>
                <w:bCs w:val="0"/>
                <w:szCs w:val="14"/>
                <w:lang w:eastAsia="en-US"/>
              </w:rPr>
            </w:pPr>
          </w:p>
        </w:tc>
        <w:tc>
          <w:tcPr>
            <w:tcW w:w="281" w:type="dxa"/>
            <w:tcBorders>
              <w:top w:val="nil"/>
              <w:left w:val="nil"/>
              <w:bottom w:val="single" w:sz="2" w:space="0" w:color="1F3864" w:themeColor="accent1" w:themeShade="80"/>
              <w:right w:val="nil"/>
            </w:tcBorders>
            <w:shd w:val="clear" w:color="auto" w:fill="auto"/>
            <w:vAlign w:val="center"/>
          </w:tcPr>
          <w:p w14:paraId="5128E0DC" w14:textId="77777777" w:rsidR="00A36FC8" w:rsidRPr="00BF2AAF" w:rsidRDefault="00A36FC8" w:rsidP="004D3109">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1644" w:type="dxa"/>
            <w:tcBorders>
              <w:top w:val="nil"/>
              <w:left w:val="nil"/>
              <w:bottom w:val="single" w:sz="2" w:space="0" w:color="1F3864" w:themeColor="accent1" w:themeShade="80"/>
              <w:right w:val="nil"/>
            </w:tcBorders>
            <w:shd w:val="clear" w:color="auto" w:fill="auto"/>
            <w:vAlign w:val="center"/>
          </w:tcPr>
          <w:p w14:paraId="2847441F" w14:textId="77777777" w:rsidR="00A36FC8" w:rsidRPr="00BF2AAF" w:rsidRDefault="00A36FC8" w:rsidP="004D3109">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1645" w:type="dxa"/>
            <w:gridSpan w:val="2"/>
            <w:tcBorders>
              <w:top w:val="nil"/>
              <w:left w:val="nil"/>
              <w:bottom w:val="single" w:sz="2" w:space="0" w:color="1F3864" w:themeColor="accent1" w:themeShade="80"/>
              <w:right w:val="nil"/>
            </w:tcBorders>
            <w:shd w:val="clear" w:color="auto" w:fill="auto"/>
            <w:vAlign w:val="center"/>
          </w:tcPr>
          <w:p w14:paraId="510D17D3" w14:textId="77777777" w:rsidR="00A36FC8" w:rsidRPr="00BF2AAF" w:rsidRDefault="00A36FC8" w:rsidP="004D3109">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2241" w:type="dxa"/>
            <w:gridSpan w:val="2"/>
            <w:tcBorders>
              <w:top w:val="nil"/>
              <w:left w:val="nil"/>
              <w:bottom w:val="single" w:sz="2" w:space="0" w:color="1F3864" w:themeColor="accent1" w:themeShade="80"/>
              <w:right w:val="nil"/>
            </w:tcBorders>
            <w:shd w:val="clear" w:color="auto" w:fill="auto"/>
            <w:vAlign w:val="center"/>
          </w:tcPr>
          <w:p w14:paraId="7E57ED30" w14:textId="77777777" w:rsidR="00A36FC8" w:rsidRPr="00BF2AAF" w:rsidRDefault="00A36FC8" w:rsidP="004D3109">
            <w:pPr>
              <w:pStyle w:val="08-Tabelageral"/>
              <w:cnfStyle w:val="100000000000" w:firstRow="1" w:lastRow="0" w:firstColumn="0" w:lastColumn="0" w:oddVBand="0" w:evenVBand="0" w:oddHBand="0" w:evenHBand="0" w:firstRowFirstColumn="0" w:firstRowLastColumn="0" w:lastRowFirstColumn="0" w:lastRowLastColumn="0"/>
              <w:rPr>
                <w:rFonts w:cs="Arial"/>
                <w:b w:val="0"/>
                <w:lang w:eastAsia="en-US"/>
              </w:rPr>
            </w:pPr>
          </w:p>
        </w:tc>
      </w:tr>
      <w:tr w:rsidR="00A36FC8" w:rsidRPr="00BF2AAF" w14:paraId="18CF5C46" w14:textId="77777777" w:rsidTr="00810E9E">
        <w:trPr>
          <w:cnfStyle w:val="000000100000" w:firstRow="0" w:lastRow="0" w:firstColumn="0" w:lastColumn="0" w:oddVBand="0" w:evenVBand="0" w:oddHBand="1" w:evenHBand="0" w:firstRowFirstColumn="0" w:firstRowLastColumn="0" w:lastRowFirstColumn="0" w:lastRowLastColumn="0"/>
          <w:trHeight w:hRule="exact" w:val="517"/>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1478160" w14:textId="77777777" w:rsidR="00A36FC8" w:rsidRPr="00BF2AAF" w:rsidRDefault="00A36FC8" w:rsidP="004D3109">
            <w:pPr>
              <w:pStyle w:val="08-Tabelageral"/>
              <w:jc w:val="left"/>
              <w:rPr>
                <w:rFonts w:cs="Arial"/>
                <w:b w:val="0"/>
                <w:snapToGrid w:val="0"/>
                <w:lang w:eastAsia="en-US"/>
              </w:rPr>
            </w:pPr>
          </w:p>
        </w:tc>
        <w:tc>
          <w:tcPr>
            <w:tcW w:w="281"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F3B227C"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Cs/>
                <w:color w:val="FF0000"/>
                <w:szCs w:val="14"/>
                <w:lang w:eastAsia="en-US"/>
              </w:rPr>
            </w:pPr>
          </w:p>
        </w:tc>
        <w:tc>
          <w:tcPr>
            <w:tcW w:w="1843"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6AA6A405"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BF2AAF">
              <w:rPr>
                <w:rFonts w:cs="Arial"/>
                <w:b/>
                <w:color w:val="auto"/>
                <w:szCs w:val="14"/>
                <w:lang w:eastAsia="en-US"/>
              </w:rPr>
              <w:t>Unidade</w:t>
            </w:r>
          </w:p>
        </w:tc>
        <w:tc>
          <w:tcPr>
            <w:tcW w:w="1843"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15EF3DC5"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BF2AAF">
              <w:rPr>
                <w:rFonts w:cs="Arial"/>
                <w:b/>
                <w:color w:val="auto"/>
                <w:szCs w:val="14"/>
                <w:lang w:eastAsia="en-US"/>
              </w:rPr>
              <w:t>Exercício/2023</w:t>
            </w:r>
          </w:p>
        </w:tc>
        <w:tc>
          <w:tcPr>
            <w:tcW w:w="1844" w:type="dxa"/>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16215BE7"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BF2AAF">
              <w:rPr>
                <w:rFonts w:cs="Arial"/>
                <w:b/>
                <w:color w:val="auto"/>
                <w:szCs w:val="14"/>
                <w:lang w:eastAsia="en-US"/>
              </w:rPr>
              <w:t>Exercício/2022 (reapresentado)</w:t>
            </w:r>
          </w:p>
        </w:tc>
      </w:tr>
      <w:tr w:rsidR="00A36FC8" w:rsidRPr="00BF2AAF" w14:paraId="3569399D"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3864" w:themeColor="accent1" w:themeShade="80"/>
              <w:left w:val="nil"/>
              <w:bottom w:val="nil"/>
              <w:right w:val="nil"/>
            </w:tcBorders>
            <w:shd w:val="clear" w:color="auto" w:fill="auto"/>
            <w:hideMark/>
          </w:tcPr>
          <w:p w14:paraId="6613BB79" w14:textId="77777777" w:rsidR="00A36FC8" w:rsidRPr="00BF2AAF" w:rsidRDefault="00A36FC8" w:rsidP="004D3109">
            <w:pPr>
              <w:pStyle w:val="08-Tabelageral"/>
              <w:jc w:val="left"/>
              <w:rPr>
                <w:rFonts w:cs="Arial"/>
                <w:b w:val="0"/>
                <w:snapToGrid w:val="0"/>
                <w:lang w:eastAsia="en-US"/>
              </w:rPr>
            </w:pPr>
            <w:r w:rsidRPr="00BF2AAF">
              <w:rPr>
                <w:rFonts w:cs="Arial"/>
                <w:b w:val="0"/>
                <w:lang w:eastAsia="en-US"/>
              </w:rPr>
              <w:t>Lucro por ação</w:t>
            </w:r>
          </w:p>
        </w:tc>
        <w:tc>
          <w:tcPr>
            <w:tcW w:w="281" w:type="dxa"/>
            <w:tcBorders>
              <w:top w:val="single" w:sz="2" w:space="0" w:color="1F3864" w:themeColor="accent1" w:themeShade="80"/>
              <w:left w:val="nil"/>
              <w:bottom w:val="nil"/>
              <w:right w:val="nil"/>
            </w:tcBorders>
            <w:shd w:val="clear" w:color="auto" w:fill="auto"/>
            <w:vAlign w:val="center"/>
          </w:tcPr>
          <w:p w14:paraId="1E0C0D31"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p>
        </w:tc>
        <w:tc>
          <w:tcPr>
            <w:tcW w:w="1843" w:type="dxa"/>
            <w:gridSpan w:val="2"/>
            <w:tcBorders>
              <w:top w:val="single" w:sz="2" w:space="0" w:color="1F3864" w:themeColor="accent1" w:themeShade="80"/>
              <w:left w:val="nil"/>
              <w:bottom w:val="nil"/>
              <w:right w:val="nil"/>
            </w:tcBorders>
            <w:shd w:val="clear" w:color="auto" w:fill="auto"/>
            <w:hideMark/>
          </w:tcPr>
          <w:p w14:paraId="4F62CA6C"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R$</w:t>
            </w:r>
          </w:p>
        </w:tc>
        <w:tc>
          <w:tcPr>
            <w:tcW w:w="1843" w:type="dxa"/>
            <w:gridSpan w:val="2"/>
            <w:tcBorders>
              <w:top w:val="single" w:sz="2" w:space="0" w:color="1F3864" w:themeColor="accent1" w:themeShade="80"/>
              <w:left w:val="nil"/>
              <w:bottom w:val="nil"/>
              <w:right w:val="nil"/>
            </w:tcBorders>
            <w:shd w:val="clear" w:color="auto" w:fill="auto"/>
            <w:hideMark/>
          </w:tcPr>
          <w:p w14:paraId="1BFC5EDD" w14:textId="77777777" w:rsidR="00A36FC8" w:rsidRPr="00BF2AAF" w:rsidRDefault="00A36FC8" w:rsidP="004D3109">
            <w:pPr>
              <w:pStyle w:val="08-Tabelageral"/>
              <w:ind w:left="708"/>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3,97</w:t>
            </w:r>
          </w:p>
        </w:tc>
        <w:tc>
          <w:tcPr>
            <w:tcW w:w="1844" w:type="dxa"/>
            <w:tcBorders>
              <w:top w:val="single" w:sz="2" w:space="0" w:color="1F3864" w:themeColor="accent1" w:themeShade="80"/>
              <w:left w:val="nil"/>
              <w:bottom w:val="nil"/>
              <w:right w:val="nil"/>
            </w:tcBorders>
            <w:shd w:val="clear" w:color="auto" w:fill="auto"/>
            <w:hideMark/>
          </w:tcPr>
          <w:p w14:paraId="3BCFFEA8"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3,10</w:t>
            </w:r>
          </w:p>
        </w:tc>
      </w:tr>
      <w:tr w:rsidR="00A36FC8" w:rsidRPr="00BF2AAF" w14:paraId="0596D255"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20D419EC" w14:textId="77777777" w:rsidR="00A36FC8" w:rsidRPr="00BF2AAF" w:rsidRDefault="00A36FC8" w:rsidP="004D3109">
            <w:pPr>
              <w:pStyle w:val="08-Tabelageral"/>
              <w:jc w:val="left"/>
              <w:rPr>
                <w:rFonts w:cs="Arial"/>
                <w:b w:val="0"/>
                <w:snapToGrid w:val="0"/>
                <w:lang w:eastAsia="en-US"/>
              </w:rPr>
            </w:pPr>
            <w:r w:rsidRPr="00BF2AAF">
              <w:rPr>
                <w:rFonts w:cs="Arial"/>
                <w:b w:val="0"/>
                <w:lang w:eastAsia="en-US"/>
              </w:rPr>
              <w:t>Valor patrimonial por ação</w:t>
            </w:r>
          </w:p>
        </w:tc>
        <w:tc>
          <w:tcPr>
            <w:tcW w:w="281" w:type="dxa"/>
            <w:tcBorders>
              <w:top w:val="nil"/>
              <w:left w:val="nil"/>
              <w:bottom w:val="nil"/>
              <w:right w:val="nil"/>
            </w:tcBorders>
            <w:shd w:val="clear" w:color="auto" w:fill="auto"/>
            <w:vAlign w:val="center"/>
          </w:tcPr>
          <w:p w14:paraId="03F33D11"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257A6FD9"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R$</w:t>
            </w:r>
          </w:p>
        </w:tc>
        <w:tc>
          <w:tcPr>
            <w:tcW w:w="1843" w:type="dxa"/>
            <w:gridSpan w:val="2"/>
            <w:tcBorders>
              <w:top w:val="nil"/>
              <w:left w:val="nil"/>
              <w:bottom w:val="nil"/>
              <w:right w:val="nil"/>
            </w:tcBorders>
            <w:shd w:val="clear" w:color="auto" w:fill="auto"/>
            <w:hideMark/>
          </w:tcPr>
          <w:p w14:paraId="652193EC"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4,91</w:t>
            </w:r>
          </w:p>
        </w:tc>
        <w:tc>
          <w:tcPr>
            <w:tcW w:w="1844" w:type="dxa"/>
            <w:tcBorders>
              <w:top w:val="nil"/>
              <w:left w:val="nil"/>
              <w:bottom w:val="nil"/>
              <w:right w:val="nil"/>
            </w:tcBorders>
            <w:shd w:val="clear" w:color="auto" w:fill="auto"/>
            <w:hideMark/>
          </w:tcPr>
          <w:p w14:paraId="5434B87F"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4,02</w:t>
            </w:r>
          </w:p>
        </w:tc>
      </w:tr>
      <w:tr w:rsidR="00A36FC8" w:rsidRPr="00BF2AAF" w14:paraId="46E043EF"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060FB377" w14:textId="77777777" w:rsidR="00A36FC8" w:rsidRPr="00BF2AAF" w:rsidRDefault="00A36FC8" w:rsidP="004D3109">
            <w:pPr>
              <w:pStyle w:val="08-Tabelageral"/>
              <w:jc w:val="left"/>
              <w:rPr>
                <w:rFonts w:cs="Arial"/>
                <w:b w:val="0"/>
                <w:snapToGrid w:val="0"/>
                <w:lang w:eastAsia="en-US"/>
              </w:rPr>
            </w:pPr>
            <w:r w:rsidRPr="00BF2AAF">
              <w:rPr>
                <w:rFonts w:cs="Arial"/>
                <w:b w:val="0"/>
                <w:lang w:eastAsia="en-US"/>
              </w:rPr>
              <w:t>Cotação de fechamento</w:t>
            </w:r>
          </w:p>
        </w:tc>
        <w:tc>
          <w:tcPr>
            <w:tcW w:w="281" w:type="dxa"/>
            <w:tcBorders>
              <w:top w:val="nil"/>
              <w:left w:val="nil"/>
              <w:bottom w:val="nil"/>
              <w:right w:val="nil"/>
            </w:tcBorders>
            <w:shd w:val="clear" w:color="auto" w:fill="auto"/>
            <w:vAlign w:val="center"/>
          </w:tcPr>
          <w:p w14:paraId="236492A1"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6459FF61"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R$</w:t>
            </w:r>
          </w:p>
        </w:tc>
        <w:tc>
          <w:tcPr>
            <w:tcW w:w="1843" w:type="dxa"/>
            <w:gridSpan w:val="2"/>
            <w:tcBorders>
              <w:top w:val="nil"/>
              <w:left w:val="nil"/>
              <w:bottom w:val="nil"/>
              <w:right w:val="nil"/>
            </w:tcBorders>
            <w:shd w:val="clear" w:color="auto" w:fill="auto"/>
            <w:hideMark/>
          </w:tcPr>
          <w:p w14:paraId="6BA724B8"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33,65</w:t>
            </w:r>
          </w:p>
        </w:tc>
        <w:tc>
          <w:tcPr>
            <w:tcW w:w="1844" w:type="dxa"/>
            <w:tcBorders>
              <w:top w:val="nil"/>
              <w:left w:val="nil"/>
              <w:bottom w:val="nil"/>
              <w:right w:val="nil"/>
            </w:tcBorders>
            <w:shd w:val="clear" w:color="auto" w:fill="auto"/>
            <w:hideMark/>
          </w:tcPr>
          <w:p w14:paraId="0638AA0C"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33,71</w:t>
            </w:r>
          </w:p>
        </w:tc>
      </w:tr>
      <w:tr w:rsidR="00A36FC8" w:rsidRPr="00BF2AAF" w14:paraId="7FAA5A77"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249AFCCB" w14:textId="77777777" w:rsidR="00A36FC8" w:rsidRPr="00BF2AAF" w:rsidRDefault="00A36FC8" w:rsidP="004D3109">
            <w:pPr>
              <w:pStyle w:val="08-Tabelageral"/>
              <w:jc w:val="left"/>
              <w:rPr>
                <w:rFonts w:cs="Arial"/>
                <w:b w:val="0"/>
                <w:snapToGrid w:val="0"/>
                <w:lang w:eastAsia="en-US"/>
              </w:rPr>
            </w:pPr>
            <w:r w:rsidRPr="00BF2AAF">
              <w:rPr>
                <w:rFonts w:cs="Arial"/>
                <w:b w:val="0"/>
                <w:lang w:eastAsia="en-US"/>
              </w:rPr>
              <w:t>Valor de mercado</w:t>
            </w:r>
          </w:p>
        </w:tc>
        <w:tc>
          <w:tcPr>
            <w:tcW w:w="281" w:type="dxa"/>
            <w:tcBorders>
              <w:top w:val="nil"/>
              <w:left w:val="nil"/>
              <w:bottom w:val="nil"/>
              <w:right w:val="nil"/>
            </w:tcBorders>
            <w:shd w:val="clear" w:color="auto" w:fill="auto"/>
            <w:vAlign w:val="center"/>
          </w:tcPr>
          <w:p w14:paraId="68E0D0D5"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13B87A76"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R$ bilhões</w:t>
            </w:r>
          </w:p>
        </w:tc>
        <w:tc>
          <w:tcPr>
            <w:tcW w:w="1843" w:type="dxa"/>
            <w:gridSpan w:val="2"/>
            <w:tcBorders>
              <w:top w:val="nil"/>
              <w:left w:val="nil"/>
              <w:bottom w:val="nil"/>
              <w:right w:val="nil"/>
            </w:tcBorders>
            <w:shd w:val="clear" w:color="auto" w:fill="auto"/>
            <w:hideMark/>
          </w:tcPr>
          <w:p w14:paraId="273EB6BE"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67,3</w:t>
            </w:r>
          </w:p>
        </w:tc>
        <w:tc>
          <w:tcPr>
            <w:tcW w:w="1844" w:type="dxa"/>
            <w:tcBorders>
              <w:top w:val="nil"/>
              <w:left w:val="nil"/>
              <w:bottom w:val="nil"/>
              <w:right w:val="nil"/>
            </w:tcBorders>
            <w:shd w:val="clear" w:color="auto" w:fill="auto"/>
            <w:hideMark/>
          </w:tcPr>
          <w:p w14:paraId="2BF56181"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67,4</w:t>
            </w:r>
          </w:p>
        </w:tc>
      </w:tr>
      <w:tr w:rsidR="00A36FC8" w:rsidRPr="00BF2AAF" w14:paraId="6AD9294C"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455D87CF" w14:textId="77777777" w:rsidR="00A36FC8" w:rsidRPr="00BF2AAF" w:rsidRDefault="00A36FC8" w:rsidP="004D3109">
            <w:pPr>
              <w:pStyle w:val="08-Tabelageral"/>
              <w:jc w:val="left"/>
              <w:rPr>
                <w:rFonts w:cs="Arial"/>
                <w:b w:val="0"/>
                <w:snapToGrid w:val="0"/>
                <w:lang w:eastAsia="en-US"/>
              </w:rPr>
            </w:pPr>
            <w:r w:rsidRPr="00BF2AAF">
              <w:rPr>
                <w:rFonts w:cs="Arial"/>
                <w:b w:val="0"/>
                <w:lang w:eastAsia="en-US"/>
              </w:rPr>
              <w:t>Quantidade de negócios realizados¹</w:t>
            </w:r>
          </w:p>
        </w:tc>
        <w:tc>
          <w:tcPr>
            <w:tcW w:w="281" w:type="dxa"/>
            <w:tcBorders>
              <w:top w:val="nil"/>
              <w:left w:val="nil"/>
              <w:bottom w:val="nil"/>
              <w:right w:val="nil"/>
            </w:tcBorders>
            <w:shd w:val="clear" w:color="auto" w:fill="auto"/>
            <w:vAlign w:val="center"/>
          </w:tcPr>
          <w:p w14:paraId="302FDE5A"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3771E77B"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w:t>
            </w:r>
          </w:p>
        </w:tc>
        <w:tc>
          <w:tcPr>
            <w:tcW w:w="1843" w:type="dxa"/>
            <w:gridSpan w:val="2"/>
            <w:tcBorders>
              <w:top w:val="nil"/>
              <w:left w:val="nil"/>
              <w:bottom w:val="nil"/>
              <w:right w:val="nil"/>
            </w:tcBorders>
            <w:shd w:val="clear" w:color="auto" w:fill="auto"/>
            <w:hideMark/>
          </w:tcPr>
          <w:p w14:paraId="27CA29C9"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4.426.591</w:t>
            </w:r>
          </w:p>
        </w:tc>
        <w:tc>
          <w:tcPr>
            <w:tcW w:w="1844" w:type="dxa"/>
            <w:tcBorders>
              <w:top w:val="nil"/>
              <w:left w:val="nil"/>
              <w:bottom w:val="nil"/>
              <w:right w:val="nil"/>
            </w:tcBorders>
            <w:shd w:val="clear" w:color="auto" w:fill="auto"/>
            <w:hideMark/>
          </w:tcPr>
          <w:p w14:paraId="11B1BE2B"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4.730.980</w:t>
            </w:r>
          </w:p>
        </w:tc>
      </w:tr>
      <w:tr w:rsidR="00A36FC8" w:rsidRPr="00BF2AAF" w14:paraId="615C1896"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281232DC" w14:textId="77777777" w:rsidR="00A36FC8" w:rsidRPr="00BF2AAF" w:rsidRDefault="00A36FC8" w:rsidP="004D3109">
            <w:pPr>
              <w:pStyle w:val="08-Tabelageral"/>
              <w:jc w:val="left"/>
              <w:rPr>
                <w:rFonts w:cs="Arial"/>
                <w:b w:val="0"/>
                <w:snapToGrid w:val="0"/>
                <w:vertAlign w:val="superscript"/>
                <w:lang w:eastAsia="en-US"/>
              </w:rPr>
            </w:pPr>
            <w:r w:rsidRPr="00BF2AAF">
              <w:rPr>
                <w:rFonts w:cs="Arial"/>
                <w:b w:val="0"/>
                <w:lang w:eastAsia="en-US"/>
              </w:rPr>
              <w:t>Volume médio diário negociado¹</w:t>
            </w:r>
          </w:p>
        </w:tc>
        <w:tc>
          <w:tcPr>
            <w:tcW w:w="281" w:type="dxa"/>
            <w:tcBorders>
              <w:top w:val="nil"/>
              <w:left w:val="nil"/>
              <w:bottom w:val="nil"/>
              <w:right w:val="nil"/>
            </w:tcBorders>
            <w:shd w:val="clear" w:color="auto" w:fill="auto"/>
            <w:vAlign w:val="center"/>
          </w:tcPr>
          <w:p w14:paraId="5D35EB46"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788FD5F6"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R$ milhões</w:t>
            </w:r>
          </w:p>
        </w:tc>
        <w:tc>
          <w:tcPr>
            <w:tcW w:w="1843" w:type="dxa"/>
            <w:gridSpan w:val="2"/>
            <w:tcBorders>
              <w:top w:val="nil"/>
              <w:left w:val="nil"/>
              <w:bottom w:val="nil"/>
              <w:right w:val="nil"/>
            </w:tcBorders>
            <w:shd w:val="clear" w:color="auto" w:fill="auto"/>
            <w:hideMark/>
          </w:tcPr>
          <w:p w14:paraId="41103009"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179,8</w:t>
            </w:r>
          </w:p>
        </w:tc>
        <w:tc>
          <w:tcPr>
            <w:tcW w:w="1844" w:type="dxa"/>
            <w:tcBorders>
              <w:top w:val="nil"/>
              <w:left w:val="nil"/>
              <w:bottom w:val="nil"/>
              <w:right w:val="nil"/>
            </w:tcBorders>
            <w:shd w:val="clear" w:color="auto" w:fill="auto"/>
            <w:hideMark/>
          </w:tcPr>
          <w:p w14:paraId="250F91E1"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BF2AAF">
              <w:rPr>
                <w:rFonts w:cs="Arial"/>
                <w:color w:val="auto"/>
                <w:lang w:eastAsia="en-US"/>
              </w:rPr>
              <w:t>155,5</w:t>
            </w:r>
          </w:p>
        </w:tc>
      </w:tr>
      <w:tr w:rsidR="00A36FC8" w:rsidRPr="00BF2AAF" w14:paraId="23C583AF" w14:textId="77777777" w:rsidTr="00810E9E">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3864" w:themeColor="accent1" w:themeShade="80"/>
              <w:right w:val="nil"/>
            </w:tcBorders>
            <w:shd w:val="clear" w:color="auto" w:fill="auto"/>
            <w:hideMark/>
          </w:tcPr>
          <w:p w14:paraId="25282702" w14:textId="77777777" w:rsidR="00A36FC8" w:rsidRPr="00BF2AAF" w:rsidRDefault="00A36FC8" w:rsidP="004D3109">
            <w:pPr>
              <w:pStyle w:val="08-Tabelageral"/>
              <w:jc w:val="left"/>
              <w:rPr>
                <w:rFonts w:cs="Arial"/>
                <w:b w:val="0"/>
                <w:snapToGrid w:val="0"/>
                <w:lang w:eastAsia="en-US"/>
              </w:rPr>
            </w:pPr>
            <w:r w:rsidRPr="00BF2AAF">
              <w:rPr>
                <w:rFonts w:cs="Arial"/>
                <w:b w:val="0"/>
                <w:lang w:eastAsia="en-US"/>
              </w:rPr>
              <w:t>Participação no volume médio diário da B3</w:t>
            </w:r>
          </w:p>
        </w:tc>
        <w:tc>
          <w:tcPr>
            <w:tcW w:w="281" w:type="dxa"/>
            <w:tcBorders>
              <w:top w:val="nil"/>
              <w:left w:val="nil"/>
              <w:bottom w:val="single" w:sz="2" w:space="0" w:color="1F3864" w:themeColor="accent1" w:themeShade="80"/>
              <w:right w:val="nil"/>
            </w:tcBorders>
            <w:shd w:val="clear" w:color="auto" w:fill="auto"/>
            <w:vAlign w:val="center"/>
          </w:tcPr>
          <w:p w14:paraId="106D3C84"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p>
        </w:tc>
        <w:tc>
          <w:tcPr>
            <w:tcW w:w="1843" w:type="dxa"/>
            <w:gridSpan w:val="2"/>
            <w:tcBorders>
              <w:top w:val="nil"/>
              <w:left w:val="nil"/>
              <w:bottom w:val="single" w:sz="2" w:space="0" w:color="1F3864" w:themeColor="accent1" w:themeShade="80"/>
              <w:right w:val="nil"/>
            </w:tcBorders>
            <w:shd w:val="clear" w:color="auto" w:fill="auto"/>
            <w:hideMark/>
          </w:tcPr>
          <w:p w14:paraId="49B73DB0"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w:t>
            </w:r>
          </w:p>
        </w:tc>
        <w:tc>
          <w:tcPr>
            <w:tcW w:w="1843" w:type="dxa"/>
            <w:gridSpan w:val="2"/>
            <w:tcBorders>
              <w:top w:val="nil"/>
              <w:left w:val="nil"/>
              <w:bottom w:val="single" w:sz="2" w:space="0" w:color="1F3864" w:themeColor="accent1" w:themeShade="80"/>
              <w:right w:val="nil"/>
            </w:tcBorders>
            <w:shd w:val="clear" w:color="auto" w:fill="auto"/>
            <w:hideMark/>
          </w:tcPr>
          <w:p w14:paraId="15C66973"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0,87</w:t>
            </w:r>
          </w:p>
          <w:p w14:paraId="77C81274"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p>
        </w:tc>
        <w:tc>
          <w:tcPr>
            <w:tcW w:w="1844" w:type="dxa"/>
            <w:tcBorders>
              <w:top w:val="nil"/>
              <w:left w:val="nil"/>
              <w:bottom w:val="single" w:sz="2" w:space="0" w:color="1F3864" w:themeColor="accent1" w:themeShade="80"/>
              <w:right w:val="nil"/>
            </w:tcBorders>
            <w:shd w:val="clear" w:color="auto" w:fill="auto"/>
            <w:hideMark/>
          </w:tcPr>
          <w:p w14:paraId="5178D663"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BF2AAF">
              <w:rPr>
                <w:rFonts w:cs="Arial"/>
                <w:color w:val="auto"/>
                <w:lang w:eastAsia="en-US"/>
              </w:rPr>
              <w:t>0,62</w:t>
            </w:r>
          </w:p>
        </w:tc>
      </w:tr>
    </w:tbl>
    <w:p w14:paraId="234A5B46" w14:textId="77777777" w:rsidR="00A36FC8" w:rsidRPr="00BF2AAF" w:rsidRDefault="00A36FC8" w:rsidP="00A36FC8">
      <w:pPr>
        <w:pStyle w:val="07-Legenda"/>
        <w:rPr>
          <w:rFonts w:cs="Arial"/>
        </w:rPr>
      </w:pPr>
      <w:r w:rsidRPr="00BF2AAF">
        <w:rPr>
          <w:rFonts w:cs="Arial"/>
        </w:rPr>
        <w:t>(1) Referem-se ao Lote-padrão</w:t>
      </w:r>
    </w:p>
    <w:p w14:paraId="769C48BE" w14:textId="77777777" w:rsidR="00A36FC8" w:rsidRPr="00BF2AAF" w:rsidRDefault="00A36FC8" w:rsidP="00A36FC8">
      <w:pPr>
        <w:spacing w:after="0" w:line="240" w:lineRule="auto"/>
        <w:rPr>
          <w:rFonts w:ascii="Arial" w:eastAsia="Times New Roman" w:hAnsi="Arial" w:cs="Arial"/>
          <w:b/>
          <w:spacing w:val="-2"/>
          <w:sz w:val="20"/>
          <w:szCs w:val="20"/>
          <w:highlight w:val="yellow"/>
          <w:lang w:eastAsia="pt-BR"/>
        </w:rPr>
      </w:pPr>
    </w:p>
    <w:p w14:paraId="649FA9B1" w14:textId="77777777" w:rsidR="00A36FC8" w:rsidRPr="00BF2AAF" w:rsidRDefault="00A36FC8" w:rsidP="00A36FC8">
      <w:pPr>
        <w:pStyle w:val="03-SubttulodeNota"/>
        <w:spacing w:line="276" w:lineRule="auto"/>
        <w:rPr>
          <w:rFonts w:cs="Arial"/>
          <w:color w:val="1F3864" w:themeColor="accent1" w:themeShade="80"/>
        </w:rPr>
      </w:pPr>
      <w:r w:rsidRPr="00BF2AAF">
        <w:rPr>
          <w:rFonts w:cs="Arial"/>
          <w:color w:val="1F3864" w:themeColor="accent1" w:themeShade="80"/>
        </w:rPr>
        <w:t>Remuneração aos acionistas</w:t>
      </w:r>
    </w:p>
    <w:p w14:paraId="5C3DD120" w14:textId="20743C55" w:rsidR="00A36FC8" w:rsidRPr="00BF2AAF" w:rsidRDefault="00A36FC8" w:rsidP="00A36FC8">
      <w:pPr>
        <w:pStyle w:val="050-TextoPadro"/>
        <w:rPr>
          <w:rFonts w:cs="Arial"/>
        </w:rPr>
      </w:pPr>
      <w:r w:rsidRPr="00BF2AAF">
        <w:rPr>
          <w:rFonts w:cs="Arial"/>
        </w:rPr>
        <w:t xml:space="preserve">A BB Seguridade destinou aproximadamente 71,3% do lucro líquido aos acionistas na forma de dividendos em 2023, o que totaliza R$5,7 bilhões, equivalente a um dividendo por ação de R$2,83. Em 2022, o dividendo do exercício foi de R$2,87 por ação. </w:t>
      </w:r>
    </w:p>
    <w:p w14:paraId="4A8CB30F" w14:textId="32B318FB" w:rsidR="00A36FC8" w:rsidRPr="00BF2AAF" w:rsidRDefault="00A36FC8" w:rsidP="00A36FC8">
      <w:pPr>
        <w:pStyle w:val="050-TextoPadro"/>
        <w:rPr>
          <w:rFonts w:cs="Arial"/>
        </w:rPr>
      </w:pPr>
      <w:r w:rsidRPr="00BF2AAF">
        <w:rPr>
          <w:rFonts w:cs="Arial"/>
        </w:rPr>
        <w:t>Além do dividendo, em agosto/2023, o Conselho de Administração aprovou a abertura de um Programa de Recompra de Ações de Emissão da Companhia. O programa contempla a aquisição de até 64.249 mil ações, para manutenção em tesouraria e posterior alienação ou cancelamento, com prazo de execução de 18 meses</w:t>
      </w:r>
      <w:r w:rsidR="002F048D" w:rsidRPr="00BF2AAF">
        <w:rPr>
          <w:rFonts w:cs="Arial"/>
        </w:rPr>
        <w:t>.</w:t>
      </w:r>
      <w:r w:rsidRPr="00BF2AAF">
        <w:rPr>
          <w:rFonts w:cs="Arial"/>
        </w:rPr>
        <w:t xml:space="preserve"> Desde o lançamento do programa até o final do exercício de 2023, foram adquiridas 19,9 milhões de ações.  </w:t>
      </w:r>
    </w:p>
    <w:p w14:paraId="2E4F9EAB" w14:textId="77777777" w:rsidR="00A36FC8" w:rsidRPr="00BF2AAF" w:rsidRDefault="00A36FC8" w:rsidP="00A36FC8">
      <w:pPr>
        <w:pStyle w:val="050-TextoPadro"/>
        <w:rPr>
          <w:rFonts w:cs="Arial"/>
        </w:rPr>
      </w:pPr>
      <w:r w:rsidRPr="00BF2AAF">
        <w:rPr>
          <w:rFonts w:cs="Arial"/>
        </w:rPr>
        <w:t>Somando-se o dividendo do ano ao montante dispendido para recompra das ações, foram destinados R$6,3 bilhões em remuneração aos acionistas, equivalente a 79,1% do lucro do ano.</w:t>
      </w:r>
    </w:p>
    <w:p w14:paraId="21C455C0" w14:textId="77777777" w:rsidR="00A36FC8" w:rsidRPr="00BF2AAF" w:rsidRDefault="00A36FC8" w:rsidP="00A36FC8">
      <w:pPr>
        <w:pStyle w:val="05-Textonormal"/>
        <w:rPr>
          <w:rFonts w:cs="Arial"/>
        </w:rPr>
      </w:pPr>
    </w:p>
    <w:p w14:paraId="041A5822" w14:textId="77777777" w:rsidR="00A36FC8" w:rsidRPr="00BF2AAF" w:rsidRDefault="00A36FC8" w:rsidP="00425EEA">
      <w:pPr>
        <w:pStyle w:val="01-TtulodeNota"/>
        <w:keepNext/>
        <w:keepLines/>
        <w:pageBreakBefore/>
        <w:numPr>
          <w:ilvl w:val="0"/>
          <w:numId w:val="58"/>
        </w:numPr>
        <w:ind w:left="357" w:hanging="357"/>
        <w:rPr>
          <w:rFonts w:cs="Arial"/>
          <w:color w:val="1F3864" w:themeColor="accent1" w:themeShade="80"/>
        </w:rPr>
      </w:pPr>
      <w:r w:rsidRPr="00BF2AAF">
        <w:rPr>
          <w:rFonts w:cs="Arial"/>
          <w:color w:val="1F3864" w:themeColor="accent1" w:themeShade="80"/>
        </w:rPr>
        <w:lastRenderedPageBreak/>
        <w:t xml:space="preserve">ESTRATÉGIA </w:t>
      </w:r>
    </w:p>
    <w:p w14:paraId="01B3B85E" w14:textId="77777777" w:rsidR="00A36FC8" w:rsidRPr="00BF2AAF" w:rsidRDefault="00A36FC8" w:rsidP="00A36FC8">
      <w:pPr>
        <w:pStyle w:val="050-TextoPadro"/>
        <w:rPr>
          <w:rFonts w:cs="Arial"/>
        </w:rPr>
      </w:pPr>
      <w:r w:rsidRPr="00BF2AAF">
        <w:rPr>
          <w:rFonts w:cs="Arial"/>
        </w:rPr>
        <w:t xml:space="preserve">A estratégia da BB Seguridade busca garantir a sustentabilidade da empresa, equilibrando esforços de curto, médio e longo prazo e preparando-a para enfrentar diferentes cenários. </w:t>
      </w:r>
    </w:p>
    <w:p w14:paraId="66B4A179" w14:textId="77777777" w:rsidR="00A36FC8" w:rsidRPr="00BF2AAF" w:rsidRDefault="00A36FC8" w:rsidP="00A36FC8">
      <w:pPr>
        <w:pStyle w:val="050-TextoPadro"/>
        <w:rPr>
          <w:rFonts w:cs="Arial"/>
        </w:rPr>
      </w:pPr>
      <w:r w:rsidRPr="00BF2AAF">
        <w:rPr>
          <w:rFonts w:cs="Arial"/>
        </w:rPr>
        <w:t>O modelo de estratégia de longo prazo da Companhia é composto pelos seguintes elementos, os quais são revisados anualmente ou a qualquer momento em decorrência de fatos que provoquem alterações relevantes nos cenários, o que amplia a capacidade de antecipação e resposta estratégica da organização face às mudanças:</w:t>
      </w:r>
    </w:p>
    <w:p w14:paraId="3AA3890F" w14:textId="77777777" w:rsidR="00A36FC8" w:rsidRPr="00BF2AAF" w:rsidRDefault="00A36FC8" w:rsidP="00A36FC8">
      <w:pPr>
        <w:pStyle w:val="01-Textonormal"/>
        <w:numPr>
          <w:ilvl w:val="0"/>
          <w:numId w:val="56"/>
        </w:numPr>
        <w:rPr>
          <w:rFonts w:cs="Arial"/>
        </w:rPr>
      </w:pPr>
      <w:r w:rsidRPr="00BF2AAF">
        <w:rPr>
          <w:rFonts w:cs="Arial"/>
        </w:rPr>
        <w:t>cenários prospectivos, que contemplam os arquétipos que traduzem os vetores de maior incerteza inerentes ao mercado de atuação e ao modelo de negócios da BB Seguridade na perspectiva de longo prazo;</w:t>
      </w:r>
    </w:p>
    <w:p w14:paraId="2ECDD6B9" w14:textId="77777777" w:rsidR="00A36FC8" w:rsidRPr="00BF2AAF" w:rsidRDefault="00A36FC8" w:rsidP="00A36FC8">
      <w:pPr>
        <w:pStyle w:val="01-Textonormal"/>
        <w:numPr>
          <w:ilvl w:val="0"/>
          <w:numId w:val="56"/>
        </w:numPr>
        <w:rPr>
          <w:rFonts w:cs="Arial"/>
        </w:rPr>
      </w:pPr>
      <w:r w:rsidRPr="00BF2AAF">
        <w:rPr>
          <w:rFonts w:cs="Arial"/>
        </w:rPr>
        <w:t>a matriz SWOT, que consolida fatores internos e externos e descreve o ambiente competitivo em que a empresa atua;</w:t>
      </w:r>
    </w:p>
    <w:p w14:paraId="29B33B9E" w14:textId="77777777" w:rsidR="00A36FC8" w:rsidRPr="00BF2AAF" w:rsidRDefault="00A36FC8" w:rsidP="00A36FC8">
      <w:pPr>
        <w:pStyle w:val="01-Textonormal"/>
        <w:numPr>
          <w:ilvl w:val="0"/>
          <w:numId w:val="56"/>
        </w:numPr>
        <w:rPr>
          <w:rFonts w:cs="Arial"/>
        </w:rPr>
      </w:pPr>
      <w:r w:rsidRPr="00BF2AAF">
        <w:rPr>
          <w:rFonts w:cs="Arial"/>
        </w:rPr>
        <w:t>o propósito de “Proporcionar tranquilidade para a vida das pessoas, hoje e sempre”, que representa a razão de ser da Companhia</w:t>
      </w:r>
    </w:p>
    <w:p w14:paraId="5C02F004" w14:textId="77777777" w:rsidR="00A36FC8" w:rsidRPr="00BF2AAF" w:rsidRDefault="00A36FC8" w:rsidP="00A36FC8">
      <w:pPr>
        <w:pStyle w:val="01-Textonormal"/>
        <w:numPr>
          <w:ilvl w:val="0"/>
          <w:numId w:val="56"/>
        </w:numPr>
        <w:rPr>
          <w:rFonts w:cs="Arial"/>
        </w:rPr>
      </w:pPr>
      <w:r w:rsidRPr="00BF2AAF">
        <w:rPr>
          <w:rFonts w:cs="Arial"/>
        </w:rPr>
        <w:t>os valores, que são um conjunto de comportamentos e atitudes mentais que pautam as ações: confiabilidade, sentimento de dono, inovação, respeito ao cliente e simplicidade; e</w:t>
      </w:r>
    </w:p>
    <w:p w14:paraId="77BEBE90" w14:textId="77777777" w:rsidR="00A36FC8" w:rsidRPr="00BF2AAF" w:rsidRDefault="00A36FC8" w:rsidP="00A36FC8">
      <w:pPr>
        <w:pStyle w:val="01-Textonormal"/>
        <w:numPr>
          <w:ilvl w:val="0"/>
          <w:numId w:val="56"/>
        </w:numPr>
        <w:rPr>
          <w:rFonts w:cs="Arial"/>
        </w:rPr>
      </w:pPr>
      <w:r w:rsidRPr="00BF2AAF">
        <w:rPr>
          <w:rFonts w:cs="Arial"/>
        </w:rPr>
        <w:t>os objetivos estratégicos, que materializam a estratégia da Companhia em ações, otimizando a compreensão e o foco na execução da estratégia; promovem o alinhamento estratégico com o Banco do Brasil e investidas; e definem métricas, indicadores e resultados chave, de forma a medir os resultados alcançados e o desempenho da Companhia frente aos objetivos declarados.</w:t>
      </w:r>
    </w:p>
    <w:p w14:paraId="6BA196D7" w14:textId="77777777" w:rsidR="00A36FC8" w:rsidRPr="00BF2AAF" w:rsidRDefault="00A36FC8" w:rsidP="00A36FC8">
      <w:pPr>
        <w:pStyle w:val="050-TextoPadro"/>
        <w:rPr>
          <w:rFonts w:cs="Arial"/>
        </w:rPr>
      </w:pPr>
      <w:r w:rsidRPr="00BF2AAF">
        <w:rPr>
          <w:rFonts w:cs="Arial"/>
        </w:rPr>
        <w:t>Os principais desafios mapeados para o ciclo estratégico 2023-2027 foram consolidados em três pilares: i) modernização tecnológica e transformação digital; ii) diversificação de canais; e iii) melhoria da experiência do cliente.</w:t>
      </w:r>
    </w:p>
    <w:p w14:paraId="3124B21D" w14:textId="77777777" w:rsidR="00A36FC8" w:rsidRPr="00BF2AAF" w:rsidRDefault="00A36FC8" w:rsidP="00A36FC8">
      <w:pPr>
        <w:pStyle w:val="050-TextoPadro"/>
        <w:rPr>
          <w:rFonts w:cs="Arial"/>
        </w:rPr>
      </w:pPr>
      <w:r w:rsidRPr="00BF2AAF">
        <w:rPr>
          <w:rFonts w:cs="Arial"/>
        </w:rPr>
        <w:t>Em 2023, após o processo de revisão dos artefatos estratégicos para contemplar o ciclo 2023-2027, os seguintes objetivos estratégicos guiaram as ações da BB Seguridade:</w:t>
      </w:r>
    </w:p>
    <w:p w14:paraId="67D1CDB0" w14:textId="77777777" w:rsidR="00A36FC8" w:rsidRPr="00BF2AAF" w:rsidRDefault="00A36FC8" w:rsidP="002F53AA">
      <w:pPr>
        <w:pStyle w:val="01-Textonormal"/>
        <w:numPr>
          <w:ilvl w:val="0"/>
          <w:numId w:val="60"/>
        </w:numPr>
        <w:rPr>
          <w:rFonts w:cs="Arial"/>
        </w:rPr>
      </w:pPr>
      <w:r w:rsidRPr="00BF2AAF">
        <w:rPr>
          <w:rFonts w:cs="Arial"/>
        </w:rPr>
        <w:t>ser leve, eficiente e sustentável: contar com uma estrutura enxuta e processos simples, com alta geração de valor;</w:t>
      </w:r>
    </w:p>
    <w:p w14:paraId="76CCB9E4" w14:textId="77777777" w:rsidR="00A36FC8" w:rsidRPr="00BF2AAF" w:rsidRDefault="00A36FC8" w:rsidP="002F53AA">
      <w:pPr>
        <w:pStyle w:val="01-Textonormal"/>
        <w:numPr>
          <w:ilvl w:val="0"/>
          <w:numId w:val="60"/>
        </w:numPr>
        <w:rPr>
          <w:rFonts w:cs="Arial"/>
        </w:rPr>
      </w:pPr>
      <w:r w:rsidRPr="00BF2AAF">
        <w:rPr>
          <w:rFonts w:cs="Arial"/>
        </w:rPr>
        <w:t>transformar clientes em fãs: oferecer produtos, serviços, jornadas e relacionamento que gerem encantamento aos clientes;</w:t>
      </w:r>
    </w:p>
    <w:p w14:paraId="270461AE" w14:textId="77777777" w:rsidR="00A36FC8" w:rsidRPr="00BF2AAF" w:rsidRDefault="00A36FC8" w:rsidP="002F53AA">
      <w:pPr>
        <w:pStyle w:val="01-Textonormal"/>
        <w:numPr>
          <w:ilvl w:val="0"/>
          <w:numId w:val="60"/>
        </w:numPr>
        <w:rPr>
          <w:rFonts w:cs="Arial"/>
        </w:rPr>
      </w:pPr>
      <w:r w:rsidRPr="00BF2AAF">
        <w:rPr>
          <w:rFonts w:cs="Arial"/>
        </w:rPr>
        <w:t>conquistar mais clientes onde eles estiverem: transformar a BB Corretora em uma máquina eficiente e independente de vendas;</w:t>
      </w:r>
    </w:p>
    <w:p w14:paraId="6E2421CE" w14:textId="77777777" w:rsidR="00A36FC8" w:rsidRPr="00BF2AAF" w:rsidRDefault="00A36FC8" w:rsidP="002F53AA">
      <w:pPr>
        <w:pStyle w:val="01-Textonormal"/>
        <w:numPr>
          <w:ilvl w:val="0"/>
          <w:numId w:val="60"/>
        </w:numPr>
        <w:rPr>
          <w:rFonts w:cs="Arial"/>
        </w:rPr>
      </w:pPr>
      <w:r w:rsidRPr="00BF2AAF">
        <w:rPr>
          <w:rFonts w:cs="Arial"/>
        </w:rPr>
        <w:t xml:space="preserve">conectar e acelerar o digital: acelerar a transformação digital como alavanca de crescimento e experiência; e </w:t>
      </w:r>
    </w:p>
    <w:p w14:paraId="7B31D49E" w14:textId="77777777" w:rsidR="00A36FC8" w:rsidRPr="00BF2AAF" w:rsidRDefault="00A36FC8" w:rsidP="002F53AA">
      <w:pPr>
        <w:pStyle w:val="01-Textonormal"/>
        <w:numPr>
          <w:ilvl w:val="0"/>
          <w:numId w:val="60"/>
        </w:numPr>
        <w:rPr>
          <w:rFonts w:cs="Arial"/>
        </w:rPr>
      </w:pPr>
      <w:r w:rsidRPr="00BF2AAF">
        <w:rPr>
          <w:rFonts w:cs="Arial"/>
        </w:rPr>
        <w:t>impulsionar a inovação: buscar novos negócios e a melhoria constante dos processos e negócios existentes.</w:t>
      </w:r>
    </w:p>
    <w:p w14:paraId="41B6AA1C" w14:textId="1BD21327" w:rsidR="00A36FC8" w:rsidRPr="00BF2AAF" w:rsidRDefault="00A36FC8" w:rsidP="00A36FC8">
      <w:pPr>
        <w:pStyle w:val="050-TextoPadro"/>
        <w:rPr>
          <w:rFonts w:cs="Arial"/>
        </w:rPr>
      </w:pPr>
      <w:r w:rsidRPr="00BF2AAF">
        <w:rPr>
          <w:rFonts w:cs="Arial"/>
        </w:rPr>
        <w:t xml:space="preserve">Esses objetivos estratégicos </w:t>
      </w:r>
      <w:r w:rsidR="002F048D" w:rsidRPr="00BF2AAF">
        <w:rPr>
          <w:rFonts w:cs="Arial"/>
        </w:rPr>
        <w:t>são</w:t>
      </w:r>
      <w:r w:rsidRPr="00BF2AAF">
        <w:rPr>
          <w:rFonts w:cs="Arial"/>
        </w:rPr>
        <w:t xml:space="preserve"> acompanhados por meio de instrumento de indução, denominado internamente de Zênite, de forma a desdobrar e acompanhar a execução da estratégia da Companhia. Tal instrumento é organizado pelos objetivos estratégicos, avaliados por resultados chave (</w:t>
      </w:r>
      <w:r w:rsidRPr="00BF2AAF">
        <w:rPr>
          <w:rFonts w:cs="Arial"/>
          <w:i/>
        </w:rPr>
        <w:t>Key Results</w:t>
      </w:r>
      <w:r w:rsidRPr="00BF2AAF">
        <w:rPr>
          <w:rFonts w:cs="Arial"/>
        </w:rPr>
        <w:t xml:space="preserve"> – KRs) ou pela execução de projetos, conforme previsto em cada objetivo, e o resultado alcançado compõe o cálculo da remuneração variável de administradores e da participação nos lucros dos funcionários.  </w:t>
      </w:r>
    </w:p>
    <w:p w14:paraId="17A8BFA1" w14:textId="263B4247" w:rsidR="00A36FC8" w:rsidRPr="00BF2AAF" w:rsidRDefault="00A36FC8" w:rsidP="00A36FC8">
      <w:pPr>
        <w:pStyle w:val="050-TextoPadro"/>
        <w:rPr>
          <w:rFonts w:cs="Arial"/>
        </w:rPr>
      </w:pPr>
      <w:r w:rsidRPr="00BF2AAF">
        <w:rPr>
          <w:rFonts w:cs="Arial"/>
        </w:rPr>
        <w:t xml:space="preserve">Adicionalmente, vale destacar os seguintes desafios detectados para serem acompanhados com especial atenção no ciclo estratégico: visão única de clientes; uso intensivo de dados e </w:t>
      </w:r>
      <w:r w:rsidRPr="00BF2AAF">
        <w:rPr>
          <w:rFonts w:cs="Arial"/>
          <w:i/>
        </w:rPr>
        <w:t>analytics;</w:t>
      </w:r>
      <w:r w:rsidRPr="00BF2AAF">
        <w:rPr>
          <w:rFonts w:cs="Arial"/>
        </w:rPr>
        <w:t xml:space="preserve"> gestão de riscos; experiência do funcionário da rede de distribuição do BB; desenvolvimento de pessoas e sucessão; novas parcerias; aspectos ambientais, sociais e de governança (“ASG”), que faz parte do objetivo “Ser leve, eficiente e sustentável” e contou em 2023 com um indicador-chave para expansão dos negócios sustentáveis via investimentos, novos produtos e assistências ou benefícios em produtos existentes; e gestão de portfólio e inovação, operacionalizada de forma transversal por toda empresa.</w:t>
      </w:r>
    </w:p>
    <w:p w14:paraId="17E4193A" w14:textId="77777777" w:rsidR="00A36FC8" w:rsidRPr="00BF2AAF" w:rsidRDefault="00A36FC8" w:rsidP="00A36FC8">
      <w:pPr>
        <w:pStyle w:val="03-SubttulodeNota"/>
        <w:rPr>
          <w:rFonts w:cs="Arial"/>
          <w:color w:val="1F3864" w:themeColor="accent1" w:themeShade="80"/>
        </w:rPr>
      </w:pPr>
      <w:r w:rsidRPr="00BF2AAF">
        <w:rPr>
          <w:rFonts w:cs="Arial"/>
          <w:color w:val="1F3864" w:themeColor="accent1" w:themeShade="80"/>
        </w:rPr>
        <w:t xml:space="preserve">Modernização Tecnológica e Transformação Digital </w:t>
      </w:r>
    </w:p>
    <w:p w14:paraId="24A872BB" w14:textId="77777777" w:rsidR="00A36FC8" w:rsidRPr="00BF2AAF" w:rsidRDefault="00A36FC8" w:rsidP="00A36FC8">
      <w:pPr>
        <w:pStyle w:val="050-TextoPadro"/>
        <w:rPr>
          <w:rFonts w:cs="Arial"/>
        </w:rPr>
      </w:pPr>
      <w:r w:rsidRPr="00BF2AAF">
        <w:rPr>
          <w:rFonts w:cs="Arial"/>
        </w:rPr>
        <w:t xml:space="preserve">Na BB Seguridade, a transformação digital, a inovação e a modernização tecnológica são constantes e transversais em seus processos. A Companhia acredita que a tecnologia é o grande viabilizador de transformações e alavanca de evolução da sua estratégia e de seu potencial comercial. </w:t>
      </w:r>
    </w:p>
    <w:p w14:paraId="6D462D4C" w14:textId="77777777" w:rsidR="00A36FC8" w:rsidRPr="00BF2AAF" w:rsidRDefault="00A36FC8" w:rsidP="00A36FC8">
      <w:pPr>
        <w:pStyle w:val="050-TextoPadro"/>
        <w:rPr>
          <w:rFonts w:cs="Arial"/>
        </w:rPr>
      </w:pPr>
      <w:r w:rsidRPr="00BF2AAF">
        <w:rPr>
          <w:rFonts w:cs="Arial"/>
        </w:rPr>
        <w:t xml:space="preserve">O modelo de transformação digital se baseia, de forma balanceada, na otimização dos processos existentes e na transformação de impacto, com foco na geração de valor, na melhoria da experiência dos clientes e no ganho de eficiência, além da ampliação da capacidade de geração de negócios sustentáveis. </w:t>
      </w:r>
    </w:p>
    <w:p w14:paraId="3844B3BF" w14:textId="77777777" w:rsidR="00A36FC8" w:rsidRPr="00BF2AAF" w:rsidRDefault="00A36FC8" w:rsidP="00A36FC8">
      <w:pPr>
        <w:pStyle w:val="050-TextoPadro"/>
        <w:rPr>
          <w:rFonts w:cs="Arial"/>
        </w:rPr>
      </w:pPr>
      <w:r w:rsidRPr="00BF2AAF">
        <w:rPr>
          <w:rFonts w:cs="Arial"/>
        </w:rPr>
        <w:t xml:space="preserve">Os temas transformação digital, tecnologia e inovação estão declarados na estratégia corporativa através dos pilares dedicados “Conectar e acelerar o digital” e “Impulsionar a inovação”, e permeiam os demais pilares da estratégia como ferramentas viabilizadoras de geração de soluções e valor. </w:t>
      </w:r>
    </w:p>
    <w:p w14:paraId="3EB07908" w14:textId="65357AF5" w:rsidR="00A36FC8" w:rsidRPr="00BF2AAF" w:rsidRDefault="00A36FC8" w:rsidP="00A36FC8">
      <w:pPr>
        <w:pStyle w:val="050-TextoPadro"/>
        <w:rPr>
          <w:rFonts w:cs="Arial"/>
        </w:rPr>
      </w:pPr>
      <w:r w:rsidRPr="00BF2AAF">
        <w:rPr>
          <w:rFonts w:cs="Arial"/>
        </w:rPr>
        <w:lastRenderedPageBreak/>
        <w:t xml:space="preserve">Em 2023, foram investidos mais de R$588 milhões na transformação digital e no desenvolvimento de soluções e ecossistemas de plataforma no conglomerado BB Seguridade, grande parte desse volume empregado pelas empresas investidas, com foco em evolução e consolidação da estrutura tecnológica e integração com novos canais a partir de uma arquitetura orientada a serviço e baseada em nuvem. Os novos produtos do portfólio são lançados a partir da nova arquitetura, ao passo que os já existentes possuem rotina de migração em execução. A estratégia de migração para a nova arquitetura, mais ágil e flexível, permite uma gestão mais eficiente da carteira de produtos, com menor tempo de desenvolvimento para lançamento ao mercado. </w:t>
      </w:r>
    </w:p>
    <w:p w14:paraId="2710D838" w14:textId="77777777" w:rsidR="002F048D" w:rsidRPr="00BF2AAF" w:rsidRDefault="002F048D" w:rsidP="002F048D">
      <w:pPr>
        <w:pStyle w:val="050-TextoPadro"/>
        <w:rPr>
          <w:rFonts w:cs="Arial"/>
        </w:rPr>
      </w:pPr>
      <w:r w:rsidRPr="00BF2AAF">
        <w:rPr>
          <w:rFonts w:cs="Arial"/>
        </w:rPr>
        <w:t xml:space="preserve">No ano, foram desenvolvidas e implementadas mais de 135 novas soluções voltadas à aplicação de produtos nos canais digitais e físicos, contemplando todas as linhas de negócios, contribuindo para o incremento da base de clientes, evolução do NPS nos principais ramos, redução das reclamações e viabilização de 41 novas soluções inovadoras no portfólio de produtos. Também foi ampliada a esteira de experimentação, com 6 processos simultâneos de provas de conceito em andamento em 5 segmentos distintos, além da evolução do programa de </w:t>
      </w:r>
      <w:r w:rsidRPr="00BF2AAF">
        <w:rPr>
          <w:rFonts w:cs="Arial"/>
          <w:i/>
          <w:iCs/>
        </w:rPr>
        <w:t>Corporate Venture Capital</w:t>
      </w:r>
      <w:r w:rsidRPr="00BF2AAF">
        <w:rPr>
          <w:rFonts w:cs="Arial"/>
        </w:rPr>
        <w:t xml:space="preserve">, avaliando 40 empresas com viés de investimento e/ou parceria. </w:t>
      </w:r>
    </w:p>
    <w:p w14:paraId="4FF256E9" w14:textId="4FBB0742" w:rsidR="00A36FC8" w:rsidRPr="00BF2AAF" w:rsidRDefault="00A36FC8" w:rsidP="00A36FC8">
      <w:pPr>
        <w:pStyle w:val="050-TextoPadro"/>
        <w:rPr>
          <w:rFonts w:cs="Arial"/>
        </w:rPr>
      </w:pPr>
      <w:r w:rsidRPr="00BF2AAF">
        <w:rPr>
          <w:rFonts w:cs="Arial"/>
        </w:rPr>
        <w:t xml:space="preserve">Em 2023, os canais digitais representaram </w:t>
      </w:r>
      <w:r w:rsidR="002F048D" w:rsidRPr="00BF2AAF">
        <w:rPr>
          <w:rFonts w:cs="Arial"/>
        </w:rPr>
        <w:t>15,0</w:t>
      </w:r>
      <w:r w:rsidRPr="00BF2AAF">
        <w:rPr>
          <w:rFonts w:cs="Arial"/>
        </w:rPr>
        <w:t xml:space="preserve">% das vendas realizadas no canal bancário (ex-rural), um crescimento na quantidade de vendas de 11,9% em comparação ao ano anterior. Os acessos a jornadas digitais também foram destaque no ano. No App BB, os menus de seguridade tiveram cerca de 3,9 milhões de acessos por mês. Com o WhatsApp, foi intensificado o uso de inteligência artificial, tendo sido disponibilizadas 12 novas transações de venda e pós-venda 100% resolutivas no canal do BB. Também foi intensificada a exploração de soluções de </w:t>
      </w:r>
      <w:r w:rsidRPr="00BF2AAF">
        <w:rPr>
          <w:rFonts w:cs="Arial"/>
          <w:i/>
        </w:rPr>
        <w:t>machine learning</w:t>
      </w:r>
      <w:r w:rsidRPr="00BF2AAF">
        <w:rPr>
          <w:rFonts w:cs="Arial"/>
        </w:rPr>
        <w:t xml:space="preserve">, com a realização de provas de conceito em diversos segmentos da empresa e a disponibilização em produção de ferramenta de apoio operacional e aumento de eficiência. </w:t>
      </w:r>
    </w:p>
    <w:p w14:paraId="79A28C6A" w14:textId="55124B4A" w:rsidR="00A36FC8" w:rsidRPr="00BF2AAF" w:rsidRDefault="00A36FC8" w:rsidP="00A36FC8">
      <w:pPr>
        <w:pStyle w:val="050-TextoPadro"/>
        <w:rPr>
          <w:rFonts w:cs="Arial"/>
          <w:color w:val="FF0000"/>
        </w:rPr>
      </w:pPr>
      <w:r w:rsidRPr="00BF2AAF">
        <w:rPr>
          <w:rFonts w:cs="Arial"/>
        </w:rPr>
        <w:t>O uso de dados e inteligência analítica foi intensificado ao longo do ano na geração de valor para: (i) a  BB Corretora, na certificação de bases e criação de painéis de negócios, tornando dados disponíveis e confiáveis para consumo; (ii) as empresas investidas da BB Seguros, a partir de intercâmbio das participadas com o BB que permitiu a criação de modelos analíticos mais assertivos; e (iii) os clientes, com uma maior personalização do relacionamento e disponibilização de soluções analíticas para criação de jornadas inteligentes.</w:t>
      </w:r>
      <w:r w:rsidR="002F048D" w:rsidRPr="00BF2AAF">
        <w:rPr>
          <w:rFonts w:cs="Arial"/>
        </w:rPr>
        <w:t xml:space="preserve"> </w:t>
      </w:r>
    </w:p>
    <w:p w14:paraId="40002BAF" w14:textId="77777777" w:rsidR="00A36FC8" w:rsidRPr="00BF2AAF" w:rsidRDefault="00A36FC8" w:rsidP="00A36FC8">
      <w:pPr>
        <w:pStyle w:val="03-SubttulodeNota"/>
        <w:rPr>
          <w:rFonts w:cs="Arial"/>
          <w:color w:val="1F3864" w:themeColor="accent1" w:themeShade="80"/>
        </w:rPr>
      </w:pPr>
      <w:bookmarkStart w:id="7" w:name="_Hlk123044567"/>
      <w:r w:rsidRPr="00BF2AAF">
        <w:rPr>
          <w:rFonts w:cs="Arial"/>
          <w:color w:val="1F3864" w:themeColor="accent1" w:themeShade="80"/>
        </w:rPr>
        <w:t>Diversificação de Canais</w:t>
      </w:r>
    </w:p>
    <w:p w14:paraId="61989F14" w14:textId="39DF2755" w:rsidR="00A36FC8" w:rsidRPr="00BF2AAF" w:rsidRDefault="00A36FC8" w:rsidP="00A36FC8">
      <w:pPr>
        <w:pStyle w:val="050-TextoPadro"/>
        <w:rPr>
          <w:rFonts w:cs="Arial"/>
        </w:rPr>
      </w:pPr>
      <w:r w:rsidRPr="00BF2AAF">
        <w:rPr>
          <w:rFonts w:cs="Arial"/>
        </w:rPr>
        <w:t>Em 2023, a Companhia manteve a estratégia de prospecção e desenvolvimento de novos modelos e canais de distribuição, com a busca de parceiros de alto valor em todas as investidas</w:t>
      </w:r>
      <w:r w:rsidR="002F048D" w:rsidRPr="00BF2AAF">
        <w:rPr>
          <w:rFonts w:cs="Arial"/>
        </w:rPr>
        <w:t xml:space="preserve"> e</w:t>
      </w:r>
      <w:r w:rsidRPr="00BF2AAF">
        <w:rPr>
          <w:rFonts w:cs="Arial"/>
        </w:rPr>
        <w:t xml:space="preserve"> de rentabilização das operações de parcerias já formalizadas. </w:t>
      </w:r>
    </w:p>
    <w:p w14:paraId="371BBF8C" w14:textId="77777777" w:rsidR="00A36FC8" w:rsidRPr="00BF2AAF" w:rsidRDefault="00A36FC8" w:rsidP="00A36FC8">
      <w:pPr>
        <w:pStyle w:val="050-TextoPadro"/>
        <w:rPr>
          <w:rFonts w:cs="Arial"/>
        </w:rPr>
      </w:pPr>
      <w:r w:rsidRPr="00BF2AAF">
        <w:rPr>
          <w:rFonts w:cs="Arial"/>
        </w:rPr>
        <w:t xml:space="preserve">No segmento rural foi realizada a diversificação da estratégia para além do seguro agrícola, com a formalização de 32 novas parcerias com revendas de máquinas e equipamentos agrícolas para oferta de seguro patrimônio rural, bem como a inclusão e estímulo dessa linha de negócio nas cooperativas e revendas formalizadas anteriormente. </w:t>
      </w:r>
    </w:p>
    <w:p w14:paraId="3E902C4F" w14:textId="77777777" w:rsidR="00A36FC8" w:rsidRPr="00BF2AAF" w:rsidRDefault="00A36FC8" w:rsidP="00A36FC8">
      <w:pPr>
        <w:pStyle w:val="050-TextoPadro"/>
        <w:rPr>
          <w:rFonts w:cs="Arial"/>
        </w:rPr>
      </w:pPr>
      <w:r w:rsidRPr="00BF2AAF">
        <w:rPr>
          <w:rFonts w:cs="Arial"/>
        </w:rPr>
        <w:t xml:space="preserve">No total, foram emitidos R$1,3 bilhão em prêmios de seguros rurais por meio dessas novas parcerias, um crescimento de 43% comparado ao ano anterior. </w:t>
      </w:r>
    </w:p>
    <w:p w14:paraId="3C00B35B" w14:textId="40F4AC5D" w:rsidR="00A36FC8" w:rsidRPr="00BF2AAF" w:rsidRDefault="00A36FC8" w:rsidP="00A36FC8">
      <w:pPr>
        <w:pStyle w:val="050-TextoPadro"/>
        <w:rPr>
          <w:rFonts w:cs="Arial"/>
        </w:rPr>
      </w:pPr>
      <w:r w:rsidRPr="00BF2AAF">
        <w:rPr>
          <w:rFonts w:cs="Arial"/>
        </w:rPr>
        <w:t xml:space="preserve">Ainda no âmbito de seguros, as parcerias com gestores de rede de correspondentes bancários originaram R$201milhões em prêmios de seguro prestamista, 43% superior ao observado no ano anterior. </w:t>
      </w:r>
    </w:p>
    <w:p w14:paraId="01ED900A" w14:textId="77777777" w:rsidR="00A36FC8" w:rsidRPr="00BF2AAF" w:rsidRDefault="00A36FC8" w:rsidP="00A36FC8">
      <w:pPr>
        <w:pStyle w:val="050-TextoPadro"/>
        <w:rPr>
          <w:rFonts w:cs="Arial"/>
        </w:rPr>
      </w:pPr>
      <w:r w:rsidRPr="00BF2AAF">
        <w:rPr>
          <w:rFonts w:cs="Arial"/>
        </w:rPr>
        <w:t xml:space="preserve">Em capitalização, foi possível avançar em novas parcerias para a distribuição de títulos na modalidade Filantropia Premiável, com ênfase em soluções sustentáveis, destacando-se o lançamento do produto "Bem da Sorte” em modelo híbrido (digital e físico).  Já na modalidade de Instrumento Garantia, com presença consolidada no mercado de locação de imóveis, o “Cap Fiador” avançou na oferta da solução em garantias locatícias, com o credenciamento de corretores de seguros independentes, atingindo o crescimento de 22% em novas parcerias e alcançando uma produção fora do canal bancário de mais de R$250 milhões em arrecadação. </w:t>
      </w:r>
    </w:p>
    <w:p w14:paraId="11BB8B47" w14:textId="05854661" w:rsidR="00A36FC8" w:rsidRPr="00BF2AAF" w:rsidRDefault="00A36FC8" w:rsidP="00A36FC8">
      <w:pPr>
        <w:pStyle w:val="050-TextoPadro"/>
        <w:rPr>
          <w:rFonts w:cs="Arial"/>
        </w:rPr>
      </w:pPr>
      <w:r w:rsidRPr="00BF2AAF">
        <w:rPr>
          <w:rFonts w:cs="Arial"/>
        </w:rPr>
        <w:t xml:space="preserve">No segmento de previdência foi dada continuidade à estratégia de adesão de corretores independentes, que já totalizam 560 credenciados e produção de aproximadamente R$27 milhões em planos VGBL e PGBL. </w:t>
      </w:r>
    </w:p>
    <w:p w14:paraId="62DAECBF" w14:textId="77777777" w:rsidR="00A36FC8" w:rsidRPr="00BF2AAF" w:rsidRDefault="00A36FC8" w:rsidP="00A36FC8">
      <w:pPr>
        <w:pStyle w:val="050-TextoPadro"/>
        <w:rPr>
          <w:rFonts w:cs="Arial"/>
        </w:rPr>
      </w:pPr>
      <w:r w:rsidRPr="00BF2AAF">
        <w:rPr>
          <w:rFonts w:cs="Arial"/>
        </w:rPr>
        <w:t xml:space="preserve">As parcerias com corretores especializados em grandes riscos e transporte já trouxeram resultados em 2023, representando um crescimento de 37% em prêmios e 81% em comissão, além de agregar maior qualidade no processo de oferta e pós-venda.  </w:t>
      </w:r>
    </w:p>
    <w:bookmarkEnd w:id="7"/>
    <w:p w14:paraId="7849498B" w14:textId="77777777" w:rsidR="00A36FC8" w:rsidRPr="00BF2AAF" w:rsidRDefault="00A36FC8" w:rsidP="002F048D">
      <w:pPr>
        <w:pStyle w:val="03-SubttulodeNota"/>
        <w:rPr>
          <w:rFonts w:cs="Arial"/>
          <w:color w:val="1F3864" w:themeColor="accent1" w:themeShade="80"/>
        </w:rPr>
      </w:pPr>
      <w:r w:rsidRPr="00BF2AAF">
        <w:rPr>
          <w:rFonts w:cs="Arial"/>
          <w:color w:val="1F3864" w:themeColor="accent1" w:themeShade="80"/>
        </w:rPr>
        <w:t xml:space="preserve">Melhoria da Experiência de Clientes </w:t>
      </w:r>
    </w:p>
    <w:p w14:paraId="2E974C36" w14:textId="77777777" w:rsidR="00A36FC8" w:rsidRPr="00BF2AAF" w:rsidRDefault="00A36FC8" w:rsidP="00A36FC8">
      <w:pPr>
        <w:pStyle w:val="050-TextoPadro"/>
        <w:rPr>
          <w:rFonts w:cs="Arial"/>
        </w:rPr>
      </w:pPr>
      <w:bookmarkStart w:id="8" w:name="_Hlk123132081"/>
      <w:r w:rsidRPr="00BF2AAF">
        <w:rPr>
          <w:rFonts w:cs="Arial"/>
        </w:rPr>
        <w:t xml:space="preserve">A BB Seguridade segue com o compromisso de transformar a vida das pessoas, proporcionando um ecossistema de proteção de alta qualidade, ancorado em um dos seus principais valores, o Respeito ao Cliente. </w:t>
      </w:r>
    </w:p>
    <w:p w14:paraId="7D53910D" w14:textId="6C85CCAF" w:rsidR="00A36FC8" w:rsidRPr="00BF2AAF" w:rsidRDefault="00A36FC8" w:rsidP="00A36FC8">
      <w:pPr>
        <w:pStyle w:val="050-TextoPadro"/>
        <w:rPr>
          <w:rFonts w:cs="Arial"/>
        </w:rPr>
      </w:pPr>
      <w:r w:rsidRPr="00BF2AAF">
        <w:rPr>
          <w:rFonts w:cs="Arial"/>
        </w:rPr>
        <w:t>Nesse sentido, a estratégia da Companhia reflete a convicção de que clientes satisfeitos se tornam verdadeiros fãs e, para entender as complexidades e nuances das suas necessidades, foi implementada uma série de iniciativas proativas - conselhos de clientes, pesquisas NPS em cada ponto de interação e avaliações de satisfação em canais digitais e centrais de atendimento – utilizadas como ferramentas na busca contínua por aprimoramento. </w:t>
      </w:r>
    </w:p>
    <w:p w14:paraId="09F08CF9" w14:textId="64E99B80" w:rsidR="00A36FC8" w:rsidRPr="00BF2AAF" w:rsidRDefault="00A36FC8" w:rsidP="00A36FC8">
      <w:pPr>
        <w:pStyle w:val="050-TextoPadro"/>
        <w:rPr>
          <w:rFonts w:cs="Arial"/>
        </w:rPr>
      </w:pPr>
      <w:r w:rsidRPr="00BF2AAF">
        <w:rPr>
          <w:rFonts w:cs="Arial"/>
        </w:rPr>
        <w:lastRenderedPageBreak/>
        <w:t>A gestão ativa de reclamações e a identificação dos principais motivos de insatisfação são pilares essenciais na abordagem, com o comprometimento não apenas de corrigir problemas, mas antecipar e prevenir, assegurando que a experiência do cliente evolua constantemente. </w:t>
      </w:r>
      <w:r w:rsidR="002F048D" w:rsidRPr="00BF2AAF">
        <w:rPr>
          <w:rFonts w:cs="Arial"/>
        </w:rPr>
        <w:t>Em 2023</w:t>
      </w:r>
      <w:r w:rsidRPr="00BF2AAF">
        <w:rPr>
          <w:rFonts w:cs="Arial"/>
        </w:rPr>
        <w:t>, houve aumento no nível de satisfação dos clientes com evolução de 1,2 p.p. do NPS, acompanhado pela redução expressiva na quantidade de reclamações recebidas (-18,0%). </w:t>
      </w:r>
    </w:p>
    <w:p w14:paraId="6C5CD9A3" w14:textId="640A4165" w:rsidR="00A36FC8" w:rsidRPr="00BF2AAF" w:rsidRDefault="00A36FC8" w:rsidP="00A36FC8">
      <w:pPr>
        <w:pStyle w:val="050-TextoPadro"/>
        <w:rPr>
          <w:rFonts w:cs="Arial"/>
        </w:rPr>
      </w:pPr>
      <w:r w:rsidRPr="00BF2AAF">
        <w:rPr>
          <w:rStyle w:val="ui-provider"/>
          <w:rFonts w:cs="Arial"/>
        </w:rPr>
        <w:t>No entanto, o compromisso da Companhia vai além da excelência operacional e da oferta de soluções adequadas, buscando estar sempre próxima aos clientes, especialmente nos momentos mais desafiadores. Um exemplo notável é a atuação em grandes calamidades, com uma abordagem proativa, estabelecendo uma comunicação próxima com o cliente, priorizando atendimento, flexibilizando as coberturas de assistência e simplificando os processos de apuração e pagamento de sinistros. Além de garantir o acesso a serviços e coberturas adequadas aos clientes diante de efeitos climáticos adversos, o objetivo foi minimizar os danos e proteger a segurança e bem-estar dos segurados e da comunidade em geral.</w:t>
      </w:r>
    </w:p>
    <w:p w14:paraId="58828677" w14:textId="77777777" w:rsidR="002F048D" w:rsidRPr="00BF2AAF" w:rsidRDefault="002F048D" w:rsidP="002F048D">
      <w:pPr>
        <w:pStyle w:val="050-TextoPadro"/>
        <w:rPr>
          <w:rFonts w:cs="Arial"/>
        </w:rPr>
      </w:pPr>
      <w:r w:rsidRPr="00BF2AAF">
        <w:rPr>
          <w:rFonts w:cs="Arial"/>
        </w:rPr>
        <w:t>Com o objetivo de aproximar e melhorar a experiência dos clientes e transformá-los em fãs da marca, foi lançado no mês de setembro um Programa de Relacionamento, uma iniciativa pioneira no mercado segurador brasileiro.</w:t>
      </w:r>
    </w:p>
    <w:p w14:paraId="0366729C" w14:textId="77777777" w:rsidR="00A36FC8" w:rsidRPr="00BF2AAF" w:rsidRDefault="00A36FC8" w:rsidP="00A36FC8">
      <w:pPr>
        <w:pStyle w:val="050-TextoPadro"/>
        <w:rPr>
          <w:rFonts w:cs="Arial"/>
        </w:rPr>
      </w:pPr>
      <w:r w:rsidRPr="00BF2AAF">
        <w:rPr>
          <w:rFonts w:cs="Arial"/>
        </w:rPr>
        <w:t xml:space="preserve">Atualmente, já difundido para parte da base de clientes, o programa oferece assistências extras, consultoria financeira, ingressos para eventos patrocinados, benefícios em parceiros de varejo, descontos e benefícios mensais exclusivos. Os clientes Superprotegidos têm sido alvo de ações promocionais, desfrutando de degustações de assistências, experiência </w:t>
      </w:r>
      <w:r w:rsidRPr="00BF2AAF">
        <w:rPr>
          <w:rFonts w:cs="Arial"/>
          <w:i/>
        </w:rPr>
        <w:t>premium</w:t>
      </w:r>
      <w:r w:rsidRPr="00BF2AAF">
        <w:rPr>
          <w:rFonts w:cs="Arial"/>
        </w:rPr>
        <w:t xml:space="preserve"> em eventos patrocinados e um atendimento uniforme e diferenciado. </w:t>
      </w:r>
    </w:p>
    <w:p w14:paraId="0C477589" w14:textId="77777777" w:rsidR="00A36FC8" w:rsidRPr="00BF2AAF" w:rsidRDefault="00A36FC8" w:rsidP="00A36FC8">
      <w:pPr>
        <w:pStyle w:val="050-TextoPadro"/>
        <w:rPr>
          <w:rFonts w:cs="Arial"/>
        </w:rPr>
      </w:pPr>
      <w:r w:rsidRPr="00BF2AAF">
        <w:rPr>
          <w:rFonts w:cs="Arial"/>
        </w:rPr>
        <w:t xml:space="preserve">No App BB, a experiência de relacionamento para os clientes com o nível de proteção já registrou mais de 600 mil acessos e impactou mais de 120 mil clientes. </w:t>
      </w:r>
    </w:p>
    <w:bookmarkEnd w:id="8"/>
    <w:p w14:paraId="2C74B85A" w14:textId="77777777" w:rsidR="00A36FC8" w:rsidRPr="00BF2AAF" w:rsidRDefault="00A36FC8" w:rsidP="002F048D">
      <w:pPr>
        <w:pStyle w:val="050-TextoPadro"/>
        <w:rPr>
          <w:rFonts w:cs="Arial"/>
        </w:rPr>
      </w:pPr>
    </w:p>
    <w:p w14:paraId="6D0498F7" w14:textId="77777777" w:rsidR="00A36FC8" w:rsidRPr="00BF2AAF" w:rsidRDefault="00A36FC8" w:rsidP="00A36FC8">
      <w:pPr>
        <w:pStyle w:val="01-TtulodeNota"/>
        <w:numPr>
          <w:ilvl w:val="0"/>
          <w:numId w:val="58"/>
        </w:numPr>
        <w:ind w:left="357" w:hanging="357"/>
        <w:rPr>
          <w:rFonts w:cs="Arial"/>
          <w:color w:val="1F3864" w:themeColor="accent1" w:themeShade="80"/>
        </w:rPr>
      </w:pPr>
      <w:r w:rsidRPr="00BF2AAF">
        <w:rPr>
          <w:rFonts w:cs="Arial"/>
          <w:color w:val="1F3864" w:themeColor="accent1" w:themeShade="80"/>
        </w:rPr>
        <w:t xml:space="preserve">ASPECTOS AMBIENTAIS, SOCIAIS E DE GOVERNANÇA </w:t>
      </w:r>
    </w:p>
    <w:p w14:paraId="4A2039EC" w14:textId="70FF7A67" w:rsidR="00A36FC8" w:rsidRPr="00BF2AAF" w:rsidRDefault="00A36FC8" w:rsidP="00A36FC8">
      <w:pPr>
        <w:pStyle w:val="050-TextoPadro"/>
        <w:rPr>
          <w:rFonts w:cs="Arial"/>
        </w:rPr>
      </w:pPr>
      <w:bookmarkStart w:id="9" w:name="_Hlk153974743"/>
      <w:r w:rsidRPr="00BF2AAF">
        <w:rPr>
          <w:rFonts w:cs="Arial"/>
        </w:rPr>
        <w:t xml:space="preserve">Em 2023, </w:t>
      </w:r>
      <w:r w:rsidR="002F048D" w:rsidRPr="00BF2AAF">
        <w:rPr>
          <w:rFonts w:cs="Arial"/>
        </w:rPr>
        <w:t>para</w:t>
      </w:r>
      <w:r w:rsidRPr="00BF2AAF">
        <w:rPr>
          <w:rFonts w:cs="Arial"/>
        </w:rPr>
        <w:t xml:space="preserve"> mensurar as ações relacionadas </w:t>
      </w:r>
      <w:r w:rsidR="002F048D" w:rsidRPr="00BF2AAF">
        <w:rPr>
          <w:rFonts w:cs="Arial"/>
        </w:rPr>
        <w:t>aos aspectos ambientais, sociais e de governança - ASG</w:t>
      </w:r>
      <w:r w:rsidRPr="00BF2AAF">
        <w:rPr>
          <w:rFonts w:cs="Arial"/>
        </w:rPr>
        <w:t xml:space="preserve">, a Companhia contou pela primeira vez com um indicador de desempenho exclusivo, que contemplou produtos e investimentos com foco em aspectos </w:t>
      </w:r>
      <w:r w:rsidR="002F048D" w:rsidRPr="00BF2AAF">
        <w:rPr>
          <w:rFonts w:cs="Arial"/>
        </w:rPr>
        <w:t xml:space="preserve">ASG. </w:t>
      </w:r>
    </w:p>
    <w:p w14:paraId="515AE082" w14:textId="77777777" w:rsidR="00A36FC8" w:rsidRPr="00BF2AAF" w:rsidRDefault="00A36FC8" w:rsidP="00A36FC8">
      <w:pPr>
        <w:pStyle w:val="050-TextoPadro"/>
        <w:rPr>
          <w:rFonts w:cs="Arial"/>
        </w:rPr>
      </w:pPr>
      <w:r w:rsidRPr="00BF2AAF">
        <w:rPr>
          <w:rFonts w:cs="Arial"/>
        </w:rPr>
        <w:t>O Comitê ASG, criado em 2022 com objetivo de unir os esforços das empresas do Grupo BB Seguros para avançar a agenda de sustentabilidade de forma integrada e cuja composição prevê quatro membros permanentes da BB Seguridade (de áreas distintas e estratégicas) e representantes de nível executivo das investidas, conduziu suas atividades com foco no diagnóstico dos principais pontos a serem aprimorados pela Companhia sobre as questões ambientais, sociais e de governança, o que resultou no Plano de Ação ASG, com iniciativas para os próximos 2 anos, a partir de 2024.</w:t>
      </w:r>
    </w:p>
    <w:p w14:paraId="2663C9E6" w14:textId="1407B9C1" w:rsidR="00A36FC8" w:rsidRPr="00BF2AAF" w:rsidRDefault="00A36FC8" w:rsidP="00A36FC8">
      <w:pPr>
        <w:pStyle w:val="050-TextoPadro"/>
        <w:rPr>
          <w:rFonts w:cs="Arial"/>
        </w:rPr>
      </w:pPr>
      <w:r w:rsidRPr="00BF2AAF">
        <w:rPr>
          <w:rFonts w:cs="Arial"/>
        </w:rPr>
        <w:t xml:space="preserve">Com o objetivo de conferir ainda mais transparência e credibilidade na divulgação de suas informações, a Companhia realizou, pela primeira vez, a asseguração externa do conteúdo do Relatório de Sustentabilidade com a Deloitte Touche Tohmatsu, mantendo o alinhamento às normas do </w:t>
      </w:r>
      <w:r w:rsidRPr="00BF2AAF">
        <w:rPr>
          <w:rFonts w:cs="Arial"/>
          <w:i/>
        </w:rPr>
        <w:t>Global Reporting Iniciative</w:t>
      </w:r>
      <w:r w:rsidRPr="00BF2AAF">
        <w:rPr>
          <w:rFonts w:cs="Arial"/>
        </w:rPr>
        <w:t xml:space="preserve"> (GRI), além de ter incluído os padrões do </w:t>
      </w:r>
      <w:r w:rsidRPr="00BF2AAF">
        <w:rPr>
          <w:rFonts w:cs="Arial"/>
          <w:i/>
        </w:rPr>
        <w:t xml:space="preserve">Sustainability </w:t>
      </w:r>
      <w:r w:rsidR="002F048D" w:rsidRPr="00BF2AAF">
        <w:rPr>
          <w:rFonts w:cs="Arial"/>
          <w:i/>
          <w:iCs/>
        </w:rPr>
        <w:t>Accounting</w:t>
      </w:r>
      <w:r w:rsidRPr="00BF2AAF">
        <w:rPr>
          <w:rFonts w:cs="Arial"/>
          <w:i/>
        </w:rPr>
        <w:t xml:space="preserve"> Standards Boards</w:t>
      </w:r>
      <w:r w:rsidRPr="00BF2AAF">
        <w:rPr>
          <w:rFonts w:cs="Arial"/>
        </w:rPr>
        <w:t xml:space="preserve"> (SASB).</w:t>
      </w:r>
    </w:p>
    <w:p w14:paraId="32B8C8AC" w14:textId="77777777" w:rsidR="00A36FC8" w:rsidRPr="00BF2AAF" w:rsidRDefault="00A36FC8" w:rsidP="00A36FC8">
      <w:pPr>
        <w:pStyle w:val="050-TextoPadro"/>
        <w:rPr>
          <w:rFonts w:cs="Arial"/>
        </w:rPr>
      </w:pPr>
      <w:r w:rsidRPr="00BF2AAF">
        <w:rPr>
          <w:rFonts w:cs="Arial"/>
        </w:rPr>
        <w:t xml:space="preserve">Adicionalmente, diante da publicação da Resolução CVM nº 193/2023, a Companhia está avaliando o momento de adoção das normas S1 e S2 emitidas pelo </w:t>
      </w:r>
      <w:r w:rsidRPr="00BF2AAF">
        <w:rPr>
          <w:rFonts w:cs="Arial"/>
          <w:i/>
        </w:rPr>
        <w:t>International Sustainability Standards Board</w:t>
      </w:r>
      <w:r w:rsidRPr="00BF2AAF">
        <w:rPr>
          <w:rFonts w:cs="Arial"/>
        </w:rPr>
        <w:t xml:space="preserve"> (ISSB), ligado à </w:t>
      </w:r>
      <w:r w:rsidRPr="00BF2AAF">
        <w:rPr>
          <w:rFonts w:cs="Arial"/>
          <w:i/>
        </w:rPr>
        <w:t>IFRS Foundation</w:t>
      </w:r>
      <w:r w:rsidRPr="00BF2AAF">
        <w:rPr>
          <w:rFonts w:cs="Arial"/>
        </w:rPr>
        <w:t>, que tratam da elaboração e divulgação de informações financeiras relacionadas à sustentabilidade.</w:t>
      </w:r>
    </w:p>
    <w:p w14:paraId="5D453AE5" w14:textId="77777777" w:rsidR="00A36FC8" w:rsidRPr="00BF2AAF" w:rsidRDefault="00A36FC8" w:rsidP="00A36FC8">
      <w:pPr>
        <w:pStyle w:val="050-TextoPadro"/>
        <w:rPr>
          <w:rFonts w:eastAsiaTheme="minorHAnsi" w:cs="Arial"/>
          <w:b/>
        </w:rPr>
      </w:pPr>
      <w:r w:rsidRPr="00BF2AAF">
        <w:rPr>
          <w:rFonts w:cs="Arial"/>
        </w:rPr>
        <w:t>No endereço eletrônico www.bbseguridaderi.com.br/sustentabilidade-e-governanca/sustentabilidade/ é possível acessar os relatos de sustentabilidade da Companhia dos últimos exercícios.</w:t>
      </w:r>
      <w:bookmarkEnd w:id="9"/>
    </w:p>
    <w:p w14:paraId="1977254E" w14:textId="77777777" w:rsidR="00A36FC8" w:rsidRPr="00BF2AAF" w:rsidRDefault="00A36FC8" w:rsidP="00A36FC8">
      <w:pPr>
        <w:pStyle w:val="03-SubttulodeNota"/>
        <w:spacing w:line="276" w:lineRule="auto"/>
        <w:rPr>
          <w:rFonts w:cs="Arial"/>
          <w:color w:val="1F3864" w:themeColor="accent1" w:themeShade="80"/>
        </w:rPr>
      </w:pPr>
      <w:r w:rsidRPr="00BF2AAF">
        <w:rPr>
          <w:rFonts w:cs="Arial"/>
          <w:color w:val="1F3864" w:themeColor="accent1" w:themeShade="80"/>
        </w:rPr>
        <w:t xml:space="preserve">Governança, Gestão de Riscos e </w:t>
      </w:r>
      <w:r w:rsidRPr="00BF2AAF">
        <w:rPr>
          <w:rFonts w:cs="Arial"/>
          <w:i/>
          <w:color w:val="1F3864" w:themeColor="accent1" w:themeShade="80"/>
        </w:rPr>
        <w:t>Compliance</w:t>
      </w:r>
      <w:r w:rsidRPr="00BF2AAF">
        <w:rPr>
          <w:rFonts w:cs="Arial"/>
          <w:color w:val="1F3864" w:themeColor="accent1" w:themeShade="80"/>
        </w:rPr>
        <w:t xml:space="preserve"> </w:t>
      </w:r>
    </w:p>
    <w:p w14:paraId="0ADED929" w14:textId="77777777" w:rsidR="00A36FC8" w:rsidRPr="00BF2AAF" w:rsidRDefault="00A36FC8" w:rsidP="00A36FC8">
      <w:pPr>
        <w:pStyle w:val="01-Textonormal"/>
        <w:rPr>
          <w:rFonts w:cs="Arial"/>
          <w:b/>
          <w:u w:val="single"/>
        </w:rPr>
      </w:pPr>
      <w:r w:rsidRPr="00BF2AAF">
        <w:rPr>
          <w:rFonts w:cs="Arial"/>
          <w:u w:val="single"/>
        </w:rPr>
        <w:t xml:space="preserve">Governança </w:t>
      </w:r>
    </w:p>
    <w:p w14:paraId="223DB9BC" w14:textId="77777777" w:rsidR="00A36FC8" w:rsidRPr="00BF2AAF" w:rsidRDefault="00A36FC8" w:rsidP="00A36FC8">
      <w:pPr>
        <w:pStyle w:val="050-TextoPadro"/>
        <w:rPr>
          <w:rFonts w:cs="Arial"/>
        </w:rPr>
      </w:pPr>
      <w:r w:rsidRPr="00BF2AAF">
        <w:rPr>
          <w:rFonts w:cs="Arial"/>
        </w:rPr>
        <w:t>O compromisso da BB Seguridade com a transparência na relação com o mercado e, em especial, com seus acionistas minoritários, é ratificado pela sua adesão, desde a abertura de capital, ao Novo Mercado da B3, segmento que reúne as companhias que atendem às mais elevadas exigências de governança corporativa no mercado brasileiro.</w:t>
      </w:r>
    </w:p>
    <w:p w14:paraId="350B31D9" w14:textId="77777777" w:rsidR="00A36FC8" w:rsidRPr="00BF2AAF" w:rsidRDefault="00A36FC8" w:rsidP="00A36FC8">
      <w:pPr>
        <w:pStyle w:val="050-TextoPadro"/>
        <w:rPr>
          <w:rFonts w:cs="Arial"/>
        </w:rPr>
      </w:pPr>
      <w:r w:rsidRPr="00BF2AAF">
        <w:rPr>
          <w:rFonts w:cs="Arial"/>
        </w:rPr>
        <w:t>A estrutura de governança da Companhia é composta pela Assembleia Geral de Acionistas; pelo Conselho de Administração (CA) e seus comitês de assessoramento – Comitê de Auditoria (Coaud), Comitê de Elegibilidade (CE), Comitê de Transações com Partes Relacionadas (CTPR) e Comitê de Riscos e de Capital (Coris); pela Diretoria Executiva; e pelo Conselho Fiscal.</w:t>
      </w:r>
    </w:p>
    <w:p w14:paraId="09840F6D" w14:textId="77777777" w:rsidR="00A36FC8" w:rsidRPr="00BF2AAF" w:rsidRDefault="00A36FC8" w:rsidP="00A36FC8">
      <w:pPr>
        <w:pStyle w:val="050-TextoPadro"/>
        <w:rPr>
          <w:rFonts w:cs="Arial"/>
        </w:rPr>
      </w:pPr>
      <w:r w:rsidRPr="00BF2AAF">
        <w:rPr>
          <w:rFonts w:cs="Arial"/>
        </w:rPr>
        <w:t xml:space="preserve">Na BB Seguridade, os órgãos da administração estão estruturados de forma a garantir a tomada de decisão colegiada, ancorada em debates amplos sobre todas as questões estratégicas, com o intuito de reduzir os riscos do negócio e contribuir para a sua perenidade. Neste contexto, a administração utiliza de uma estrutura de comitês que garantem agilidade, qualidade e segurança à tomada de decisão. </w:t>
      </w:r>
    </w:p>
    <w:p w14:paraId="2A5087EA" w14:textId="77777777" w:rsidR="00A36FC8" w:rsidRPr="00BF2AAF" w:rsidRDefault="00A36FC8" w:rsidP="00A36FC8">
      <w:pPr>
        <w:pStyle w:val="050-TextoPadro"/>
        <w:rPr>
          <w:rFonts w:cs="Arial"/>
        </w:rPr>
      </w:pPr>
      <w:r w:rsidRPr="00BF2AAF">
        <w:rPr>
          <w:rFonts w:cs="Arial"/>
        </w:rPr>
        <w:lastRenderedPageBreak/>
        <w:t>O Estatuto Social estabelece os princípios e regras de operação, tais como a definição do objeto social, a composição do capital social, as responsabilidades dos órgãos estatutários, entre outros. A BB Seguridade conta também com regimentos internos que regulamentam o funcionamento do Conselho de Administração, de todos os comitês relacionados, da Diretoria e do Conselho Fiscal, em conformidade com as leis e melhores práticas de Governança Corporativa.</w:t>
      </w:r>
    </w:p>
    <w:p w14:paraId="6E7AE223" w14:textId="77777777" w:rsidR="00A36FC8" w:rsidRPr="00BF2AAF" w:rsidRDefault="00A36FC8" w:rsidP="00A36FC8">
      <w:pPr>
        <w:pStyle w:val="03-SubttulodeNota"/>
        <w:spacing w:line="276" w:lineRule="auto"/>
        <w:rPr>
          <w:rFonts w:cs="Arial"/>
          <w:b w:val="0"/>
          <w:sz w:val="18"/>
          <w:szCs w:val="18"/>
          <w:u w:val="single"/>
        </w:rPr>
      </w:pPr>
      <w:r w:rsidRPr="00BF2AAF">
        <w:rPr>
          <w:rFonts w:cs="Arial"/>
          <w:b w:val="0"/>
          <w:sz w:val="18"/>
          <w:szCs w:val="18"/>
          <w:u w:val="single"/>
        </w:rPr>
        <w:t xml:space="preserve">Gestão de Riscos e Compliance </w:t>
      </w:r>
    </w:p>
    <w:p w14:paraId="7B425983" w14:textId="77777777" w:rsidR="00A36FC8" w:rsidRPr="00BF2AAF" w:rsidRDefault="00A36FC8" w:rsidP="00A36FC8">
      <w:pPr>
        <w:pStyle w:val="050-TextoPadro"/>
        <w:rPr>
          <w:rFonts w:cs="Arial"/>
        </w:rPr>
      </w:pPr>
      <w:r w:rsidRPr="00BF2AAF">
        <w:rPr>
          <w:rFonts w:cs="Arial"/>
        </w:rPr>
        <w:t xml:space="preserve">Além de órgãos estatutários de governança, fiscalização e controle, como o Comitê de Auditoria (“Coaud”), Comitê de Riscos e de Capital (“Coris”) e o Conselho Fiscal, a BB Seguridade conta em sua estrutura organizacional com uma área técnica segregada das funções de negócio, a Superintendência Executiva de Riscos e Compliance, vinculada diretamente à presidência da Companhia, o que assegura a necessária independência de atuação. </w:t>
      </w:r>
    </w:p>
    <w:p w14:paraId="3B710015" w14:textId="519A9360" w:rsidR="00A36FC8" w:rsidRPr="00BF2AAF" w:rsidRDefault="00A36FC8" w:rsidP="00A36FC8">
      <w:pPr>
        <w:pStyle w:val="050-TextoPadro"/>
        <w:rPr>
          <w:rFonts w:cs="Arial"/>
        </w:rPr>
      </w:pPr>
      <w:r w:rsidRPr="00BF2AAF">
        <w:rPr>
          <w:rFonts w:cs="Arial"/>
        </w:rPr>
        <w:t>Tal superintendência executiva tem a responsabilidade de desenvolver e normatizar metodologias de gerenciamento de riscos, controles internos, conformidade e segurança, além de orientar a adoção de melhores práticas relacionadas aos temas. As diretrizes, aprovadas pelo Conselho de Administração, estão contidas na Declaração de Apetite a Riscos, Política de Gerenciamento de Riscos e de Capital, Política de Controles Internos e Integridade, Política de Prevenção e Combate à Lavagem de Dinheiro e ao Financiamento do Terrorismo, Política de Prevenção e Combate à Corrupção, Política de Segurança da Informação e Cibernética e Política de Privacidade e Proteção de Dados Pessoais</w:t>
      </w:r>
    </w:p>
    <w:p w14:paraId="791D0B74" w14:textId="77777777" w:rsidR="00A36FC8" w:rsidRPr="00BF2AAF" w:rsidRDefault="00A36FC8" w:rsidP="00A36FC8">
      <w:pPr>
        <w:pStyle w:val="050-TextoPadro"/>
        <w:rPr>
          <w:rFonts w:cs="Arial"/>
        </w:rPr>
      </w:pPr>
      <w:r w:rsidRPr="00BF2AAF">
        <w:rPr>
          <w:rFonts w:cs="Arial"/>
        </w:rPr>
        <w:t>O Modelo de Gerenciamento de Riscos, Controles Internos e Segurança, aprovado pela Diretoria Colegiada, apresenta alinhamento com a estratégia e considera os cenários corporativos na identificação, análise, avaliação e tratamento de eventos capazes de impactar o atingimento dos objetivos.</w:t>
      </w:r>
    </w:p>
    <w:p w14:paraId="34BEE8C0" w14:textId="076DF02B" w:rsidR="00A36FC8" w:rsidRPr="00BF2AAF" w:rsidRDefault="00A36FC8" w:rsidP="00A36FC8">
      <w:pPr>
        <w:pStyle w:val="050-TextoPadro"/>
        <w:rPr>
          <w:rFonts w:cs="Arial"/>
        </w:rPr>
      </w:pPr>
      <w:r w:rsidRPr="00BF2AAF">
        <w:rPr>
          <w:rFonts w:cs="Arial"/>
        </w:rPr>
        <w:t>Em 2023 foi realizada a revisão completa do Relatório de Impacto à Proteção de Dados pessoais, obrigação constante na Lei Geral de Proteção de Dados (“LGPD”), e foi aprovado pelo Conselho de Administração um Plano de Gestão de Crises.</w:t>
      </w:r>
    </w:p>
    <w:p w14:paraId="1AF3D921" w14:textId="77777777" w:rsidR="00A36FC8" w:rsidRPr="00BF2AAF" w:rsidRDefault="00A36FC8" w:rsidP="00A36FC8">
      <w:pPr>
        <w:pStyle w:val="050-TextoPadro"/>
        <w:rPr>
          <w:rFonts w:cs="Arial"/>
        </w:rPr>
      </w:pPr>
      <w:r w:rsidRPr="00BF2AAF">
        <w:rPr>
          <w:rFonts w:cs="Arial"/>
        </w:rPr>
        <w:t xml:space="preserve">Sob a ótica de gestão de riscos, há reporte mensal dos principais indicadores à Diretoria Executiva e ao Coris. Além disso, trimestralmente, é levado ao conhecimento do Conselho de Administração, com trânsito prévio ao Coris e Coaud, o resultado do monitoramento dos indicadores e limites de apetite e tolerância a riscos. </w:t>
      </w:r>
    </w:p>
    <w:p w14:paraId="17DD967D" w14:textId="1FA346F0" w:rsidR="00A36FC8" w:rsidRPr="00BF2AAF" w:rsidRDefault="00A36FC8" w:rsidP="00A36FC8">
      <w:pPr>
        <w:pStyle w:val="050-TextoPadro"/>
        <w:rPr>
          <w:rFonts w:cs="Arial"/>
        </w:rPr>
      </w:pPr>
      <w:r w:rsidRPr="00BF2AAF">
        <w:rPr>
          <w:rFonts w:cs="Arial"/>
        </w:rPr>
        <w:t>Em 2023, o programa de Compliance e Integridade foi atualizado, como resultado da avaliação periódica com foco no fomento de uma cultura organizacional ética e que reforça a responsabilidade de todos no que tange às melhores práticas de controles internos e de conformidade.</w:t>
      </w:r>
    </w:p>
    <w:p w14:paraId="62CB426A" w14:textId="77777777" w:rsidR="00A36FC8" w:rsidRPr="00BF2AAF" w:rsidRDefault="00A36FC8" w:rsidP="00A36FC8">
      <w:pPr>
        <w:pStyle w:val="03-SubttulodeNota"/>
        <w:rPr>
          <w:rFonts w:cs="Arial"/>
          <w:color w:val="1F3864" w:themeColor="accent1" w:themeShade="80"/>
        </w:rPr>
      </w:pPr>
      <w:r w:rsidRPr="00BF2AAF">
        <w:rPr>
          <w:rFonts w:cs="Arial"/>
          <w:color w:val="1F3864" w:themeColor="accent1" w:themeShade="80"/>
        </w:rPr>
        <w:t xml:space="preserve">Gestão do Capital Humano </w:t>
      </w:r>
    </w:p>
    <w:p w14:paraId="19C5CEDB" w14:textId="77777777" w:rsidR="00A36FC8" w:rsidRPr="00BF2AAF" w:rsidRDefault="00A36FC8" w:rsidP="00A36FC8">
      <w:pPr>
        <w:pStyle w:val="050-TextoPadro"/>
        <w:rPr>
          <w:rFonts w:cs="Arial"/>
        </w:rPr>
      </w:pPr>
      <w:r w:rsidRPr="00BF2AAF">
        <w:rPr>
          <w:rFonts w:cs="Arial"/>
        </w:rPr>
        <w:t>O quadro de pessoal da BB Seguridade é composto por funcionários cedidos pelo BB. Em 31.12.2023, a Companhia contava com 187 funcionários celetistas e 3 diretores estatutários, localizados em Brasília e São Paulo, 15 estagiários e</w:t>
      </w:r>
      <w:r w:rsidRPr="00BF2AAF">
        <w:rPr>
          <w:rFonts w:cs="Arial"/>
          <w:highlight w:val="yellow"/>
        </w:rPr>
        <w:t xml:space="preserve"> </w:t>
      </w:r>
      <w:r w:rsidRPr="00BF2AAF">
        <w:rPr>
          <w:rFonts w:cs="Arial"/>
        </w:rPr>
        <w:t xml:space="preserve">46 contratados. </w:t>
      </w:r>
    </w:p>
    <w:p w14:paraId="549D782E" w14:textId="55E52A32" w:rsidR="00A36FC8" w:rsidRPr="00BF2AAF" w:rsidRDefault="00A36FC8" w:rsidP="00A36FC8">
      <w:pPr>
        <w:pStyle w:val="050-TextoPadro"/>
        <w:rPr>
          <w:rFonts w:cs="Arial"/>
        </w:rPr>
      </w:pPr>
    </w:p>
    <w:p w14:paraId="5810C9F0" w14:textId="77777777" w:rsidR="00A36FC8" w:rsidRPr="00BF2AAF" w:rsidRDefault="00A36FC8" w:rsidP="002F048D">
      <w:pPr>
        <w:spacing w:before="120" w:after="120"/>
        <w:jc w:val="both"/>
        <w:rPr>
          <w:rFonts w:ascii="Arial" w:hAnsi="Arial" w:cs="Arial"/>
          <w:sz w:val="18"/>
          <w:szCs w:val="18"/>
          <w:u w:val="single"/>
        </w:rPr>
      </w:pPr>
      <w:r w:rsidRPr="00BF2AAF">
        <w:rPr>
          <w:rFonts w:ascii="Arial" w:hAnsi="Arial" w:cs="Arial"/>
          <w:sz w:val="18"/>
          <w:szCs w:val="18"/>
          <w:u w:val="single"/>
        </w:rPr>
        <w:t>Treinamento e Desenvolvimento</w:t>
      </w:r>
    </w:p>
    <w:p w14:paraId="63BFE9A6" w14:textId="3214A2BE" w:rsidR="00A36FC8" w:rsidRPr="00BF2AAF" w:rsidRDefault="00A36FC8" w:rsidP="00A36FC8">
      <w:pPr>
        <w:pStyle w:val="050-TextoPadro"/>
        <w:rPr>
          <w:rFonts w:cs="Arial"/>
        </w:rPr>
      </w:pPr>
      <w:bookmarkStart w:id="10" w:name="_Hlk156208516"/>
      <w:r w:rsidRPr="00BF2AAF">
        <w:rPr>
          <w:rFonts w:cs="Arial"/>
        </w:rPr>
        <w:t xml:space="preserve">Reforçando a importância que a BB Seguridade confere ao desenvolvimento dos colaboradores, foi investido em 2023 mais de R$700 mil em treinamentos e subsídios de até 80% em bolsas de pós-graduação e idiomas. O Plano de Desenvolvimento Corporativo (PDC) foi elaborado e executado de forma </w:t>
      </w:r>
      <w:r w:rsidRPr="00BF2AAF">
        <w:rPr>
          <w:rFonts w:cs="Arial"/>
          <w:i/>
        </w:rPr>
        <w:t>gamificada</w:t>
      </w:r>
      <w:r w:rsidRPr="00BF2AAF">
        <w:rPr>
          <w:rFonts w:cs="Arial"/>
        </w:rPr>
        <w:t xml:space="preserve"> por meio do Programa Academia do Conhecimento.</w:t>
      </w:r>
    </w:p>
    <w:p w14:paraId="54738295" w14:textId="5390A52B" w:rsidR="00A36FC8" w:rsidRPr="00BF2AAF" w:rsidRDefault="00A36FC8" w:rsidP="00A36FC8">
      <w:pPr>
        <w:pStyle w:val="050-TextoPadro"/>
        <w:rPr>
          <w:rFonts w:cs="Arial"/>
        </w:rPr>
      </w:pPr>
      <w:r w:rsidRPr="00BF2AAF">
        <w:rPr>
          <w:rFonts w:cs="Arial"/>
        </w:rPr>
        <w:t>Com o objetivo de desenvolver e fortalecer competências-chave, o Programa é composto por: (i) incentivo à conclusão de trilhas de cursos que endereçam os objetivos estratégicos do ano e competências fundamentais; (ii) incentivo à obtenção de certificações profissionais de mercado; (iii) mentoria</w:t>
      </w:r>
      <w:r w:rsidR="002F048D" w:rsidRPr="00BF2AAF">
        <w:rPr>
          <w:rFonts w:cs="Arial"/>
        </w:rPr>
        <w:t>;</w:t>
      </w:r>
      <w:r w:rsidRPr="00BF2AAF">
        <w:rPr>
          <w:rFonts w:cs="Arial"/>
        </w:rPr>
        <w:t xml:space="preserve"> (iv) conhecimento, reconhecimento e potencialização da competência destaque individual; e (v) foco no desenvolvimento por meio de atividades práticas de consolidação/sustentação da aprendizagem (metodologia 70:20:10).</w:t>
      </w:r>
    </w:p>
    <w:p w14:paraId="6E6582F1" w14:textId="77777777" w:rsidR="00A36FC8" w:rsidRPr="00BF2AAF" w:rsidRDefault="00A36FC8" w:rsidP="00A36FC8">
      <w:pPr>
        <w:pStyle w:val="050-TextoPadro"/>
        <w:rPr>
          <w:rFonts w:cs="Arial"/>
        </w:rPr>
      </w:pPr>
      <w:r w:rsidRPr="00BF2AAF">
        <w:rPr>
          <w:rFonts w:cs="Arial"/>
        </w:rPr>
        <w:t xml:space="preserve">Para fundamentar, aprimorar e atestar o conhecimento técnico dos funcionários em temas estratégicos para a BB Seguridade, 6 cursos preparatórios para obtenção de certificação profissional de mercado e a realização de exame oficial foram patrocinados, sendo eles: Corretor de Seguros Vida, Previdência, Capitalização e Demais Ramos, </w:t>
      </w:r>
      <w:r w:rsidRPr="00BF2AAF">
        <w:rPr>
          <w:rFonts w:cs="Arial"/>
          <w:i/>
        </w:rPr>
        <w:t>Open Finance</w:t>
      </w:r>
      <w:r w:rsidRPr="00BF2AAF">
        <w:rPr>
          <w:rFonts w:cs="Arial"/>
        </w:rPr>
        <w:t xml:space="preserve">, OKR, </w:t>
      </w:r>
      <w:r w:rsidRPr="00BF2AAF">
        <w:rPr>
          <w:rFonts w:cs="Arial"/>
          <w:i/>
        </w:rPr>
        <w:t>Scrum Master</w:t>
      </w:r>
      <w:r w:rsidRPr="00BF2AAF">
        <w:rPr>
          <w:rFonts w:cs="Arial"/>
        </w:rPr>
        <w:t xml:space="preserve"> e </w:t>
      </w:r>
      <w:r w:rsidRPr="00BF2AAF">
        <w:rPr>
          <w:rFonts w:cs="Arial"/>
          <w:i/>
        </w:rPr>
        <w:t>Management</w:t>
      </w:r>
      <w:r w:rsidRPr="00BF2AAF">
        <w:rPr>
          <w:rFonts w:cs="Arial"/>
        </w:rPr>
        <w:t xml:space="preserve"> 3.0. Mais de 100 certificações profissionais foram obtidas pelos funcionários da Companhia ao longo de 2023.</w:t>
      </w:r>
    </w:p>
    <w:p w14:paraId="475D3835" w14:textId="77777777" w:rsidR="00A36FC8" w:rsidRPr="00BF2AAF" w:rsidRDefault="00A36FC8" w:rsidP="00A36FC8">
      <w:pPr>
        <w:pStyle w:val="050-TextoPadro"/>
        <w:rPr>
          <w:rFonts w:cs="Arial"/>
        </w:rPr>
      </w:pPr>
      <w:r w:rsidRPr="00BF2AAF">
        <w:rPr>
          <w:rFonts w:cs="Arial"/>
        </w:rPr>
        <w:t xml:space="preserve">Destaque para os 20 gestores que participaram do curso </w:t>
      </w:r>
      <w:r w:rsidRPr="00BF2AAF">
        <w:rPr>
          <w:rFonts w:cs="Arial"/>
          <w:i/>
        </w:rPr>
        <w:t>Management</w:t>
      </w:r>
      <w:r w:rsidRPr="00BF2AAF">
        <w:rPr>
          <w:rFonts w:cs="Arial"/>
        </w:rPr>
        <w:t xml:space="preserve"> 3.0, que aborda de forma prática o modelo de gestão atual e ágil e aprofunda, por meio de ferramentas de gestão, assuntos como gestão de mudanças, pensamento complexo, motivação e engajamento de equipes, delegação e empoderamento, gestão de times remotos, feedback eficiente e como lidar com sucessos e falhas no dia a dia.</w:t>
      </w:r>
      <w:bookmarkEnd w:id="10"/>
      <w:r w:rsidRPr="00BF2AAF">
        <w:rPr>
          <w:rFonts w:cs="Arial"/>
        </w:rPr>
        <w:t xml:space="preserve"> </w:t>
      </w:r>
    </w:p>
    <w:p w14:paraId="1E6A451A" w14:textId="77777777" w:rsidR="00A36FC8" w:rsidRPr="00BF2AAF" w:rsidRDefault="00A36FC8" w:rsidP="00A36FC8">
      <w:pPr>
        <w:pStyle w:val="01-Textonormal"/>
        <w:rPr>
          <w:rFonts w:cs="Arial"/>
          <w:u w:val="single"/>
        </w:rPr>
      </w:pPr>
    </w:p>
    <w:p w14:paraId="5E422F61" w14:textId="37499F1F" w:rsidR="00A36FC8" w:rsidRPr="00BF2AAF" w:rsidRDefault="00A36FC8" w:rsidP="00A36FC8">
      <w:pPr>
        <w:pStyle w:val="01-Textonormal"/>
        <w:rPr>
          <w:rFonts w:cs="Arial"/>
          <w:u w:val="single"/>
        </w:rPr>
      </w:pPr>
      <w:r w:rsidRPr="00BF2AAF">
        <w:rPr>
          <w:rFonts w:cs="Arial"/>
          <w:u w:val="single"/>
        </w:rPr>
        <w:lastRenderedPageBreak/>
        <w:t>Talentos e Sucessão</w:t>
      </w:r>
    </w:p>
    <w:p w14:paraId="2C208C2F" w14:textId="77777777" w:rsidR="00A36FC8" w:rsidRPr="00BF2AAF" w:rsidRDefault="00A36FC8" w:rsidP="00A36FC8">
      <w:pPr>
        <w:pStyle w:val="050-TextoPadro"/>
        <w:rPr>
          <w:rFonts w:cs="Arial"/>
        </w:rPr>
      </w:pPr>
      <w:r w:rsidRPr="00BF2AAF">
        <w:rPr>
          <w:rFonts w:cs="Arial"/>
        </w:rPr>
        <w:t>Desde 2019, a BB Seguridade tem avançado na elevação da maturidade do processo de identificação de talentos e sucessores.</w:t>
      </w:r>
    </w:p>
    <w:p w14:paraId="77AEA8C9" w14:textId="77777777" w:rsidR="00A36FC8" w:rsidRPr="00BF2AAF" w:rsidRDefault="00A36FC8" w:rsidP="00A36FC8">
      <w:pPr>
        <w:pStyle w:val="050-TextoPadro"/>
        <w:rPr>
          <w:rFonts w:cs="Arial"/>
        </w:rPr>
      </w:pPr>
      <w:r w:rsidRPr="00BF2AAF">
        <w:rPr>
          <w:rFonts w:cs="Arial"/>
        </w:rPr>
        <w:t>Os funcionários-chave são identificados no decorrer do ciclo de gestão de desempenho, que compreende as avaliações semestrais e uma discussão anual, colegiada, sobre as competências e resultados apresentados. Esse processo, denominado Comissão de Desenvolvimento e Carreira, conta com a participação de todos os gestores da Companhia e tem como um dos seus objetivos finais a formação de uma relação de potenciais sucessores, funcionários que apresentaram alto desempenho e alto potencial, os quais serão desenvolvidos para ocuparem novas posições de maior complexidade.</w:t>
      </w:r>
    </w:p>
    <w:p w14:paraId="028E0C54" w14:textId="77777777" w:rsidR="00A36FC8" w:rsidRPr="00BF2AAF" w:rsidRDefault="00A36FC8" w:rsidP="00A36FC8">
      <w:pPr>
        <w:pStyle w:val="050-TextoPadro"/>
        <w:rPr>
          <w:rFonts w:cs="Arial"/>
        </w:rPr>
      </w:pPr>
      <w:r w:rsidRPr="00BF2AAF">
        <w:rPr>
          <w:rFonts w:cs="Arial"/>
        </w:rPr>
        <w:t xml:space="preserve">Em 2023, foi implementado o Programa de Mentoria Estratégica (PME), que contou com a participação de 40 funcionários identificados como alto potencial para assumir funções mais complexas, visando retenção e desenvolvimento. O Programa foi composto por aulas </w:t>
      </w:r>
      <w:r w:rsidRPr="00BF2AAF">
        <w:rPr>
          <w:rFonts w:cs="Arial"/>
          <w:i/>
        </w:rPr>
        <w:t>online</w:t>
      </w:r>
      <w:r w:rsidRPr="00BF2AAF">
        <w:rPr>
          <w:rFonts w:cs="Arial"/>
        </w:rPr>
        <w:t xml:space="preserve"> e ao vivo, com carga horária de 12 horas, conduzidos por empresa especializada, onde foi possível abordar temas essenciais para a liderança do futuro.</w:t>
      </w:r>
    </w:p>
    <w:p w14:paraId="1E7B95CF" w14:textId="6F1D36C3" w:rsidR="00A36FC8" w:rsidRPr="00BF2AAF" w:rsidRDefault="00A36FC8" w:rsidP="00A36FC8">
      <w:pPr>
        <w:pStyle w:val="050-TextoPadro"/>
        <w:rPr>
          <w:rFonts w:cs="Arial"/>
        </w:rPr>
      </w:pPr>
    </w:p>
    <w:p w14:paraId="062EEEE3" w14:textId="77777777" w:rsidR="00A36FC8" w:rsidRPr="00BF2AAF" w:rsidRDefault="00A36FC8" w:rsidP="00A36FC8">
      <w:pPr>
        <w:pStyle w:val="01-Textonormal"/>
        <w:rPr>
          <w:rFonts w:cs="Arial"/>
          <w:color w:val="000000" w:themeColor="text1"/>
          <w:u w:val="single"/>
        </w:rPr>
      </w:pPr>
      <w:r w:rsidRPr="00BF2AAF">
        <w:rPr>
          <w:rFonts w:cs="Arial"/>
          <w:color w:val="000000" w:themeColor="text1"/>
          <w:u w:val="single"/>
        </w:rPr>
        <w:t>Benefícios e Premiações</w:t>
      </w:r>
    </w:p>
    <w:p w14:paraId="518F25EC" w14:textId="77777777" w:rsidR="00A36FC8" w:rsidRPr="00BF2AAF" w:rsidRDefault="00A36FC8" w:rsidP="00A36FC8">
      <w:pPr>
        <w:pStyle w:val="050-TextoPadro"/>
        <w:rPr>
          <w:rFonts w:cs="Arial"/>
        </w:rPr>
      </w:pPr>
      <w:r w:rsidRPr="00BF2AAF">
        <w:rPr>
          <w:rFonts w:cs="Arial"/>
        </w:rPr>
        <w:t xml:space="preserve">A BB Seguridade assegura aos seus funcionários diversos benefícios, com destaque para previdência complementar, auxílio-creche/babá, auxílio filho com deficiência, plano odontológico, planos de saúde, academia, psicoterapia e remuneração variável com base nos lucros e resultados. Além desses benefícios, em 2023, o Conselho de Administração aprovou a atualização do “Programa Aplausos”, uma premiação vinculada ao resultado e ao desempenho individual dos participantes elegíveis que venham a se diferenciar pelo atingimento de metas individuais e contribuição diferenciada para o resultado da empresa. O pagamento da premiação é realizado em espécie, contemplando 40% do corpo funcional identificado com Desempenho “Acima do Esperado” ou “Destaque” e Comportamento ao menos “Conhecedor” na Matriz de Desenvolvimento e Carreira. </w:t>
      </w:r>
    </w:p>
    <w:p w14:paraId="7BAEB60F" w14:textId="4ECAD65E" w:rsidR="00A36FC8" w:rsidRPr="00BF2AAF" w:rsidRDefault="00A36FC8" w:rsidP="00A36FC8">
      <w:pPr>
        <w:pStyle w:val="050-TextoPadro"/>
        <w:rPr>
          <w:rFonts w:cs="Arial"/>
        </w:rPr>
      </w:pPr>
      <w:r w:rsidRPr="00BF2AAF">
        <w:rPr>
          <w:rFonts w:cs="Arial"/>
        </w:rPr>
        <w:t>Em relação à remuneração da alta administração, o Programa de Remuneração Variável dos Estatutários também reconhece os resultados e decisões dos administradores, prevendo o pagamento de até 12 honorários mensais.</w:t>
      </w:r>
    </w:p>
    <w:p w14:paraId="129AE3C4" w14:textId="77777777" w:rsidR="00A36FC8" w:rsidRPr="00BF2AAF" w:rsidRDefault="00A36FC8" w:rsidP="002F048D">
      <w:pPr>
        <w:spacing w:before="120" w:after="120"/>
        <w:jc w:val="both"/>
        <w:rPr>
          <w:rFonts w:ascii="Arial" w:hAnsi="Arial" w:cs="Arial"/>
          <w:color w:val="000000"/>
          <w:sz w:val="18"/>
          <w:szCs w:val="14"/>
        </w:rPr>
      </w:pPr>
      <w:r w:rsidRPr="00BF2AAF">
        <w:rPr>
          <w:rFonts w:ascii="Arial" w:hAnsi="Arial" w:cs="Arial"/>
          <w:color w:val="000000"/>
          <w:sz w:val="18"/>
          <w:szCs w:val="14"/>
        </w:rPr>
        <w:t>Abaixo, demonstramos os investimentos realizados no ano:</w:t>
      </w:r>
    </w:p>
    <w:p w14:paraId="5B2082C9" w14:textId="30B6B171" w:rsidR="00A36FC8" w:rsidRPr="00BF2AAF" w:rsidRDefault="00A36FC8" w:rsidP="00A36FC8">
      <w:pPr>
        <w:pStyle w:val="01-TtulodeNota"/>
        <w:rPr>
          <w:rFonts w:cs="Arial"/>
          <w:b w:val="0"/>
          <w:sz w:val="14"/>
        </w:rPr>
      </w:pPr>
      <w:bookmarkStart w:id="11" w:name="_Hlk126575621"/>
      <w:r w:rsidRPr="00BF2AAF">
        <w:rPr>
          <w:rFonts w:cs="Arial"/>
          <w:b w:val="0"/>
          <w:sz w:val="14"/>
          <w:szCs w:val="14"/>
        </w:rPr>
        <w:t xml:space="preserve">Tabela </w:t>
      </w:r>
      <w:r w:rsidRPr="00BF2AAF">
        <w:rPr>
          <w:rFonts w:cs="Arial"/>
          <w:b w:val="0"/>
          <w:sz w:val="14"/>
          <w:szCs w:val="14"/>
        </w:rPr>
        <w:fldChar w:fldCharType="begin"/>
      </w:r>
      <w:r w:rsidRPr="00BF2AAF">
        <w:rPr>
          <w:rFonts w:cs="Arial"/>
          <w:b w:val="0"/>
          <w:sz w:val="14"/>
          <w:szCs w:val="14"/>
        </w:rPr>
        <w:instrText xml:space="preserve"> SEQ Tabela \* ARABIC </w:instrText>
      </w:r>
      <w:r w:rsidRPr="00BF2AAF">
        <w:rPr>
          <w:rFonts w:cs="Arial"/>
          <w:b w:val="0"/>
          <w:sz w:val="14"/>
          <w:szCs w:val="14"/>
        </w:rPr>
        <w:fldChar w:fldCharType="separate"/>
      </w:r>
      <w:r w:rsidR="004F2674">
        <w:rPr>
          <w:rFonts w:cs="Arial"/>
          <w:b w:val="0"/>
          <w:noProof/>
          <w:sz w:val="14"/>
          <w:szCs w:val="14"/>
        </w:rPr>
        <w:t>4</w:t>
      </w:r>
      <w:r w:rsidRPr="00BF2AAF">
        <w:rPr>
          <w:rFonts w:cs="Arial"/>
          <w:b w:val="0"/>
          <w:noProof/>
          <w:sz w:val="14"/>
          <w:szCs w:val="14"/>
        </w:rPr>
        <w:fldChar w:fldCharType="end"/>
      </w:r>
      <w:r w:rsidRPr="00BF2AAF">
        <w:rPr>
          <w:rFonts w:cs="Arial"/>
          <w:b w:val="0"/>
          <w:sz w:val="14"/>
        </w:rPr>
        <w:t xml:space="preserve"> – Capital Humano – Investimento (visão consolidada)</w:t>
      </w:r>
    </w:p>
    <w:tbl>
      <w:tblPr>
        <w:tblStyle w:val="TabeladeLista6Colorida-nfase5"/>
        <w:tblW w:w="9639" w:type="dxa"/>
        <w:tblLook w:val="04A0" w:firstRow="1" w:lastRow="0" w:firstColumn="1" w:lastColumn="0" w:noHBand="0" w:noVBand="1"/>
      </w:tblPr>
      <w:tblGrid>
        <w:gridCol w:w="4063"/>
        <w:gridCol w:w="1859"/>
        <w:gridCol w:w="1859"/>
        <w:gridCol w:w="1858"/>
      </w:tblGrid>
      <w:tr w:rsidR="00A36FC8" w:rsidRPr="00BF2AAF" w14:paraId="2B081449" w14:textId="77777777" w:rsidTr="00810E9E">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1F3864" w:themeColor="accent1" w:themeShade="80"/>
              <w:left w:val="nil"/>
              <w:bottom w:val="nil"/>
              <w:right w:val="nil"/>
            </w:tcBorders>
            <w:shd w:val="clear" w:color="auto" w:fill="auto"/>
            <w:vAlign w:val="center"/>
          </w:tcPr>
          <w:p w14:paraId="60E8BB3E" w14:textId="77777777" w:rsidR="00A36FC8" w:rsidRPr="00BF2AAF" w:rsidRDefault="00A36FC8" w:rsidP="004D3109">
            <w:pPr>
              <w:pStyle w:val="08-Tabelageral"/>
              <w:jc w:val="left"/>
              <w:rPr>
                <w:rFonts w:cs="Arial"/>
                <w:lang w:eastAsia="en-US"/>
              </w:rPr>
            </w:pPr>
            <w:r w:rsidRPr="00BF2AAF">
              <w:rPr>
                <w:rFonts w:cs="Arial"/>
                <w:lang w:eastAsia="en-US"/>
              </w:rPr>
              <w:t>R$ mil</w:t>
            </w:r>
          </w:p>
        </w:tc>
        <w:tc>
          <w:tcPr>
            <w:tcW w:w="5576" w:type="dxa"/>
            <w:gridSpan w:val="3"/>
            <w:tcBorders>
              <w:top w:val="single" w:sz="2" w:space="0" w:color="1F3864" w:themeColor="accent1" w:themeShade="80"/>
              <w:left w:val="nil"/>
              <w:bottom w:val="nil"/>
              <w:right w:val="nil"/>
            </w:tcBorders>
            <w:shd w:val="clear" w:color="auto" w:fill="auto"/>
            <w:vAlign w:val="center"/>
            <w:hideMark/>
          </w:tcPr>
          <w:p w14:paraId="5B641F0D" w14:textId="77777777" w:rsidR="00A36FC8" w:rsidRPr="00BF2AAF" w:rsidRDefault="00A36FC8" w:rsidP="004D3109">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Fluxo Anual</w:t>
            </w:r>
          </w:p>
        </w:tc>
      </w:tr>
      <w:tr w:rsidR="00A36FC8" w:rsidRPr="00BF2AAF" w14:paraId="144A946D"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1F3864" w:themeColor="accent1" w:themeShade="80"/>
              <w:right w:val="nil"/>
            </w:tcBorders>
            <w:shd w:val="clear" w:color="auto" w:fill="auto"/>
          </w:tcPr>
          <w:p w14:paraId="6FFEF0D6" w14:textId="77777777" w:rsidR="00A36FC8" w:rsidRPr="00BF2AAF" w:rsidRDefault="00A36FC8" w:rsidP="004D3109">
            <w:pPr>
              <w:pStyle w:val="08-Tabelageral"/>
              <w:jc w:val="left"/>
              <w:rPr>
                <w:rFonts w:cs="Arial"/>
                <w:bCs w:val="0"/>
                <w:szCs w:val="14"/>
                <w:lang w:eastAsia="en-US"/>
              </w:rPr>
            </w:pPr>
          </w:p>
        </w:tc>
        <w:tc>
          <w:tcPr>
            <w:tcW w:w="1859" w:type="dxa"/>
            <w:tcBorders>
              <w:top w:val="nil"/>
              <w:left w:val="nil"/>
              <w:bottom w:val="single" w:sz="2" w:space="0" w:color="1F3864" w:themeColor="accent1" w:themeShade="80"/>
              <w:right w:val="nil"/>
            </w:tcBorders>
            <w:shd w:val="clear" w:color="auto" w:fill="auto"/>
            <w:vAlign w:val="center"/>
            <w:hideMark/>
          </w:tcPr>
          <w:p w14:paraId="226A240D" w14:textId="77777777" w:rsidR="00A36FC8" w:rsidRPr="00BF2AAF" w:rsidRDefault="00A36FC8" w:rsidP="004D3109">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2023</w:t>
            </w:r>
          </w:p>
        </w:tc>
        <w:tc>
          <w:tcPr>
            <w:tcW w:w="1859" w:type="dxa"/>
            <w:tcBorders>
              <w:top w:val="nil"/>
              <w:left w:val="nil"/>
              <w:bottom w:val="single" w:sz="2" w:space="0" w:color="1F3864" w:themeColor="accent1" w:themeShade="80"/>
              <w:right w:val="nil"/>
            </w:tcBorders>
            <w:shd w:val="clear" w:color="auto" w:fill="auto"/>
            <w:vAlign w:val="center"/>
            <w:hideMark/>
          </w:tcPr>
          <w:p w14:paraId="5CF5C62F" w14:textId="77777777" w:rsidR="00A36FC8" w:rsidRPr="00BF2AAF" w:rsidRDefault="00A36FC8" w:rsidP="004D3109">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vertAlign w:val="superscript"/>
                <w:lang w:eastAsia="en-US"/>
              </w:rPr>
            </w:pPr>
            <w:r w:rsidRPr="00BF2AAF">
              <w:rPr>
                <w:rFonts w:cs="Arial"/>
                <w:b/>
                <w:lang w:eastAsia="en-US"/>
              </w:rPr>
              <w:t>2022</w:t>
            </w:r>
          </w:p>
        </w:tc>
        <w:tc>
          <w:tcPr>
            <w:tcW w:w="1858" w:type="dxa"/>
            <w:tcBorders>
              <w:top w:val="nil"/>
              <w:left w:val="nil"/>
              <w:bottom w:val="single" w:sz="2" w:space="0" w:color="1F3864" w:themeColor="accent1" w:themeShade="80"/>
              <w:right w:val="nil"/>
            </w:tcBorders>
            <w:shd w:val="clear" w:color="auto" w:fill="auto"/>
            <w:vAlign w:val="center"/>
            <w:hideMark/>
          </w:tcPr>
          <w:p w14:paraId="5BC0F381" w14:textId="77777777" w:rsidR="00A36FC8" w:rsidRPr="00BF2AAF" w:rsidRDefault="00A36FC8" w:rsidP="004D3109">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2021</w:t>
            </w:r>
          </w:p>
        </w:tc>
      </w:tr>
      <w:tr w:rsidR="00A36FC8" w:rsidRPr="00BF2AAF" w14:paraId="7CDA4448" w14:textId="77777777" w:rsidTr="00810E9E">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1F3864" w:themeColor="accent1" w:themeShade="80"/>
              <w:left w:val="nil"/>
              <w:bottom w:val="nil"/>
              <w:right w:val="nil"/>
            </w:tcBorders>
            <w:shd w:val="clear" w:color="auto" w:fill="auto"/>
            <w:vAlign w:val="center"/>
            <w:hideMark/>
          </w:tcPr>
          <w:p w14:paraId="0C2CD70B" w14:textId="77777777" w:rsidR="00A36FC8" w:rsidRPr="00BF2AAF" w:rsidRDefault="00A36FC8" w:rsidP="004D3109">
            <w:pPr>
              <w:pStyle w:val="08-Tabelageral"/>
              <w:jc w:val="left"/>
              <w:rPr>
                <w:rFonts w:cs="Arial"/>
                <w:snapToGrid w:val="0"/>
                <w:color w:val="000000"/>
                <w:lang w:eastAsia="en-US"/>
              </w:rPr>
            </w:pPr>
            <w:r w:rsidRPr="00BF2AAF">
              <w:rPr>
                <w:rFonts w:cs="Arial"/>
                <w:color w:val="000000"/>
                <w:lang w:eastAsia="en-US"/>
              </w:rPr>
              <w:t>Investimento em Pessoas</w:t>
            </w:r>
          </w:p>
        </w:tc>
        <w:tc>
          <w:tcPr>
            <w:tcW w:w="1859" w:type="dxa"/>
            <w:tcBorders>
              <w:top w:val="single" w:sz="2" w:space="0" w:color="1F3864" w:themeColor="accent1" w:themeShade="80"/>
              <w:left w:val="nil"/>
              <w:bottom w:val="nil"/>
              <w:right w:val="nil"/>
            </w:tcBorders>
            <w:shd w:val="clear" w:color="auto" w:fill="auto"/>
            <w:hideMark/>
          </w:tcPr>
          <w:p w14:paraId="2F427260"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bCs/>
                <w:color w:val="FF0000"/>
                <w:lang w:eastAsia="en-US"/>
              </w:rPr>
            </w:pPr>
            <w:r w:rsidRPr="00BF2AAF">
              <w:rPr>
                <w:rFonts w:cs="Arial"/>
                <w:b/>
                <w:bCs/>
                <w:color w:val="auto"/>
              </w:rPr>
              <w:t xml:space="preserve"> 79.189 </w:t>
            </w:r>
          </w:p>
        </w:tc>
        <w:tc>
          <w:tcPr>
            <w:tcW w:w="1859" w:type="dxa"/>
            <w:tcBorders>
              <w:top w:val="single" w:sz="2" w:space="0" w:color="1F3864" w:themeColor="accent1" w:themeShade="80"/>
              <w:left w:val="nil"/>
              <w:bottom w:val="nil"/>
              <w:right w:val="nil"/>
            </w:tcBorders>
            <w:shd w:val="clear" w:color="auto" w:fill="auto"/>
            <w:hideMark/>
          </w:tcPr>
          <w:p w14:paraId="232A9B41"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szCs w:val="14"/>
                <w:lang w:eastAsia="en-US"/>
              </w:rPr>
            </w:pPr>
            <w:r w:rsidRPr="00BF2AAF">
              <w:rPr>
                <w:rFonts w:cs="Arial"/>
                <w:b/>
                <w:bCs/>
                <w:color w:val="auto"/>
              </w:rPr>
              <w:t xml:space="preserve"> 69.511 </w:t>
            </w:r>
          </w:p>
        </w:tc>
        <w:tc>
          <w:tcPr>
            <w:tcW w:w="1858" w:type="dxa"/>
            <w:tcBorders>
              <w:top w:val="single" w:sz="2" w:space="0" w:color="1F3864" w:themeColor="accent1" w:themeShade="80"/>
              <w:left w:val="nil"/>
              <w:bottom w:val="nil"/>
              <w:right w:val="nil"/>
            </w:tcBorders>
            <w:shd w:val="clear" w:color="auto" w:fill="auto"/>
            <w:hideMark/>
          </w:tcPr>
          <w:p w14:paraId="3492BFF1"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szCs w:val="14"/>
                <w:lang w:eastAsia="en-US"/>
              </w:rPr>
            </w:pPr>
            <w:r w:rsidRPr="00BF2AAF">
              <w:rPr>
                <w:rFonts w:cs="Arial"/>
                <w:b/>
                <w:bCs/>
                <w:color w:val="auto"/>
              </w:rPr>
              <w:t xml:space="preserve"> 57.656 </w:t>
            </w:r>
          </w:p>
        </w:tc>
      </w:tr>
      <w:tr w:rsidR="00A36FC8" w:rsidRPr="00BF2AAF" w14:paraId="37504A63"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vAlign w:val="center"/>
            <w:hideMark/>
          </w:tcPr>
          <w:p w14:paraId="5C7A8626" w14:textId="77777777" w:rsidR="00A36FC8" w:rsidRPr="00BF2AAF" w:rsidRDefault="00A36FC8" w:rsidP="004D3109">
            <w:pPr>
              <w:pStyle w:val="08-Tabelageral"/>
              <w:ind w:left="113"/>
              <w:jc w:val="left"/>
              <w:rPr>
                <w:rFonts w:cs="Arial"/>
                <w:b w:val="0"/>
                <w:snapToGrid w:val="0"/>
                <w:color w:val="000000"/>
                <w:lang w:eastAsia="en-US"/>
              </w:rPr>
            </w:pPr>
            <w:r w:rsidRPr="00BF2AAF">
              <w:rPr>
                <w:rFonts w:cs="Arial"/>
                <w:b w:val="0"/>
                <w:color w:val="000000"/>
                <w:lang w:eastAsia="en-US"/>
              </w:rPr>
              <w:t>Folha de pagamento¹</w:t>
            </w:r>
          </w:p>
        </w:tc>
        <w:tc>
          <w:tcPr>
            <w:tcW w:w="1859" w:type="dxa"/>
            <w:tcBorders>
              <w:top w:val="nil"/>
              <w:left w:val="nil"/>
              <w:bottom w:val="nil"/>
              <w:right w:val="nil"/>
            </w:tcBorders>
            <w:shd w:val="clear" w:color="auto" w:fill="auto"/>
            <w:hideMark/>
          </w:tcPr>
          <w:p w14:paraId="637953B8"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FF0000"/>
                <w:lang w:eastAsia="en-US"/>
              </w:rPr>
            </w:pPr>
            <w:r w:rsidRPr="00BF2AAF">
              <w:rPr>
                <w:rFonts w:cs="Arial"/>
                <w:color w:val="auto"/>
              </w:rPr>
              <w:t xml:space="preserve"> 70.970 </w:t>
            </w:r>
          </w:p>
        </w:tc>
        <w:tc>
          <w:tcPr>
            <w:tcW w:w="1859" w:type="dxa"/>
            <w:tcBorders>
              <w:top w:val="nil"/>
              <w:left w:val="nil"/>
              <w:bottom w:val="nil"/>
              <w:right w:val="nil"/>
            </w:tcBorders>
            <w:shd w:val="clear" w:color="auto" w:fill="auto"/>
            <w:hideMark/>
          </w:tcPr>
          <w:p w14:paraId="408D939C"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rPr>
              <w:t xml:space="preserve"> 62.130 </w:t>
            </w:r>
          </w:p>
        </w:tc>
        <w:tc>
          <w:tcPr>
            <w:tcW w:w="1858" w:type="dxa"/>
            <w:tcBorders>
              <w:top w:val="nil"/>
              <w:left w:val="nil"/>
              <w:bottom w:val="nil"/>
              <w:right w:val="nil"/>
            </w:tcBorders>
            <w:shd w:val="clear" w:color="auto" w:fill="auto"/>
            <w:hideMark/>
          </w:tcPr>
          <w:p w14:paraId="12649261"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rPr>
              <w:t xml:space="preserve"> 51.887 </w:t>
            </w:r>
          </w:p>
        </w:tc>
      </w:tr>
      <w:tr w:rsidR="00A36FC8" w:rsidRPr="00BF2AAF" w14:paraId="69937EB5" w14:textId="77777777" w:rsidTr="004D3109">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vAlign w:val="center"/>
            <w:hideMark/>
          </w:tcPr>
          <w:p w14:paraId="1E4285D1" w14:textId="77777777" w:rsidR="00A36FC8" w:rsidRPr="00BF2AAF" w:rsidRDefault="00A36FC8" w:rsidP="004D3109">
            <w:pPr>
              <w:pStyle w:val="08-Tabelageral"/>
              <w:ind w:left="113"/>
              <w:jc w:val="left"/>
              <w:rPr>
                <w:rFonts w:cs="Arial"/>
                <w:b w:val="0"/>
                <w:snapToGrid w:val="0"/>
                <w:color w:val="000000"/>
                <w:lang w:eastAsia="en-US"/>
              </w:rPr>
            </w:pPr>
            <w:r w:rsidRPr="00BF2AAF">
              <w:rPr>
                <w:rFonts w:cs="Arial"/>
                <w:b w:val="0"/>
                <w:color w:val="000000"/>
                <w:lang w:eastAsia="en-US"/>
              </w:rPr>
              <w:t>Previdência complementar</w:t>
            </w:r>
          </w:p>
        </w:tc>
        <w:tc>
          <w:tcPr>
            <w:tcW w:w="1859" w:type="dxa"/>
            <w:tcBorders>
              <w:top w:val="nil"/>
              <w:left w:val="nil"/>
              <w:bottom w:val="nil"/>
              <w:right w:val="nil"/>
            </w:tcBorders>
            <w:shd w:val="clear" w:color="auto" w:fill="auto"/>
            <w:hideMark/>
          </w:tcPr>
          <w:p w14:paraId="79147232"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FF0000"/>
                <w:lang w:eastAsia="en-US"/>
              </w:rPr>
            </w:pPr>
            <w:r w:rsidRPr="00BF2AAF">
              <w:rPr>
                <w:rFonts w:cs="Arial"/>
                <w:color w:val="auto"/>
              </w:rPr>
              <w:t xml:space="preserve"> 4.372 </w:t>
            </w:r>
          </w:p>
        </w:tc>
        <w:tc>
          <w:tcPr>
            <w:tcW w:w="1859" w:type="dxa"/>
            <w:tcBorders>
              <w:top w:val="nil"/>
              <w:left w:val="nil"/>
              <w:bottom w:val="nil"/>
              <w:right w:val="nil"/>
            </w:tcBorders>
            <w:shd w:val="clear" w:color="auto" w:fill="auto"/>
            <w:hideMark/>
          </w:tcPr>
          <w:p w14:paraId="206DEF1D"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rPr>
              <w:t xml:space="preserve"> 3.725 </w:t>
            </w:r>
          </w:p>
        </w:tc>
        <w:tc>
          <w:tcPr>
            <w:tcW w:w="1858" w:type="dxa"/>
            <w:tcBorders>
              <w:top w:val="nil"/>
              <w:left w:val="nil"/>
              <w:bottom w:val="nil"/>
              <w:right w:val="nil"/>
            </w:tcBorders>
            <w:shd w:val="clear" w:color="auto" w:fill="auto"/>
            <w:hideMark/>
          </w:tcPr>
          <w:p w14:paraId="347AE442"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rPr>
              <w:t xml:space="preserve"> 2.985 </w:t>
            </w:r>
          </w:p>
        </w:tc>
      </w:tr>
      <w:tr w:rsidR="00A36FC8" w:rsidRPr="00BF2AAF" w14:paraId="0940CA5B" w14:textId="77777777" w:rsidTr="004D3109">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vAlign w:val="center"/>
            <w:hideMark/>
          </w:tcPr>
          <w:p w14:paraId="5A70D193" w14:textId="77777777" w:rsidR="00A36FC8" w:rsidRPr="00BF2AAF" w:rsidRDefault="00A36FC8" w:rsidP="004D3109">
            <w:pPr>
              <w:pStyle w:val="08-Tabelageral"/>
              <w:ind w:left="113"/>
              <w:jc w:val="left"/>
              <w:rPr>
                <w:rFonts w:cs="Arial"/>
                <w:b w:val="0"/>
                <w:snapToGrid w:val="0"/>
                <w:color w:val="000000"/>
                <w:lang w:eastAsia="en-US"/>
              </w:rPr>
            </w:pPr>
            <w:r w:rsidRPr="00BF2AAF">
              <w:rPr>
                <w:rFonts w:cs="Arial"/>
                <w:b w:val="0"/>
                <w:color w:val="000000"/>
                <w:lang w:eastAsia="en-US"/>
              </w:rPr>
              <w:t>Plano de saúde</w:t>
            </w:r>
          </w:p>
        </w:tc>
        <w:tc>
          <w:tcPr>
            <w:tcW w:w="1859" w:type="dxa"/>
            <w:tcBorders>
              <w:top w:val="nil"/>
              <w:left w:val="nil"/>
              <w:bottom w:val="nil"/>
              <w:right w:val="nil"/>
            </w:tcBorders>
            <w:shd w:val="clear" w:color="auto" w:fill="auto"/>
            <w:hideMark/>
          </w:tcPr>
          <w:p w14:paraId="3524DCDA"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FF0000"/>
                <w:lang w:eastAsia="en-US"/>
              </w:rPr>
            </w:pPr>
            <w:r w:rsidRPr="00BF2AAF">
              <w:rPr>
                <w:rFonts w:cs="Arial"/>
                <w:color w:val="auto"/>
              </w:rPr>
              <w:t xml:space="preserve"> 3.075 </w:t>
            </w:r>
          </w:p>
        </w:tc>
        <w:tc>
          <w:tcPr>
            <w:tcW w:w="1859" w:type="dxa"/>
            <w:tcBorders>
              <w:top w:val="nil"/>
              <w:left w:val="nil"/>
              <w:bottom w:val="nil"/>
              <w:right w:val="nil"/>
            </w:tcBorders>
            <w:shd w:val="clear" w:color="auto" w:fill="auto"/>
            <w:hideMark/>
          </w:tcPr>
          <w:p w14:paraId="623978FA"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rPr>
              <w:t xml:space="preserve"> 2.631 </w:t>
            </w:r>
          </w:p>
        </w:tc>
        <w:tc>
          <w:tcPr>
            <w:tcW w:w="1858" w:type="dxa"/>
            <w:tcBorders>
              <w:top w:val="nil"/>
              <w:left w:val="nil"/>
              <w:bottom w:val="nil"/>
              <w:right w:val="nil"/>
            </w:tcBorders>
            <w:shd w:val="clear" w:color="auto" w:fill="auto"/>
            <w:hideMark/>
          </w:tcPr>
          <w:p w14:paraId="51E2EA3B" w14:textId="77777777" w:rsidR="00A36FC8" w:rsidRPr="00BF2AAF" w:rsidRDefault="00A36FC8" w:rsidP="004D310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BF2AAF">
              <w:rPr>
                <w:rFonts w:cs="Arial"/>
                <w:color w:val="auto"/>
              </w:rPr>
              <w:t xml:space="preserve"> 2.128 </w:t>
            </w:r>
          </w:p>
        </w:tc>
      </w:tr>
      <w:tr w:rsidR="00A36FC8" w:rsidRPr="00BF2AAF" w14:paraId="2C85D3FF"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1F3864" w:themeColor="accent1" w:themeShade="80"/>
              <w:right w:val="nil"/>
            </w:tcBorders>
            <w:shd w:val="clear" w:color="auto" w:fill="auto"/>
            <w:vAlign w:val="center"/>
            <w:hideMark/>
          </w:tcPr>
          <w:p w14:paraId="159FAE46" w14:textId="068A6389" w:rsidR="00A36FC8" w:rsidRPr="00BF2AAF" w:rsidRDefault="00A36FC8" w:rsidP="004D3109">
            <w:pPr>
              <w:pStyle w:val="08-Tabelageral"/>
              <w:ind w:left="113"/>
              <w:jc w:val="left"/>
              <w:rPr>
                <w:rFonts w:cs="Arial"/>
                <w:b w:val="0"/>
                <w:snapToGrid w:val="0"/>
                <w:color w:val="000000"/>
                <w:lang w:eastAsia="en-US"/>
              </w:rPr>
            </w:pPr>
            <w:r w:rsidRPr="00BF2AAF">
              <w:rPr>
                <w:rFonts w:cs="Arial"/>
                <w:b w:val="0"/>
                <w:color w:val="000000"/>
                <w:lang w:eastAsia="en-US"/>
              </w:rPr>
              <w:t xml:space="preserve">Capacitação (Bolsas e </w:t>
            </w:r>
            <w:r w:rsidR="00013773" w:rsidRPr="00BF2AAF">
              <w:rPr>
                <w:rFonts w:cs="Arial"/>
                <w:b w:val="0"/>
                <w:color w:val="000000"/>
                <w:lang w:eastAsia="en-US"/>
              </w:rPr>
              <w:t>Treinamentos) ²</w:t>
            </w:r>
          </w:p>
        </w:tc>
        <w:tc>
          <w:tcPr>
            <w:tcW w:w="1859" w:type="dxa"/>
            <w:tcBorders>
              <w:top w:val="nil"/>
              <w:left w:val="nil"/>
              <w:bottom w:val="single" w:sz="2" w:space="0" w:color="1F3864" w:themeColor="accent1" w:themeShade="80"/>
              <w:right w:val="nil"/>
            </w:tcBorders>
            <w:shd w:val="clear" w:color="auto" w:fill="auto"/>
            <w:hideMark/>
          </w:tcPr>
          <w:p w14:paraId="29ED6329"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FF0000"/>
                <w:lang w:eastAsia="en-US"/>
              </w:rPr>
            </w:pPr>
            <w:r w:rsidRPr="00BF2AAF">
              <w:rPr>
                <w:rFonts w:cs="Arial"/>
                <w:color w:val="auto"/>
              </w:rPr>
              <w:t xml:space="preserve"> 772 </w:t>
            </w:r>
          </w:p>
        </w:tc>
        <w:tc>
          <w:tcPr>
            <w:tcW w:w="1859" w:type="dxa"/>
            <w:tcBorders>
              <w:top w:val="nil"/>
              <w:left w:val="nil"/>
              <w:bottom w:val="single" w:sz="2" w:space="0" w:color="1F3864" w:themeColor="accent1" w:themeShade="80"/>
              <w:right w:val="nil"/>
            </w:tcBorders>
            <w:shd w:val="clear" w:color="auto" w:fill="auto"/>
            <w:hideMark/>
          </w:tcPr>
          <w:p w14:paraId="1301EA6C"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rPr>
              <w:t xml:space="preserve"> 1.025 </w:t>
            </w:r>
          </w:p>
        </w:tc>
        <w:tc>
          <w:tcPr>
            <w:tcW w:w="1858" w:type="dxa"/>
            <w:tcBorders>
              <w:top w:val="nil"/>
              <w:left w:val="nil"/>
              <w:bottom w:val="single" w:sz="2" w:space="0" w:color="1F3864" w:themeColor="accent1" w:themeShade="80"/>
              <w:right w:val="nil"/>
            </w:tcBorders>
            <w:shd w:val="clear" w:color="auto" w:fill="auto"/>
            <w:hideMark/>
          </w:tcPr>
          <w:p w14:paraId="4B8AF27F" w14:textId="77777777" w:rsidR="00A36FC8" w:rsidRPr="00BF2AAF" w:rsidRDefault="00A36FC8" w:rsidP="004D3109">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BF2AAF">
              <w:rPr>
                <w:rFonts w:cs="Arial"/>
                <w:color w:val="auto"/>
              </w:rPr>
              <w:t xml:space="preserve"> 656 </w:t>
            </w:r>
          </w:p>
        </w:tc>
      </w:tr>
    </w:tbl>
    <w:p w14:paraId="2DB03B22" w14:textId="77777777" w:rsidR="00A36FC8" w:rsidRPr="00BF2AAF" w:rsidRDefault="00A36FC8" w:rsidP="002F53AA">
      <w:pPr>
        <w:pStyle w:val="07-Legenda"/>
        <w:numPr>
          <w:ilvl w:val="0"/>
          <w:numId w:val="61"/>
        </w:numPr>
        <w:tabs>
          <w:tab w:val="left" w:pos="142"/>
        </w:tabs>
        <w:ind w:left="0" w:firstLine="0"/>
        <w:rPr>
          <w:rFonts w:cs="Arial"/>
          <w:color w:val="000000"/>
        </w:rPr>
      </w:pPr>
      <w:r w:rsidRPr="00BF2AAF">
        <w:rPr>
          <w:rFonts w:cs="Arial"/>
          <w:color w:val="000000"/>
        </w:rPr>
        <w:t>Despesas com proventos, benefícios e encargos sociais, excluído os valores referentes a Plano de Saúde e Previdência Complementar.</w:t>
      </w:r>
    </w:p>
    <w:p w14:paraId="5CD95CD8" w14:textId="77777777" w:rsidR="00A36FC8" w:rsidRPr="00BF2AAF" w:rsidRDefault="00A36FC8" w:rsidP="002F53AA">
      <w:pPr>
        <w:pStyle w:val="07-Legenda"/>
        <w:numPr>
          <w:ilvl w:val="0"/>
          <w:numId w:val="61"/>
        </w:numPr>
        <w:tabs>
          <w:tab w:val="left" w:pos="142"/>
        </w:tabs>
        <w:ind w:left="0" w:firstLine="0"/>
        <w:rPr>
          <w:rFonts w:cs="Arial"/>
          <w:color w:val="000000"/>
        </w:rPr>
      </w:pPr>
      <w:r w:rsidRPr="00BF2AAF">
        <w:rPr>
          <w:rFonts w:cs="Arial"/>
          <w:color w:val="000000"/>
        </w:rPr>
        <w:t>A partir de 2022, os valores referentes à Capacitação (Bolsas e Treinamentos) passaram a contemplar os gastos com deslocamentos específicos para esse fim. Dessa forma, para melhor comparabilidade dos números, os valores de 2021 foram revisados, de acordo com os parâmetros atuais.</w:t>
      </w:r>
      <w:bookmarkEnd w:id="11"/>
    </w:p>
    <w:p w14:paraId="35DE0BB0" w14:textId="77777777" w:rsidR="00A36FC8" w:rsidRPr="00BF2AAF" w:rsidRDefault="00A36FC8" w:rsidP="00A36FC8">
      <w:pPr>
        <w:pStyle w:val="01-Textonormal"/>
        <w:rPr>
          <w:rFonts w:cs="Arial"/>
          <w:b/>
          <w:u w:val="single"/>
        </w:rPr>
      </w:pPr>
      <w:r w:rsidRPr="00BF2AAF">
        <w:rPr>
          <w:rFonts w:cs="Arial"/>
          <w:u w:val="single"/>
        </w:rPr>
        <w:t>Diversidade</w:t>
      </w:r>
    </w:p>
    <w:p w14:paraId="22733DCD" w14:textId="77777777" w:rsidR="00A36FC8" w:rsidRPr="00BF2AAF" w:rsidRDefault="00A36FC8" w:rsidP="00A36FC8">
      <w:pPr>
        <w:pStyle w:val="050-TextoPadro"/>
        <w:rPr>
          <w:rFonts w:eastAsiaTheme="minorHAnsi" w:cs="Arial"/>
          <w:b/>
        </w:rPr>
      </w:pPr>
      <w:r w:rsidRPr="00BF2AAF">
        <w:rPr>
          <w:rFonts w:eastAsiaTheme="minorHAnsi" w:cs="Arial"/>
        </w:rPr>
        <w:t>A BB Seguridade teve a 2ª edição do Programa Mais Cor com o lema “Diversidade que apoia crescimento sustentável”, dando continuidade nas ações que endereçam o pilar Social dos aspectos ASG. O Programa traz um formato flexível, permitindo edições diferentes a cada ano, com temas e formatos específicos, de acordo com as necessidades e possibilidades do ciclo.</w:t>
      </w:r>
    </w:p>
    <w:p w14:paraId="3A16934D" w14:textId="03DCD1FC" w:rsidR="00A36FC8" w:rsidRPr="00BF2AAF" w:rsidRDefault="00A36FC8" w:rsidP="00A36FC8">
      <w:pPr>
        <w:pStyle w:val="050-TextoPadro"/>
        <w:rPr>
          <w:rFonts w:eastAsiaTheme="minorHAnsi" w:cs="Arial"/>
          <w:b/>
        </w:rPr>
      </w:pPr>
      <w:r w:rsidRPr="00BF2AAF">
        <w:rPr>
          <w:rFonts w:eastAsiaTheme="minorHAnsi" w:cs="Arial"/>
        </w:rPr>
        <w:t>Nessa 2ª edição, as ações foram baseadas em 3 pilares: 1. Ouvir e Diagnosticar; 2. Alinhar e Fazer; e 3. Letrar e Conscientizar.</w:t>
      </w:r>
    </w:p>
    <w:p w14:paraId="0F1DC2CC" w14:textId="568EB3FB" w:rsidR="00A36FC8" w:rsidRPr="00BF2AAF" w:rsidRDefault="00A36FC8" w:rsidP="00A36FC8">
      <w:pPr>
        <w:pStyle w:val="050-TextoPadro"/>
        <w:rPr>
          <w:rFonts w:eastAsiaTheme="minorHAnsi" w:cs="Arial"/>
          <w:b/>
        </w:rPr>
      </w:pPr>
      <w:r w:rsidRPr="00BF2AAF">
        <w:rPr>
          <w:rFonts w:eastAsiaTheme="minorHAnsi" w:cs="Arial"/>
        </w:rPr>
        <w:t>No pilar Ouvir e Diagnosticar, foi realizada a aplicação do Censo de Diversidade, com 76% de participação. Já no pilar Alinhar e Fazer, foram promovidos Fóruns da BB Seguridade com as investidas, com trocas de experiências, boas práticas e propostas de ações de melhoria</w:t>
      </w:r>
      <w:r w:rsidR="002F048D" w:rsidRPr="00BF2AAF">
        <w:rPr>
          <w:rFonts w:eastAsiaTheme="minorHAnsi" w:cs="Arial"/>
        </w:rPr>
        <w:t>.</w:t>
      </w:r>
      <w:r w:rsidRPr="00BF2AAF">
        <w:rPr>
          <w:rFonts w:eastAsiaTheme="minorHAnsi" w:cs="Arial"/>
        </w:rPr>
        <w:t xml:space="preserve"> Também foi criado o grupo de trabalho de Diversidade auto-organizado pelos funcionários, visando maior aproximação, análise e debate sobre o tema na Companhia. Contemplando o pilar Letrar e Conscientizar, o grupo de trabalho auto-organizado pelos funcionários promoveu diversas ações de letramento e conscientização como: Dia da Mulher; Dia Internacional do Orgulho LGBTQIAPN+; Workshop sobre PCD; e Dia da Consciência Negra. Ainda dentro desse pilar, houve a 2ª edição do Gestão de Carreira feminina, visando otimizar o aproveitamento do capital intelectual dos talentos femininos, possibilidade de trocas mútuas e engajamento das funcionárias da BB Seguridade.</w:t>
      </w:r>
    </w:p>
    <w:p w14:paraId="03C6CD14" w14:textId="77777777" w:rsidR="00A36FC8" w:rsidRPr="00BF2AAF" w:rsidRDefault="00A36FC8" w:rsidP="00A36FC8">
      <w:pPr>
        <w:pStyle w:val="050-TextoPadro"/>
        <w:rPr>
          <w:rFonts w:cs="Arial"/>
        </w:rPr>
      </w:pPr>
      <w:r w:rsidRPr="00BF2AAF">
        <w:rPr>
          <w:rFonts w:cs="Arial"/>
        </w:rPr>
        <w:lastRenderedPageBreak/>
        <w:t>No aspecto da Liderança Feminina, em 2023, houve um aumento de 28%</w:t>
      </w:r>
      <w:r w:rsidRPr="00BF2AAF">
        <w:rPr>
          <w:rFonts w:cs="Arial"/>
          <w:color w:val="FF0000"/>
        </w:rPr>
        <w:t xml:space="preserve"> </w:t>
      </w:r>
      <w:r w:rsidRPr="00BF2AAF">
        <w:rPr>
          <w:rFonts w:cs="Arial"/>
        </w:rPr>
        <w:t>no número de gestoras na Companhia quando comparado ao ano anterior.</w:t>
      </w:r>
    </w:p>
    <w:p w14:paraId="7CB617E2" w14:textId="77777777" w:rsidR="00A36FC8" w:rsidRPr="00BF2AAF" w:rsidRDefault="00A36FC8" w:rsidP="00A36FC8">
      <w:pPr>
        <w:pStyle w:val="050-TextoPadro"/>
        <w:rPr>
          <w:rFonts w:cs="Arial"/>
        </w:rPr>
      </w:pPr>
      <w:r w:rsidRPr="00BF2AAF">
        <w:rPr>
          <w:rFonts w:cs="Arial"/>
        </w:rPr>
        <w:t xml:space="preserve">Já em relação à promoção de direitos iguais e tratamento justo para o público LGBTQIAPN+, citam-se as seguintes práticas: (i) possibilidade do uso do nome social no crachá, cartão de visitas, carimbos e e-mail para pessoa trans e travesti; (ii) uso de banheiro de acordo com a identidade de gênero do funcionário; (iii) simplificação dos procedimentos para inclusão de dependentes por união homoafetiva; e (iv) licença-maternidade para um dos cônjuges de pais de filhos gerados por útero de substituição. </w:t>
      </w:r>
    </w:p>
    <w:p w14:paraId="70BF2BF7" w14:textId="77777777" w:rsidR="00A36FC8" w:rsidRPr="00BF2AAF" w:rsidRDefault="00A36FC8" w:rsidP="00A36FC8">
      <w:pPr>
        <w:pStyle w:val="050-TextoPadro"/>
        <w:rPr>
          <w:rFonts w:cs="Arial"/>
        </w:rPr>
      </w:pPr>
      <w:r w:rsidRPr="00BF2AAF">
        <w:rPr>
          <w:rFonts w:cs="Arial"/>
        </w:rPr>
        <w:t>A inclusão de pessoas com deficiência na BB Seguridade também integra um conjunto de ações que visa promover a igualdade de direitos e de cidadania. Nesse sentido, há promoção da adequação dos ambientes físicos de trabalho e orientação de conduta para a recepção de funcionários com deficiência.</w:t>
      </w:r>
    </w:p>
    <w:p w14:paraId="71068E1A" w14:textId="4668EEB1" w:rsidR="00A36FC8" w:rsidRPr="00BF2AAF" w:rsidRDefault="00A36FC8" w:rsidP="00A36FC8">
      <w:pPr>
        <w:pStyle w:val="050-TextoPadro"/>
        <w:rPr>
          <w:rFonts w:cs="Arial"/>
        </w:rPr>
      </w:pPr>
      <w:r w:rsidRPr="00BF2AAF">
        <w:rPr>
          <w:rFonts w:cs="Arial"/>
        </w:rPr>
        <w:t xml:space="preserve">Em linha com todas as ações mencionadas, a BB Seguridade, em suas políticas, práticas e cultura, preza pela manutenção da diversidade demográfica e de pensamento. A tabela </w:t>
      </w:r>
      <w:r w:rsidR="00E34A71" w:rsidRPr="00BF2AAF">
        <w:rPr>
          <w:rFonts w:cs="Arial"/>
        </w:rPr>
        <w:t>5</w:t>
      </w:r>
      <w:r w:rsidRPr="00BF2AAF">
        <w:rPr>
          <w:rFonts w:cs="Arial"/>
        </w:rPr>
        <w:t xml:space="preserve"> apresenta, de forma resumida, a composição do quadro de colaboradores:</w:t>
      </w:r>
    </w:p>
    <w:p w14:paraId="7531CFDD" w14:textId="36A30A20" w:rsidR="00A36FC8" w:rsidRPr="00BF2AAF" w:rsidRDefault="00A36FC8" w:rsidP="002F048D">
      <w:pPr>
        <w:rPr>
          <w:rFonts w:ascii="Arial" w:hAnsi="Arial" w:cs="Arial"/>
          <w:b/>
          <w:sz w:val="14"/>
        </w:rPr>
      </w:pPr>
      <w:r w:rsidRPr="00BF2AAF">
        <w:rPr>
          <w:rFonts w:ascii="Arial" w:hAnsi="Arial" w:cs="Arial"/>
          <w:sz w:val="14"/>
          <w:szCs w:val="14"/>
        </w:rPr>
        <w:t xml:space="preserve">Tabela </w:t>
      </w:r>
      <w:r w:rsidRPr="00BF2AAF">
        <w:rPr>
          <w:rFonts w:ascii="Arial" w:hAnsi="Arial" w:cs="Arial"/>
          <w:sz w:val="14"/>
          <w:szCs w:val="14"/>
        </w:rPr>
        <w:fldChar w:fldCharType="begin"/>
      </w:r>
      <w:r w:rsidRPr="00BF2AAF">
        <w:rPr>
          <w:rFonts w:ascii="Arial" w:hAnsi="Arial" w:cs="Arial"/>
          <w:sz w:val="14"/>
          <w:szCs w:val="14"/>
        </w:rPr>
        <w:instrText xml:space="preserve"> SEQ Tabela \* ARABIC </w:instrText>
      </w:r>
      <w:r w:rsidRPr="00BF2AAF">
        <w:rPr>
          <w:rFonts w:ascii="Arial" w:hAnsi="Arial" w:cs="Arial"/>
          <w:sz w:val="14"/>
          <w:szCs w:val="14"/>
        </w:rPr>
        <w:fldChar w:fldCharType="separate"/>
      </w:r>
      <w:r w:rsidR="004F2674">
        <w:rPr>
          <w:rFonts w:ascii="Arial" w:hAnsi="Arial" w:cs="Arial"/>
          <w:noProof/>
          <w:sz w:val="14"/>
          <w:szCs w:val="14"/>
        </w:rPr>
        <w:t>5</w:t>
      </w:r>
      <w:r w:rsidRPr="00BF2AAF">
        <w:rPr>
          <w:rFonts w:ascii="Arial" w:hAnsi="Arial" w:cs="Arial"/>
          <w:sz w:val="14"/>
          <w:szCs w:val="14"/>
        </w:rPr>
        <w:fldChar w:fldCharType="end"/>
      </w:r>
      <w:r w:rsidRPr="00BF2AAF">
        <w:rPr>
          <w:rFonts w:ascii="Arial" w:hAnsi="Arial" w:cs="Arial"/>
          <w:sz w:val="14"/>
        </w:rPr>
        <w:t xml:space="preserve"> – Capital Humano - Composição</w:t>
      </w:r>
    </w:p>
    <w:tbl>
      <w:tblPr>
        <w:tblStyle w:val="TabeladeLista6Colorida-nfase5"/>
        <w:tblW w:w="9639" w:type="dxa"/>
        <w:tblLook w:val="04A0" w:firstRow="1" w:lastRow="0" w:firstColumn="1" w:lastColumn="0" w:noHBand="0" w:noVBand="1"/>
      </w:tblPr>
      <w:tblGrid>
        <w:gridCol w:w="4063"/>
        <w:gridCol w:w="1859"/>
        <w:gridCol w:w="1859"/>
        <w:gridCol w:w="1858"/>
      </w:tblGrid>
      <w:tr w:rsidR="002F048D" w:rsidRPr="00BF2AAF" w14:paraId="7A1EBB55" w14:textId="77777777" w:rsidTr="00810E9E">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1F3864" w:themeColor="accent1" w:themeShade="80"/>
              <w:left w:val="nil"/>
              <w:bottom w:val="nil"/>
              <w:right w:val="nil"/>
            </w:tcBorders>
            <w:shd w:val="clear" w:color="auto" w:fill="auto"/>
            <w:vAlign w:val="center"/>
          </w:tcPr>
          <w:p w14:paraId="76D36197" w14:textId="77777777" w:rsidR="002F048D" w:rsidRPr="00BF2AAF" w:rsidRDefault="002F048D" w:rsidP="00810E9E">
            <w:pPr>
              <w:pStyle w:val="08-Tabelageral"/>
              <w:jc w:val="left"/>
              <w:rPr>
                <w:rFonts w:cs="Arial"/>
                <w:lang w:eastAsia="en-US"/>
              </w:rPr>
            </w:pPr>
          </w:p>
        </w:tc>
        <w:tc>
          <w:tcPr>
            <w:tcW w:w="5576" w:type="dxa"/>
            <w:gridSpan w:val="3"/>
            <w:tcBorders>
              <w:top w:val="single" w:sz="2" w:space="0" w:color="1F3864" w:themeColor="accent1" w:themeShade="80"/>
              <w:left w:val="nil"/>
              <w:bottom w:val="nil"/>
              <w:right w:val="nil"/>
            </w:tcBorders>
            <w:shd w:val="clear" w:color="auto" w:fill="auto"/>
            <w:vAlign w:val="center"/>
            <w:hideMark/>
          </w:tcPr>
          <w:p w14:paraId="2653DBA9" w14:textId="77777777" w:rsidR="002F048D" w:rsidRPr="00BF2AAF" w:rsidRDefault="002F048D" w:rsidP="00810E9E">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Informações Anuais</w:t>
            </w:r>
          </w:p>
        </w:tc>
      </w:tr>
      <w:tr w:rsidR="002F048D" w:rsidRPr="00BF2AAF" w14:paraId="4CA1C614"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1F3864" w:themeColor="accent1" w:themeShade="80"/>
              <w:right w:val="nil"/>
            </w:tcBorders>
            <w:shd w:val="clear" w:color="auto" w:fill="auto"/>
          </w:tcPr>
          <w:p w14:paraId="08059D06" w14:textId="77777777" w:rsidR="002F048D" w:rsidRPr="00BF2AAF" w:rsidRDefault="002F048D" w:rsidP="00810E9E">
            <w:pPr>
              <w:pStyle w:val="08-Tabelageral"/>
              <w:jc w:val="left"/>
              <w:rPr>
                <w:rFonts w:cs="Arial"/>
                <w:bCs w:val="0"/>
                <w:szCs w:val="14"/>
                <w:lang w:eastAsia="en-US"/>
              </w:rPr>
            </w:pPr>
          </w:p>
        </w:tc>
        <w:tc>
          <w:tcPr>
            <w:tcW w:w="1859" w:type="dxa"/>
            <w:tcBorders>
              <w:top w:val="nil"/>
              <w:left w:val="nil"/>
              <w:bottom w:val="single" w:sz="2" w:space="0" w:color="1F3864" w:themeColor="accent1" w:themeShade="80"/>
              <w:right w:val="nil"/>
            </w:tcBorders>
            <w:shd w:val="clear" w:color="auto" w:fill="auto"/>
            <w:vAlign w:val="center"/>
            <w:hideMark/>
          </w:tcPr>
          <w:p w14:paraId="5A65AD72" w14:textId="77777777" w:rsidR="002F048D" w:rsidRPr="00BF2AAF" w:rsidRDefault="002F048D" w:rsidP="00810E9E">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2023</w:t>
            </w:r>
          </w:p>
        </w:tc>
        <w:tc>
          <w:tcPr>
            <w:tcW w:w="1859" w:type="dxa"/>
            <w:tcBorders>
              <w:top w:val="nil"/>
              <w:left w:val="nil"/>
              <w:bottom w:val="single" w:sz="2" w:space="0" w:color="1F3864" w:themeColor="accent1" w:themeShade="80"/>
              <w:right w:val="nil"/>
            </w:tcBorders>
            <w:shd w:val="clear" w:color="auto" w:fill="auto"/>
            <w:vAlign w:val="center"/>
            <w:hideMark/>
          </w:tcPr>
          <w:p w14:paraId="09BBC615" w14:textId="77777777" w:rsidR="002F048D" w:rsidRPr="00BF2AAF" w:rsidRDefault="002F048D" w:rsidP="00810E9E">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2022</w:t>
            </w:r>
          </w:p>
        </w:tc>
        <w:tc>
          <w:tcPr>
            <w:tcW w:w="1858" w:type="dxa"/>
            <w:tcBorders>
              <w:top w:val="nil"/>
              <w:left w:val="nil"/>
              <w:bottom w:val="single" w:sz="2" w:space="0" w:color="1F3864" w:themeColor="accent1" w:themeShade="80"/>
              <w:right w:val="nil"/>
            </w:tcBorders>
            <w:shd w:val="clear" w:color="auto" w:fill="auto"/>
            <w:vAlign w:val="center"/>
            <w:hideMark/>
          </w:tcPr>
          <w:p w14:paraId="03AADB0A"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lang w:eastAsia="en-US"/>
              </w:rPr>
              <w:t>2021</w:t>
            </w:r>
          </w:p>
        </w:tc>
      </w:tr>
      <w:tr w:rsidR="002F048D" w:rsidRPr="00BF2AAF" w14:paraId="7E69E6BF" w14:textId="77777777" w:rsidTr="00810E9E">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1F3864" w:themeColor="accent1" w:themeShade="80"/>
              <w:left w:val="nil"/>
              <w:bottom w:val="nil"/>
              <w:right w:val="nil"/>
            </w:tcBorders>
            <w:shd w:val="clear" w:color="auto" w:fill="auto"/>
            <w:hideMark/>
          </w:tcPr>
          <w:p w14:paraId="7538D6FD" w14:textId="77777777" w:rsidR="002F048D" w:rsidRPr="00BF2AAF" w:rsidRDefault="002F048D" w:rsidP="00810E9E">
            <w:pPr>
              <w:pStyle w:val="08-Tabelageral"/>
              <w:jc w:val="left"/>
              <w:rPr>
                <w:rFonts w:cs="Arial"/>
                <w:snapToGrid w:val="0"/>
                <w:color w:val="000000"/>
                <w:lang w:eastAsia="en-US"/>
              </w:rPr>
            </w:pPr>
            <w:r w:rsidRPr="00BF2AAF">
              <w:rPr>
                <w:rFonts w:cs="Arial"/>
                <w:color w:val="000000"/>
                <w:lang w:eastAsia="en-US"/>
              </w:rPr>
              <w:t>Quantidade de colaboradores</w:t>
            </w:r>
          </w:p>
        </w:tc>
        <w:tc>
          <w:tcPr>
            <w:tcW w:w="1859" w:type="dxa"/>
            <w:tcBorders>
              <w:top w:val="single" w:sz="2" w:space="0" w:color="1F3864" w:themeColor="accent1" w:themeShade="80"/>
              <w:left w:val="nil"/>
              <w:bottom w:val="nil"/>
              <w:right w:val="nil"/>
            </w:tcBorders>
            <w:shd w:val="clear" w:color="auto" w:fill="auto"/>
            <w:vAlign w:val="center"/>
          </w:tcPr>
          <w:p w14:paraId="209C8D11" w14:textId="77777777" w:rsidR="002F048D" w:rsidRPr="00BF2AAF" w:rsidRDefault="002F048D" w:rsidP="00810E9E">
            <w:pPr>
              <w:pStyle w:val="08-Tabelageral"/>
              <w:cnfStyle w:val="000000010000" w:firstRow="0" w:lastRow="0" w:firstColumn="0" w:lastColumn="0" w:oddVBand="0" w:evenVBand="0" w:oddHBand="0" w:evenHBand="1" w:firstRowFirstColumn="0" w:firstRowLastColumn="0" w:lastRowFirstColumn="0" w:lastRowLastColumn="0"/>
              <w:rPr>
                <w:rFonts w:cs="Arial"/>
                <w:b/>
                <w:color w:val="FF0000"/>
                <w:szCs w:val="14"/>
                <w:lang w:eastAsia="en-US"/>
              </w:rPr>
            </w:pPr>
          </w:p>
        </w:tc>
        <w:tc>
          <w:tcPr>
            <w:tcW w:w="1859" w:type="dxa"/>
            <w:tcBorders>
              <w:top w:val="single" w:sz="2" w:space="0" w:color="1F3864" w:themeColor="accent1" w:themeShade="80"/>
              <w:left w:val="nil"/>
              <w:bottom w:val="nil"/>
              <w:right w:val="nil"/>
            </w:tcBorders>
            <w:shd w:val="clear" w:color="auto" w:fill="auto"/>
            <w:vAlign w:val="center"/>
          </w:tcPr>
          <w:p w14:paraId="30DC810B" w14:textId="77777777" w:rsidR="002F048D" w:rsidRPr="00BF2AAF" w:rsidRDefault="002F048D" w:rsidP="00810E9E">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1858" w:type="dxa"/>
            <w:tcBorders>
              <w:top w:val="single" w:sz="2" w:space="0" w:color="1F3864" w:themeColor="accent1" w:themeShade="80"/>
              <w:left w:val="nil"/>
              <w:bottom w:val="nil"/>
              <w:right w:val="nil"/>
            </w:tcBorders>
            <w:shd w:val="clear" w:color="auto" w:fill="auto"/>
            <w:vAlign w:val="center"/>
          </w:tcPr>
          <w:p w14:paraId="164F61DC" w14:textId="77777777" w:rsidR="002F048D" w:rsidRPr="00BF2AAF" w:rsidRDefault="002F048D" w:rsidP="00810E9E">
            <w:pPr>
              <w:pStyle w:val="08-Tabelageral"/>
              <w:cnfStyle w:val="000000010000" w:firstRow="0" w:lastRow="0" w:firstColumn="0" w:lastColumn="0" w:oddVBand="0" w:evenVBand="0" w:oddHBand="0" w:evenHBand="1" w:firstRowFirstColumn="0" w:firstRowLastColumn="0" w:lastRowFirstColumn="0" w:lastRowLastColumn="0"/>
              <w:rPr>
                <w:rFonts w:cs="Arial"/>
                <w:b/>
                <w:color w:val="FF0000"/>
                <w:szCs w:val="14"/>
                <w:lang w:eastAsia="en-US"/>
              </w:rPr>
            </w:pPr>
          </w:p>
        </w:tc>
      </w:tr>
      <w:tr w:rsidR="002F048D" w:rsidRPr="00BF2AAF" w14:paraId="4E9D437E"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3FC62592"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Funcionários¹</w:t>
            </w:r>
          </w:p>
        </w:tc>
        <w:tc>
          <w:tcPr>
            <w:tcW w:w="0" w:type="dxa"/>
            <w:tcBorders>
              <w:top w:val="nil"/>
              <w:left w:val="nil"/>
              <w:bottom w:val="nil"/>
              <w:right w:val="nil"/>
            </w:tcBorders>
            <w:shd w:val="clear" w:color="auto" w:fill="auto"/>
            <w:vAlign w:val="center"/>
          </w:tcPr>
          <w:p w14:paraId="2F9C395E"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FF0000"/>
                <w:lang w:eastAsia="en-US"/>
              </w:rPr>
            </w:pPr>
            <w:r w:rsidRPr="00BF2AAF">
              <w:rPr>
                <w:rFonts w:cs="Arial"/>
                <w:color w:val="auto"/>
                <w:lang w:eastAsia="en-US"/>
              </w:rPr>
              <w:t>190</w:t>
            </w:r>
          </w:p>
        </w:tc>
        <w:tc>
          <w:tcPr>
            <w:tcW w:w="0" w:type="dxa"/>
            <w:tcBorders>
              <w:top w:val="nil"/>
              <w:left w:val="nil"/>
              <w:bottom w:val="nil"/>
              <w:right w:val="nil"/>
            </w:tcBorders>
            <w:shd w:val="clear" w:color="auto" w:fill="auto"/>
            <w:vAlign w:val="center"/>
            <w:hideMark/>
          </w:tcPr>
          <w:p w14:paraId="17519122"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175</w:t>
            </w:r>
          </w:p>
        </w:tc>
        <w:tc>
          <w:tcPr>
            <w:tcW w:w="0" w:type="dxa"/>
            <w:tcBorders>
              <w:top w:val="nil"/>
              <w:left w:val="nil"/>
              <w:bottom w:val="nil"/>
              <w:right w:val="nil"/>
            </w:tcBorders>
            <w:shd w:val="clear" w:color="auto" w:fill="auto"/>
            <w:vAlign w:val="center"/>
            <w:hideMark/>
          </w:tcPr>
          <w:p w14:paraId="2F3991DB"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157</w:t>
            </w:r>
          </w:p>
        </w:tc>
      </w:tr>
      <w:tr w:rsidR="002F048D" w:rsidRPr="00BF2AAF" w14:paraId="494540D6"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023316D0"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Contratados</w:t>
            </w:r>
          </w:p>
        </w:tc>
        <w:tc>
          <w:tcPr>
            <w:tcW w:w="0" w:type="dxa"/>
            <w:tcBorders>
              <w:top w:val="nil"/>
              <w:left w:val="nil"/>
              <w:bottom w:val="nil"/>
              <w:right w:val="nil"/>
            </w:tcBorders>
            <w:shd w:val="clear" w:color="auto" w:fill="auto"/>
            <w:vAlign w:val="center"/>
          </w:tcPr>
          <w:p w14:paraId="7CFEDB76"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b/>
                <w:color w:val="FF0000"/>
                <w:lang w:eastAsia="en-US"/>
              </w:rPr>
            </w:pPr>
            <w:r w:rsidRPr="00BF2AAF">
              <w:rPr>
                <w:rFonts w:cs="Arial"/>
                <w:bCs/>
                <w:color w:val="auto"/>
                <w:lang w:eastAsia="en-US"/>
              </w:rPr>
              <w:t>46</w:t>
            </w:r>
          </w:p>
        </w:tc>
        <w:tc>
          <w:tcPr>
            <w:tcW w:w="0" w:type="dxa"/>
            <w:tcBorders>
              <w:top w:val="nil"/>
              <w:left w:val="nil"/>
              <w:bottom w:val="nil"/>
              <w:right w:val="nil"/>
            </w:tcBorders>
            <w:shd w:val="clear" w:color="auto" w:fill="auto"/>
            <w:vAlign w:val="center"/>
            <w:hideMark/>
          </w:tcPr>
          <w:p w14:paraId="58363D06"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b/>
                <w:color w:val="000000"/>
                <w:lang w:eastAsia="en-US"/>
              </w:rPr>
            </w:pPr>
            <w:r w:rsidRPr="00BF2AAF">
              <w:rPr>
                <w:rFonts w:cs="Arial"/>
                <w:color w:val="auto"/>
                <w:lang w:eastAsia="en-US"/>
              </w:rPr>
              <w:t>27</w:t>
            </w:r>
          </w:p>
        </w:tc>
        <w:tc>
          <w:tcPr>
            <w:tcW w:w="0" w:type="dxa"/>
            <w:tcBorders>
              <w:top w:val="nil"/>
              <w:left w:val="nil"/>
              <w:bottom w:val="nil"/>
              <w:right w:val="nil"/>
            </w:tcBorders>
            <w:shd w:val="clear" w:color="auto" w:fill="auto"/>
            <w:vAlign w:val="center"/>
            <w:hideMark/>
          </w:tcPr>
          <w:p w14:paraId="33CFE307"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19</w:t>
            </w:r>
          </w:p>
        </w:tc>
      </w:tr>
      <w:tr w:rsidR="002F048D" w:rsidRPr="00BF2AAF" w14:paraId="3F4B0987"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00D51B8D"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Estagiários</w:t>
            </w:r>
          </w:p>
        </w:tc>
        <w:tc>
          <w:tcPr>
            <w:tcW w:w="0" w:type="dxa"/>
            <w:tcBorders>
              <w:top w:val="nil"/>
              <w:left w:val="nil"/>
              <w:bottom w:val="nil"/>
              <w:right w:val="nil"/>
            </w:tcBorders>
            <w:shd w:val="clear" w:color="auto" w:fill="auto"/>
            <w:vAlign w:val="center"/>
          </w:tcPr>
          <w:p w14:paraId="0A8EA07B"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FF0000"/>
                <w:lang w:eastAsia="en-US"/>
              </w:rPr>
            </w:pPr>
            <w:r w:rsidRPr="00BF2AAF">
              <w:rPr>
                <w:rFonts w:cs="Arial"/>
                <w:color w:val="auto"/>
                <w:lang w:eastAsia="en-US"/>
              </w:rPr>
              <w:t>15</w:t>
            </w:r>
          </w:p>
        </w:tc>
        <w:tc>
          <w:tcPr>
            <w:tcW w:w="0" w:type="dxa"/>
            <w:tcBorders>
              <w:top w:val="nil"/>
              <w:left w:val="nil"/>
              <w:bottom w:val="nil"/>
              <w:right w:val="nil"/>
            </w:tcBorders>
            <w:shd w:val="clear" w:color="auto" w:fill="auto"/>
            <w:vAlign w:val="center"/>
            <w:hideMark/>
          </w:tcPr>
          <w:p w14:paraId="1CAF4144"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11</w:t>
            </w:r>
          </w:p>
        </w:tc>
        <w:tc>
          <w:tcPr>
            <w:tcW w:w="0" w:type="dxa"/>
            <w:tcBorders>
              <w:top w:val="nil"/>
              <w:left w:val="nil"/>
              <w:bottom w:val="nil"/>
              <w:right w:val="nil"/>
            </w:tcBorders>
            <w:shd w:val="clear" w:color="auto" w:fill="auto"/>
            <w:vAlign w:val="center"/>
            <w:hideMark/>
          </w:tcPr>
          <w:p w14:paraId="0A677DA0"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3</w:t>
            </w:r>
          </w:p>
        </w:tc>
      </w:tr>
      <w:tr w:rsidR="002F048D" w:rsidRPr="00BF2AAF" w14:paraId="75CA364C"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3CB94A2F"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Conselheiros e membros de comitês²</w:t>
            </w:r>
          </w:p>
        </w:tc>
        <w:tc>
          <w:tcPr>
            <w:tcW w:w="0" w:type="dxa"/>
            <w:tcBorders>
              <w:top w:val="nil"/>
              <w:left w:val="nil"/>
              <w:bottom w:val="nil"/>
              <w:right w:val="nil"/>
            </w:tcBorders>
            <w:shd w:val="clear" w:color="auto" w:fill="auto"/>
            <w:vAlign w:val="center"/>
          </w:tcPr>
          <w:p w14:paraId="2B5FCFD5"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FF0000"/>
                <w:lang w:eastAsia="en-US"/>
              </w:rPr>
            </w:pPr>
            <w:r w:rsidRPr="00BF2AAF">
              <w:rPr>
                <w:rFonts w:cs="Arial"/>
                <w:color w:val="auto"/>
                <w:lang w:eastAsia="en-US"/>
              </w:rPr>
              <w:t>17</w:t>
            </w:r>
          </w:p>
        </w:tc>
        <w:tc>
          <w:tcPr>
            <w:tcW w:w="0" w:type="dxa"/>
            <w:tcBorders>
              <w:top w:val="nil"/>
              <w:left w:val="nil"/>
              <w:bottom w:val="nil"/>
              <w:right w:val="nil"/>
            </w:tcBorders>
            <w:shd w:val="clear" w:color="auto" w:fill="auto"/>
            <w:vAlign w:val="center"/>
            <w:hideMark/>
          </w:tcPr>
          <w:p w14:paraId="15B4E14B"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000000"/>
                <w:lang w:eastAsia="en-US"/>
              </w:rPr>
            </w:pPr>
            <w:r w:rsidRPr="00BF2AAF">
              <w:rPr>
                <w:rFonts w:cs="Arial"/>
                <w:color w:val="auto"/>
                <w:lang w:eastAsia="en-US"/>
              </w:rPr>
              <w:t>17</w:t>
            </w:r>
          </w:p>
        </w:tc>
        <w:tc>
          <w:tcPr>
            <w:tcW w:w="0" w:type="dxa"/>
            <w:tcBorders>
              <w:top w:val="nil"/>
              <w:left w:val="nil"/>
              <w:bottom w:val="nil"/>
              <w:right w:val="nil"/>
            </w:tcBorders>
            <w:shd w:val="clear" w:color="auto" w:fill="auto"/>
            <w:vAlign w:val="center"/>
            <w:hideMark/>
          </w:tcPr>
          <w:p w14:paraId="5733B597"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14</w:t>
            </w:r>
          </w:p>
        </w:tc>
      </w:tr>
      <w:tr w:rsidR="002F048D" w:rsidRPr="00BF2AAF" w14:paraId="5C3DBFEF"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6991F6A5" w14:textId="77777777" w:rsidR="002F048D" w:rsidRPr="00BF2AAF" w:rsidRDefault="002F048D" w:rsidP="00810E9E">
            <w:pPr>
              <w:pStyle w:val="08-Tabelageral"/>
              <w:jc w:val="left"/>
              <w:rPr>
                <w:rFonts w:cs="Arial"/>
                <w:snapToGrid w:val="0"/>
                <w:color w:val="000000"/>
                <w:vertAlign w:val="superscript"/>
                <w:lang w:eastAsia="en-US"/>
              </w:rPr>
            </w:pPr>
            <w:r w:rsidRPr="00BF2AAF">
              <w:rPr>
                <w:rFonts w:cs="Arial"/>
                <w:color w:val="000000"/>
                <w:lang w:eastAsia="en-US"/>
              </w:rPr>
              <w:t xml:space="preserve">TOTAL </w:t>
            </w:r>
          </w:p>
        </w:tc>
        <w:tc>
          <w:tcPr>
            <w:tcW w:w="0" w:type="dxa"/>
            <w:tcBorders>
              <w:top w:val="nil"/>
              <w:left w:val="nil"/>
              <w:bottom w:val="nil"/>
              <w:right w:val="nil"/>
            </w:tcBorders>
            <w:shd w:val="clear" w:color="auto" w:fill="auto"/>
            <w:vAlign w:val="center"/>
          </w:tcPr>
          <w:p w14:paraId="1FB00DA8"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FF0000"/>
                <w:lang w:eastAsia="en-US"/>
              </w:rPr>
            </w:pPr>
            <w:r w:rsidRPr="00BF2AAF">
              <w:rPr>
                <w:rFonts w:cs="Arial"/>
                <w:b/>
                <w:color w:val="auto"/>
                <w:lang w:eastAsia="en-US"/>
              </w:rPr>
              <w:t>268</w:t>
            </w:r>
          </w:p>
        </w:tc>
        <w:tc>
          <w:tcPr>
            <w:tcW w:w="0" w:type="dxa"/>
            <w:tcBorders>
              <w:top w:val="nil"/>
              <w:left w:val="nil"/>
              <w:bottom w:val="nil"/>
              <w:right w:val="nil"/>
            </w:tcBorders>
            <w:shd w:val="clear" w:color="auto" w:fill="auto"/>
            <w:vAlign w:val="center"/>
            <w:hideMark/>
          </w:tcPr>
          <w:p w14:paraId="4008A738"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BF2AAF">
              <w:rPr>
                <w:rFonts w:cs="Arial"/>
                <w:b/>
                <w:color w:val="auto"/>
                <w:lang w:eastAsia="en-US"/>
              </w:rPr>
              <w:t>230</w:t>
            </w:r>
          </w:p>
        </w:tc>
        <w:tc>
          <w:tcPr>
            <w:tcW w:w="0" w:type="dxa"/>
            <w:tcBorders>
              <w:top w:val="nil"/>
              <w:left w:val="nil"/>
              <w:bottom w:val="nil"/>
              <w:right w:val="nil"/>
            </w:tcBorders>
            <w:shd w:val="clear" w:color="auto" w:fill="auto"/>
            <w:vAlign w:val="center"/>
            <w:hideMark/>
          </w:tcPr>
          <w:p w14:paraId="2703EA3C"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lang w:eastAsia="en-US"/>
              </w:rPr>
            </w:pPr>
            <w:r w:rsidRPr="00BF2AAF">
              <w:rPr>
                <w:rFonts w:cs="Arial"/>
                <w:b/>
                <w:color w:val="auto"/>
                <w:lang w:eastAsia="en-US"/>
              </w:rPr>
              <w:t>193</w:t>
            </w:r>
          </w:p>
        </w:tc>
      </w:tr>
      <w:tr w:rsidR="002F048D" w:rsidRPr="00BF2AAF" w14:paraId="7D387FFF"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47F9203F" w14:textId="77777777" w:rsidR="002F048D" w:rsidRPr="00BF2AAF" w:rsidRDefault="002F048D" w:rsidP="00810E9E">
            <w:pPr>
              <w:pStyle w:val="08-Tabelageral"/>
              <w:jc w:val="left"/>
              <w:rPr>
                <w:rFonts w:cs="Arial"/>
                <w:snapToGrid w:val="0"/>
                <w:color w:val="000000"/>
                <w:lang w:eastAsia="en-US"/>
              </w:rPr>
            </w:pPr>
            <w:r w:rsidRPr="00BF2AAF">
              <w:rPr>
                <w:rFonts w:cs="Arial"/>
                <w:color w:val="000000"/>
                <w:lang w:eastAsia="en-US"/>
              </w:rPr>
              <w:t>Sexo³</w:t>
            </w:r>
          </w:p>
        </w:tc>
        <w:tc>
          <w:tcPr>
            <w:tcW w:w="1859" w:type="dxa"/>
            <w:tcBorders>
              <w:top w:val="nil"/>
              <w:left w:val="nil"/>
              <w:bottom w:val="nil"/>
              <w:right w:val="nil"/>
            </w:tcBorders>
            <w:shd w:val="clear" w:color="auto" w:fill="auto"/>
            <w:vAlign w:val="center"/>
          </w:tcPr>
          <w:p w14:paraId="3B56E45C"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b/>
                <w:color w:val="FF0000"/>
                <w:lang w:eastAsia="en-US"/>
              </w:rPr>
            </w:pPr>
          </w:p>
        </w:tc>
        <w:tc>
          <w:tcPr>
            <w:tcW w:w="1859" w:type="dxa"/>
            <w:tcBorders>
              <w:top w:val="nil"/>
              <w:left w:val="nil"/>
              <w:bottom w:val="nil"/>
              <w:right w:val="nil"/>
            </w:tcBorders>
            <w:shd w:val="clear" w:color="auto" w:fill="auto"/>
            <w:vAlign w:val="center"/>
          </w:tcPr>
          <w:p w14:paraId="0F835E3D"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b/>
                <w:color w:val="000000"/>
                <w:lang w:eastAsia="en-US"/>
              </w:rPr>
            </w:pPr>
          </w:p>
        </w:tc>
        <w:tc>
          <w:tcPr>
            <w:tcW w:w="1858" w:type="dxa"/>
            <w:tcBorders>
              <w:top w:val="nil"/>
              <w:left w:val="nil"/>
              <w:bottom w:val="nil"/>
              <w:right w:val="nil"/>
            </w:tcBorders>
            <w:shd w:val="clear" w:color="auto" w:fill="auto"/>
            <w:vAlign w:val="center"/>
          </w:tcPr>
          <w:p w14:paraId="3DC30235"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b/>
                <w:lang w:eastAsia="en-US"/>
              </w:rPr>
            </w:pPr>
          </w:p>
        </w:tc>
      </w:tr>
      <w:tr w:rsidR="002F048D" w:rsidRPr="00BF2AAF" w14:paraId="147210E2" w14:textId="77777777" w:rsidTr="00810E9E">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7B93442E"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Feminino</w:t>
            </w:r>
          </w:p>
        </w:tc>
        <w:tc>
          <w:tcPr>
            <w:tcW w:w="1859" w:type="dxa"/>
            <w:tcBorders>
              <w:top w:val="nil"/>
              <w:left w:val="nil"/>
              <w:bottom w:val="nil"/>
              <w:right w:val="nil"/>
            </w:tcBorders>
            <w:shd w:val="clear" w:color="auto" w:fill="auto"/>
            <w:vAlign w:val="center"/>
          </w:tcPr>
          <w:p w14:paraId="5BABA44D"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FF0000"/>
                <w:lang w:eastAsia="en-US"/>
              </w:rPr>
            </w:pPr>
            <w:r w:rsidRPr="00BF2AAF">
              <w:rPr>
                <w:rFonts w:cs="Arial"/>
                <w:color w:val="auto"/>
                <w:lang w:eastAsia="en-US"/>
              </w:rPr>
              <w:t>35%</w:t>
            </w:r>
          </w:p>
        </w:tc>
        <w:tc>
          <w:tcPr>
            <w:tcW w:w="1859" w:type="dxa"/>
            <w:tcBorders>
              <w:top w:val="nil"/>
              <w:left w:val="nil"/>
              <w:bottom w:val="nil"/>
              <w:right w:val="nil"/>
            </w:tcBorders>
            <w:shd w:val="clear" w:color="auto" w:fill="auto"/>
            <w:vAlign w:val="center"/>
            <w:hideMark/>
          </w:tcPr>
          <w:p w14:paraId="62CB0718"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35%</w:t>
            </w:r>
          </w:p>
        </w:tc>
        <w:tc>
          <w:tcPr>
            <w:tcW w:w="1858" w:type="dxa"/>
            <w:tcBorders>
              <w:top w:val="nil"/>
              <w:left w:val="nil"/>
              <w:bottom w:val="nil"/>
              <w:right w:val="nil"/>
            </w:tcBorders>
            <w:shd w:val="clear" w:color="auto" w:fill="auto"/>
            <w:vAlign w:val="center"/>
            <w:hideMark/>
          </w:tcPr>
          <w:p w14:paraId="21DC1DDB"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34%</w:t>
            </w:r>
          </w:p>
        </w:tc>
      </w:tr>
      <w:tr w:rsidR="002F048D" w:rsidRPr="00BF2AAF" w14:paraId="0DD3E7AD"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76FE7C06"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Masculino</w:t>
            </w:r>
          </w:p>
        </w:tc>
        <w:tc>
          <w:tcPr>
            <w:tcW w:w="1859" w:type="dxa"/>
            <w:tcBorders>
              <w:top w:val="nil"/>
              <w:left w:val="nil"/>
              <w:bottom w:val="nil"/>
              <w:right w:val="nil"/>
            </w:tcBorders>
            <w:shd w:val="clear" w:color="auto" w:fill="auto"/>
            <w:vAlign w:val="center"/>
          </w:tcPr>
          <w:p w14:paraId="1BE8EECA"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FF0000"/>
                <w:lang w:eastAsia="en-US"/>
              </w:rPr>
            </w:pPr>
            <w:r w:rsidRPr="00BF2AAF">
              <w:rPr>
                <w:rFonts w:cs="Arial"/>
                <w:color w:val="auto"/>
                <w:lang w:eastAsia="en-US"/>
              </w:rPr>
              <w:t>65%</w:t>
            </w:r>
          </w:p>
        </w:tc>
        <w:tc>
          <w:tcPr>
            <w:tcW w:w="1859" w:type="dxa"/>
            <w:tcBorders>
              <w:top w:val="nil"/>
              <w:left w:val="nil"/>
              <w:bottom w:val="nil"/>
              <w:right w:val="nil"/>
            </w:tcBorders>
            <w:shd w:val="clear" w:color="auto" w:fill="auto"/>
            <w:vAlign w:val="center"/>
            <w:hideMark/>
          </w:tcPr>
          <w:p w14:paraId="521D718E"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000000"/>
                <w:lang w:eastAsia="en-US"/>
              </w:rPr>
            </w:pPr>
            <w:r w:rsidRPr="00BF2AAF">
              <w:rPr>
                <w:rFonts w:cs="Arial"/>
                <w:color w:val="auto"/>
                <w:lang w:eastAsia="en-US"/>
              </w:rPr>
              <w:t>65%</w:t>
            </w:r>
          </w:p>
        </w:tc>
        <w:tc>
          <w:tcPr>
            <w:tcW w:w="1858" w:type="dxa"/>
            <w:tcBorders>
              <w:top w:val="nil"/>
              <w:left w:val="nil"/>
              <w:bottom w:val="nil"/>
              <w:right w:val="nil"/>
            </w:tcBorders>
            <w:shd w:val="clear" w:color="auto" w:fill="auto"/>
            <w:vAlign w:val="center"/>
            <w:hideMark/>
          </w:tcPr>
          <w:p w14:paraId="4E9A3AF0"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66%</w:t>
            </w:r>
          </w:p>
        </w:tc>
      </w:tr>
      <w:tr w:rsidR="002F048D" w:rsidRPr="00BF2AAF" w14:paraId="63C47AAF"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156B8D33" w14:textId="77777777" w:rsidR="002F048D" w:rsidRPr="00BF2AAF" w:rsidRDefault="002F048D" w:rsidP="00810E9E">
            <w:pPr>
              <w:pStyle w:val="08-Tabelageral"/>
              <w:jc w:val="left"/>
              <w:rPr>
                <w:rFonts w:cs="Arial"/>
                <w:snapToGrid w:val="0"/>
                <w:color w:val="000000"/>
                <w:lang w:eastAsia="en-US"/>
              </w:rPr>
            </w:pPr>
            <w:r w:rsidRPr="00BF2AAF">
              <w:rPr>
                <w:rFonts w:cs="Arial"/>
                <w:color w:val="000000"/>
                <w:lang w:eastAsia="en-US"/>
              </w:rPr>
              <w:t>Grau de instrução dos colaboradores³</w:t>
            </w:r>
          </w:p>
        </w:tc>
        <w:tc>
          <w:tcPr>
            <w:tcW w:w="1859" w:type="dxa"/>
            <w:tcBorders>
              <w:top w:val="nil"/>
              <w:left w:val="nil"/>
              <w:bottom w:val="nil"/>
              <w:right w:val="nil"/>
            </w:tcBorders>
            <w:shd w:val="clear" w:color="auto" w:fill="auto"/>
            <w:vAlign w:val="center"/>
          </w:tcPr>
          <w:p w14:paraId="5A149D97"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FF0000"/>
                <w:lang w:eastAsia="en-US"/>
              </w:rPr>
            </w:pPr>
          </w:p>
        </w:tc>
        <w:tc>
          <w:tcPr>
            <w:tcW w:w="1859" w:type="dxa"/>
            <w:tcBorders>
              <w:top w:val="nil"/>
              <w:left w:val="nil"/>
              <w:bottom w:val="nil"/>
              <w:right w:val="nil"/>
            </w:tcBorders>
            <w:shd w:val="clear" w:color="auto" w:fill="auto"/>
            <w:vAlign w:val="center"/>
          </w:tcPr>
          <w:p w14:paraId="63EE8F4E"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000000"/>
                <w:lang w:eastAsia="en-US"/>
              </w:rPr>
            </w:pPr>
          </w:p>
        </w:tc>
        <w:tc>
          <w:tcPr>
            <w:tcW w:w="1858" w:type="dxa"/>
            <w:tcBorders>
              <w:top w:val="nil"/>
              <w:left w:val="nil"/>
              <w:bottom w:val="nil"/>
              <w:right w:val="nil"/>
            </w:tcBorders>
            <w:shd w:val="clear" w:color="auto" w:fill="auto"/>
            <w:vAlign w:val="center"/>
          </w:tcPr>
          <w:p w14:paraId="51FCA14A"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p>
        </w:tc>
      </w:tr>
      <w:tr w:rsidR="002F048D" w:rsidRPr="00BF2AAF" w14:paraId="74A29C16"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03A36D82"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Doutorado</w:t>
            </w:r>
          </w:p>
        </w:tc>
        <w:tc>
          <w:tcPr>
            <w:tcW w:w="0" w:type="dxa"/>
            <w:tcBorders>
              <w:top w:val="nil"/>
              <w:left w:val="nil"/>
              <w:bottom w:val="nil"/>
              <w:right w:val="nil"/>
            </w:tcBorders>
            <w:shd w:val="clear" w:color="auto" w:fill="auto"/>
            <w:vAlign w:val="center"/>
          </w:tcPr>
          <w:p w14:paraId="2FACD737"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FF0000"/>
                <w:lang w:eastAsia="en-US"/>
              </w:rPr>
            </w:pPr>
            <w:r w:rsidRPr="00BF2AAF">
              <w:rPr>
                <w:rFonts w:cs="Arial"/>
                <w:bCs/>
                <w:color w:val="auto"/>
                <w:lang w:eastAsia="en-US"/>
              </w:rPr>
              <w:t>2%</w:t>
            </w:r>
          </w:p>
        </w:tc>
        <w:tc>
          <w:tcPr>
            <w:tcW w:w="0" w:type="dxa"/>
            <w:tcBorders>
              <w:top w:val="nil"/>
              <w:left w:val="nil"/>
              <w:bottom w:val="nil"/>
              <w:right w:val="nil"/>
            </w:tcBorders>
            <w:shd w:val="clear" w:color="auto" w:fill="auto"/>
            <w:vAlign w:val="center"/>
            <w:hideMark/>
          </w:tcPr>
          <w:p w14:paraId="14C91B4C"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000000"/>
                <w:lang w:eastAsia="en-US"/>
              </w:rPr>
            </w:pPr>
            <w:r w:rsidRPr="00BF2AAF">
              <w:rPr>
                <w:rFonts w:cs="Arial"/>
                <w:bCs/>
                <w:color w:val="auto"/>
                <w:lang w:eastAsia="en-US"/>
              </w:rPr>
              <w:t>1%</w:t>
            </w:r>
          </w:p>
        </w:tc>
        <w:tc>
          <w:tcPr>
            <w:tcW w:w="0" w:type="dxa"/>
            <w:tcBorders>
              <w:top w:val="nil"/>
              <w:left w:val="nil"/>
              <w:bottom w:val="nil"/>
              <w:right w:val="nil"/>
            </w:tcBorders>
            <w:shd w:val="clear" w:color="auto" w:fill="auto"/>
            <w:vAlign w:val="center"/>
            <w:hideMark/>
          </w:tcPr>
          <w:p w14:paraId="0228DC93"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bCs/>
                <w:color w:val="000000"/>
                <w:lang w:eastAsia="en-US"/>
              </w:rPr>
              <w:t>3%</w:t>
            </w:r>
          </w:p>
        </w:tc>
      </w:tr>
      <w:tr w:rsidR="002F048D" w:rsidRPr="00BF2AAF" w14:paraId="16B68B4F"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tcPr>
          <w:p w14:paraId="1D4AEA0A" w14:textId="77777777" w:rsidR="002F048D" w:rsidRPr="00BF2AAF" w:rsidRDefault="002F048D" w:rsidP="00810E9E">
            <w:pPr>
              <w:pStyle w:val="08-Tabelageral"/>
              <w:ind w:left="113"/>
              <w:jc w:val="left"/>
              <w:rPr>
                <w:rFonts w:cs="Arial"/>
                <w:b w:val="0"/>
                <w:bCs w:val="0"/>
                <w:color w:val="000000"/>
                <w:lang w:eastAsia="en-US"/>
              </w:rPr>
            </w:pPr>
            <w:r w:rsidRPr="00BF2AAF">
              <w:rPr>
                <w:rFonts w:cs="Arial"/>
                <w:b w:val="0"/>
                <w:bCs w:val="0"/>
                <w:color w:val="000000"/>
                <w:lang w:eastAsia="en-US"/>
              </w:rPr>
              <w:t>Mestrado</w:t>
            </w:r>
          </w:p>
        </w:tc>
        <w:tc>
          <w:tcPr>
            <w:tcW w:w="1859" w:type="dxa"/>
            <w:tcBorders>
              <w:top w:val="nil"/>
              <w:left w:val="nil"/>
              <w:bottom w:val="nil"/>
              <w:right w:val="nil"/>
            </w:tcBorders>
            <w:shd w:val="clear" w:color="auto" w:fill="auto"/>
            <w:vAlign w:val="center"/>
          </w:tcPr>
          <w:p w14:paraId="5E01375B"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FF0000"/>
                <w:lang w:eastAsia="en-US"/>
              </w:rPr>
            </w:pPr>
            <w:r w:rsidRPr="00BF2AAF">
              <w:rPr>
                <w:rFonts w:cs="Arial"/>
                <w:bCs/>
                <w:color w:val="auto"/>
                <w:lang w:eastAsia="en-US"/>
              </w:rPr>
              <w:t>16%</w:t>
            </w:r>
          </w:p>
        </w:tc>
        <w:tc>
          <w:tcPr>
            <w:tcW w:w="1859" w:type="dxa"/>
            <w:tcBorders>
              <w:top w:val="nil"/>
              <w:left w:val="nil"/>
              <w:bottom w:val="nil"/>
              <w:right w:val="nil"/>
            </w:tcBorders>
            <w:shd w:val="clear" w:color="auto" w:fill="auto"/>
            <w:vAlign w:val="center"/>
          </w:tcPr>
          <w:p w14:paraId="6FB580F6"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bCs/>
                <w:color w:val="auto"/>
                <w:lang w:eastAsia="en-US"/>
              </w:rPr>
              <w:t>16%</w:t>
            </w:r>
          </w:p>
        </w:tc>
        <w:tc>
          <w:tcPr>
            <w:tcW w:w="1858" w:type="dxa"/>
            <w:tcBorders>
              <w:top w:val="nil"/>
              <w:left w:val="nil"/>
              <w:bottom w:val="nil"/>
              <w:right w:val="nil"/>
            </w:tcBorders>
            <w:shd w:val="clear" w:color="auto" w:fill="auto"/>
            <w:vAlign w:val="center"/>
          </w:tcPr>
          <w:p w14:paraId="21215495"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bCs/>
                <w:color w:val="000000"/>
                <w:lang w:eastAsia="en-US"/>
              </w:rPr>
              <w:t>14%</w:t>
            </w:r>
          </w:p>
        </w:tc>
      </w:tr>
      <w:tr w:rsidR="002F048D" w:rsidRPr="00BF2AAF" w14:paraId="7DE865C3"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tcPr>
          <w:p w14:paraId="740B0B7F" w14:textId="77777777" w:rsidR="002F048D" w:rsidRPr="00BF2AAF" w:rsidRDefault="002F048D" w:rsidP="00810E9E">
            <w:pPr>
              <w:pStyle w:val="08-Tabelageral"/>
              <w:ind w:left="113"/>
              <w:jc w:val="left"/>
              <w:rPr>
                <w:rFonts w:cs="Arial"/>
                <w:b w:val="0"/>
                <w:bCs w:val="0"/>
                <w:color w:val="000000"/>
                <w:lang w:eastAsia="en-US"/>
              </w:rPr>
            </w:pPr>
            <w:r w:rsidRPr="00BF2AAF">
              <w:rPr>
                <w:rFonts w:cs="Arial"/>
                <w:b w:val="0"/>
                <w:bCs w:val="0"/>
                <w:color w:val="000000"/>
                <w:lang w:eastAsia="en-US"/>
              </w:rPr>
              <w:t>Pós-graduação – Especialização</w:t>
            </w:r>
          </w:p>
        </w:tc>
        <w:tc>
          <w:tcPr>
            <w:tcW w:w="1859" w:type="dxa"/>
            <w:tcBorders>
              <w:top w:val="nil"/>
              <w:left w:val="nil"/>
              <w:bottom w:val="nil"/>
              <w:right w:val="nil"/>
            </w:tcBorders>
            <w:shd w:val="clear" w:color="auto" w:fill="auto"/>
            <w:vAlign w:val="center"/>
          </w:tcPr>
          <w:p w14:paraId="66C4F102"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FF0000"/>
                <w:lang w:eastAsia="en-US"/>
              </w:rPr>
            </w:pPr>
            <w:r w:rsidRPr="00BF2AAF">
              <w:rPr>
                <w:rFonts w:cs="Arial"/>
                <w:color w:val="auto"/>
                <w:lang w:eastAsia="en-US"/>
              </w:rPr>
              <w:t>62%</w:t>
            </w:r>
          </w:p>
        </w:tc>
        <w:tc>
          <w:tcPr>
            <w:tcW w:w="1859" w:type="dxa"/>
            <w:tcBorders>
              <w:top w:val="nil"/>
              <w:left w:val="nil"/>
              <w:bottom w:val="nil"/>
              <w:right w:val="nil"/>
            </w:tcBorders>
            <w:shd w:val="clear" w:color="auto" w:fill="auto"/>
            <w:vAlign w:val="center"/>
          </w:tcPr>
          <w:p w14:paraId="2C5ECCE5"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color w:val="auto"/>
                <w:lang w:eastAsia="en-US"/>
              </w:rPr>
              <w:t>66%</w:t>
            </w:r>
          </w:p>
        </w:tc>
        <w:tc>
          <w:tcPr>
            <w:tcW w:w="1858" w:type="dxa"/>
            <w:tcBorders>
              <w:top w:val="nil"/>
              <w:left w:val="nil"/>
              <w:bottom w:val="nil"/>
              <w:right w:val="nil"/>
            </w:tcBorders>
            <w:shd w:val="clear" w:color="auto" w:fill="auto"/>
            <w:vAlign w:val="center"/>
          </w:tcPr>
          <w:p w14:paraId="4BE727A3"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66%</w:t>
            </w:r>
          </w:p>
        </w:tc>
      </w:tr>
      <w:tr w:rsidR="002F048D" w:rsidRPr="00BF2AAF" w14:paraId="59E997CA" w14:textId="77777777" w:rsidTr="00810E9E">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5794E9F7"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Graduação</w:t>
            </w:r>
          </w:p>
        </w:tc>
        <w:tc>
          <w:tcPr>
            <w:tcW w:w="0" w:type="dxa"/>
            <w:tcBorders>
              <w:top w:val="nil"/>
              <w:left w:val="nil"/>
              <w:bottom w:val="nil"/>
              <w:right w:val="nil"/>
            </w:tcBorders>
            <w:shd w:val="clear" w:color="auto" w:fill="auto"/>
            <w:vAlign w:val="center"/>
          </w:tcPr>
          <w:p w14:paraId="06E099F3"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FF0000"/>
                <w:lang w:eastAsia="en-US"/>
              </w:rPr>
            </w:pPr>
            <w:r w:rsidRPr="00BF2AAF">
              <w:rPr>
                <w:rFonts w:cs="Arial"/>
                <w:color w:val="auto"/>
                <w:lang w:eastAsia="en-US"/>
              </w:rPr>
              <w:t>11%</w:t>
            </w:r>
          </w:p>
        </w:tc>
        <w:tc>
          <w:tcPr>
            <w:tcW w:w="0" w:type="dxa"/>
            <w:tcBorders>
              <w:top w:val="nil"/>
              <w:left w:val="nil"/>
              <w:bottom w:val="nil"/>
              <w:right w:val="nil"/>
            </w:tcBorders>
            <w:shd w:val="clear" w:color="auto" w:fill="auto"/>
            <w:vAlign w:val="center"/>
            <w:hideMark/>
          </w:tcPr>
          <w:p w14:paraId="717EC45C"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11%</w:t>
            </w:r>
          </w:p>
        </w:tc>
        <w:tc>
          <w:tcPr>
            <w:tcW w:w="0" w:type="dxa"/>
            <w:tcBorders>
              <w:top w:val="nil"/>
              <w:left w:val="nil"/>
              <w:bottom w:val="nil"/>
              <w:right w:val="nil"/>
            </w:tcBorders>
            <w:shd w:val="clear" w:color="auto" w:fill="auto"/>
            <w:vAlign w:val="center"/>
            <w:hideMark/>
          </w:tcPr>
          <w:p w14:paraId="273FE965"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color w:val="auto"/>
                <w:lang w:eastAsia="en-US"/>
              </w:rPr>
              <w:t>15%</w:t>
            </w:r>
          </w:p>
        </w:tc>
      </w:tr>
      <w:tr w:rsidR="002F048D" w:rsidRPr="00BF2AAF" w14:paraId="2A0ED01E" w14:textId="77777777" w:rsidTr="00810E9E">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717100E3" w14:textId="77777777" w:rsidR="002F048D" w:rsidRPr="00BF2AAF" w:rsidRDefault="002F048D" w:rsidP="00810E9E">
            <w:pPr>
              <w:pStyle w:val="08-Tabelageral"/>
              <w:ind w:left="113"/>
              <w:jc w:val="left"/>
              <w:rPr>
                <w:rFonts w:cs="Arial"/>
                <w:b w:val="0"/>
                <w:snapToGrid w:val="0"/>
                <w:color w:val="000000"/>
                <w:vertAlign w:val="superscript"/>
                <w:lang w:eastAsia="en-US"/>
              </w:rPr>
            </w:pPr>
            <w:r w:rsidRPr="00BF2AAF">
              <w:rPr>
                <w:rFonts w:cs="Arial"/>
                <w:b w:val="0"/>
                <w:color w:val="000000"/>
                <w:lang w:eastAsia="en-US"/>
              </w:rPr>
              <w:t>Ensino médio</w:t>
            </w:r>
          </w:p>
        </w:tc>
        <w:tc>
          <w:tcPr>
            <w:tcW w:w="0" w:type="dxa"/>
            <w:tcBorders>
              <w:top w:val="nil"/>
              <w:left w:val="nil"/>
              <w:bottom w:val="nil"/>
              <w:right w:val="nil"/>
            </w:tcBorders>
            <w:shd w:val="clear" w:color="auto" w:fill="auto"/>
            <w:vAlign w:val="center"/>
          </w:tcPr>
          <w:p w14:paraId="173C02DF"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FF0000"/>
                <w:lang w:eastAsia="en-US"/>
              </w:rPr>
            </w:pPr>
            <w:r w:rsidRPr="00BF2AAF">
              <w:rPr>
                <w:rFonts w:cs="Arial"/>
                <w:color w:val="auto"/>
                <w:lang w:eastAsia="en-US"/>
              </w:rPr>
              <w:t>9%</w:t>
            </w:r>
          </w:p>
        </w:tc>
        <w:tc>
          <w:tcPr>
            <w:tcW w:w="0" w:type="dxa"/>
            <w:tcBorders>
              <w:top w:val="nil"/>
              <w:left w:val="nil"/>
              <w:bottom w:val="nil"/>
              <w:right w:val="nil"/>
            </w:tcBorders>
            <w:shd w:val="clear" w:color="auto" w:fill="auto"/>
            <w:vAlign w:val="center"/>
            <w:hideMark/>
          </w:tcPr>
          <w:p w14:paraId="7446E8F8"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000000"/>
                <w:lang w:eastAsia="en-US"/>
              </w:rPr>
            </w:pPr>
            <w:r w:rsidRPr="00BF2AAF">
              <w:rPr>
                <w:rFonts w:cs="Arial"/>
                <w:color w:val="auto"/>
                <w:lang w:eastAsia="en-US"/>
              </w:rPr>
              <w:t>6%</w:t>
            </w:r>
          </w:p>
        </w:tc>
        <w:tc>
          <w:tcPr>
            <w:tcW w:w="0" w:type="dxa"/>
            <w:tcBorders>
              <w:top w:val="nil"/>
              <w:left w:val="nil"/>
              <w:bottom w:val="nil"/>
              <w:right w:val="nil"/>
            </w:tcBorders>
            <w:shd w:val="clear" w:color="auto" w:fill="auto"/>
            <w:vAlign w:val="center"/>
            <w:hideMark/>
          </w:tcPr>
          <w:p w14:paraId="5F6468A1"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2%</w:t>
            </w:r>
          </w:p>
        </w:tc>
      </w:tr>
      <w:tr w:rsidR="002F048D" w:rsidRPr="00BF2AAF" w14:paraId="1653A38F"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1552CA65" w14:textId="77777777" w:rsidR="002F048D" w:rsidRPr="00BF2AAF" w:rsidRDefault="002F048D" w:rsidP="00810E9E">
            <w:pPr>
              <w:pStyle w:val="08-Tabelageral"/>
              <w:jc w:val="left"/>
              <w:rPr>
                <w:rFonts w:cs="Arial"/>
                <w:snapToGrid w:val="0"/>
                <w:color w:val="000000"/>
                <w:lang w:eastAsia="en-US"/>
              </w:rPr>
            </w:pPr>
            <w:r w:rsidRPr="00BF2AAF">
              <w:rPr>
                <w:rFonts w:cs="Arial"/>
                <w:color w:val="000000"/>
                <w:lang w:eastAsia="en-US"/>
              </w:rPr>
              <w:t>Faixa de Idade³</w:t>
            </w:r>
          </w:p>
        </w:tc>
        <w:tc>
          <w:tcPr>
            <w:tcW w:w="1859" w:type="dxa"/>
            <w:tcBorders>
              <w:top w:val="nil"/>
              <w:left w:val="nil"/>
              <w:bottom w:val="nil"/>
              <w:right w:val="nil"/>
            </w:tcBorders>
            <w:shd w:val="clear" w:color="auto" w:fill="auto"/>
            <w:vAlign w:val="center"/>
          </w:tcPr>
          <w:p w14:paraId="242B40B6"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FF0000"/>
                <w:lang w:eastAsia="en-US"/>
              </w:rPr>
            </w:pPr>
          </w:p>
        </w:tc>
        <w:tc>
          <w:tcPr>
            <w:tcW w:w="1859" w:type="dxa"/>
            <w:tcBorders>
              <w:top w:val="nil"/>
              <w:left w:val="nil"/>
              <w:bottom w:val="nil"/>
              <w:right w:val="nil"/>
            </w:tcBorders>
            <w:shd w:val="clear" w:color="auto" w:fill="auto"/>
            <w:vAlign w:val="center"/>
          </w:tcPr>
          <w:p w14:paraId="2A5E4C8D"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000000"/>
                <w:lang w:eastAsia="en-US"/>
              </w:rPr>
            </w:pPr>
          </w:p>
        </w:tc>
        <w:tc>
          <w:tcPr>
            <w:tcW w:w="1858" w:type="dxa"/>
            <w:tcBorders>
              <w:top w:val="nil"/>
              <w:left w:val="nil"/>
              <w:bottom w:val="nil"/>
              <w:right w:val="nil"/>
            </w:tcBorders>
            <w:shd w:val="clear" w:color="auto" w:fill="auto"/>
            <w:vAlign w:val="center"/>
          </w:tcPr>
          <w:p w14:paraId="7EAB8D2B"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p>
        </w:tc>
      </w:tr>
      <w:tr w:rsidR="002F048D" w:rsidRPr="00BF2AAF" w14:paraId="4733431A"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21B65F05" w14:textId="77777777" w:rsidR="002F048D" w:rsidRPr="00BF2AAF" w:rsidRDefault="002F048D" w:rsidP="00810E9E">
            <w:pPr>
              <w:pStyle w:val="08-Tabelageral"/>
              <w:ind w:left="113"/>
              <w:jc w:val="left"/>
              <w:rPr>
                <w:rFonts w:cs="Arial"/>
                <w:b w:val="0"/>
                <w:snapToGrid w:val="0"/>
                <w:color w:val="000000"/>
                <w:vertAlign w:val="superscript"/>
                <w:lang w:eastAsia="en-US"/>
              </w:rPr>
            </w:pPr>
            <w:r w:rsidRPr="00BF2AAF">
              <w:rPr>
                <w:rFonts w:cs="Arial"/>
                <w:b w:val="0"/>
                <w:color w:val="000000"/>
                <w:lang w:eastAsia="en-US"/>
              </w:rPr>
              <w:t>Abaixo de 30 anos</w:t>
            </w:r>
          </w:p>
        </w:tc>
        <w:tc>
          <w:tcPr>
            <w:tcW w:w="0" w:type="dxa"/>
            <w:tcBorders>
              <w:top w:val="nil"/>
              <w:left w:val="nil"/>
              <w:bottom w:val="nil"/>
              <w:right w:val="nil"/>
            </w:tcBorders>
            <w:shd w:val="clear" w:color="auto" w:fill="auto"/>
            <w:vAlign w:val="center"/>
          </w:tcPr>
          <w:p w14:paraId="6C6813E3"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FF0000"/>
                <w:lang w:eastAsia="en-US"/>
              </w:rPr>
            </w:pPr>
            <w:r w:rsidRPr="00BF2AAF">
              <w:rPr>
                <w:rFonts w:cs="Arial"/>
                <w:color w:val="auto"/>
                <w:lang w:eastAsia="en-US"/>
              </w:rPr>
              <w:t>11%</w:t>
            </w:r>
          </w:p>
        </w:tc>
        <w:tc>
          <w:tcPr>
            <w:tcW w:w="0" w:type="dxa"/>
            <w:tcBorders>
              <w:top w:val="nil"/>
              <w:left w:val="nil"/>
              <w:bottom w:val="nil"/>
              <w:right w:val="nil"/>
            </w:tcBorders>
            <w:shd w:val="clear" w:color="auto" w:fill="auto"/>
            <w:vAlign w:val="center"/>
            <w:hideMark/>
          </w:tcPr>
          <w:p w14:paraId="6FCFD9D5"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color w:val="auto"/>
                <w:lang w:eastAsia="en-US"/>
              </w:rPr>
              <w:t>8%</w:t>
            </w:r>
          </w:p>
        </w:tc>
        <w:tc>
          <w:tcPr>
            <w:tcW w:w="0" w:type="dxa"/>
            <w:tcBorders>
              <w:top w:val="nil"/>
              <w:left w:val="nil"/>
              <w:bottom w:val="nil"/>
              <w:right w:val="nil"/>
            </w:tcBorders>
            <w:shd w:val="clear" w:color="auto" w:fill="auto"/>
            <w:vAlign w:val="center"/>
            <w:hideMark/>
          </w:tcPr>
          <w:p w14:paraId="13E4AFA7"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color w:val="auto"/>
                <w:lang w:eastAsia="en-US"/>
              </w:rPr>
              <w:t>7%</w:t>
            </w:r>
          </w:p>
        </w:tc>
      </w:tr>
      <w:tr w:rsidR="002F048D" w:rsidRPr="00BF2AAF" w14:paraId="632086CB" w14:textId="77777777" w:rsidTr="00810E9E">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14A22772"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Entre 30 e 50 anos</w:t>
            </w:r>
          </w:p>
        </w:tc>
        <w:tc>
          <w:tcPr>
            <w:tcW w:w="0" w:type="dxa"/>
            <w:tcBorders>
              <w:top w:val="nil"/>
              <w:left w:val="nil"/>
              <w:bottom w:val="nil"/>
              <w:right w:val="nil"/>
            </w:tcBorders>
            <w:shd w:val="clear" w:color="auto" w:fill="auto"/>
            <w:vAlign w:val="center"/>
          </w:tcPr>
          <w:p w14:paraId="2BD00294"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FF0000"/>
                <w:lang w:eastAsia="en-US"/>
              </w:rPr>
            </w:pPr>
            <w:r w:rsidRPr="00BF2AAF">
              <w:rPr>
                <w:rFonts w:cs="Arial"/>
                <w:bCs/>
                <w:color w:val="auto"/>
                <w:lang w:eastAsia="en-US"/>
              </w:rPr>
              <w:t>77%</w:t>
            </w:r>
          </w:p>
        </w:tc>
        <w:tc>
          <w:tcPr>
            <w:tcW w:w="0" w:type="dxa"/>
            <w:tcBorders>
              <w:top w:val="nil"/>
              <w:left w:val="nil"/>
              <w:bottom w:val="nil"/>
              <w:right w:val="nil"/>
            </w:tcBorders>
            <w:shd w:val="clear" w:color="auto" w:fill="auto"/>
            <w:vAlign w:val="center"/>
            <w:hideMark/>
          </w:tcPr>
          <w:p w14:paraId="65FFAA26"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000000"/>
                <w:lang w:eastAsia="en-US"/>
              </w:rPr>
            </w:pPr>
            <w:r w:rsidRPr="00BF2AAF">
              <w:rPr>
                <w:rFonts w:cs="Arial"/>
                <w:bCs/>
                <w:color w:val="auto"/>
                <w:lang w:eastAsia="en-US"/>
              </w:rPr>
              <w:t>80%</w:t>
            </w:r>
          </w:p>
        </w:tc>
        <w:tc>
          <w:tcPr>
            <w:tcW w:w="0" w:type="dxa"/>
            <w:tcBorders>
              <w:top w:val="nil"/>
              <w:left w:val="nil"/>
              <w:bottom w:val="nil"/>
              <w:right w:val="nil"/>
            </w:tcBorders>
            <w:shd w:val="clear" w:color="auto" w:fill="auto"/>
            <w:vAlign w:val="center"/>
            <w:hideMark/>
          </w:tcPr>
          <w:p w14:paraId="1C2F7176" w14:textId="77777777" w:rsidR="002F048D" w:rsidRPr="00BF2AAF" w:rsidRDefault="002F048D" w:rsidP="00810E9E">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lang w:eastAsia="en-US"/>
              </w:rPr>
              <w:t>81%</w:t>
            </w:r>
          </w:p>
        </w:tc>
      </w:tr>
      <w:tr w:rsidR="002F048D" w:rsidRPr="00BF2AAF" w14:paraId="5B8C4AF8" w14:textId="77777777" w:rsidTr="00810E9E">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4" w:space="0" w:color="1F3864" w:themeColor="accent1" w:themeShade="80"/>
              <w:right w:val="nil"/>
            </w:tcBorders>
            <w:shd w:val="clear" w:color="auto" w:fill="auto"/>
            <w:hideMark/>
          </w:tcPr>
          <w:p w14:paraId="71E00C29" w14:textId="77777777" w:rsidR="002F048D" w:rsidRPr="00BF2AAF" w:rsidRDefault="002F048D" w:rsidP="00810E9E">
            <w:pPr>
              <w:pStyle w:val="08-Tabelageral"/>
              <w:ind w:left="113"/>
              <w:jc w:val="left"/>
              <w:rPr>
                <w:rFonts w:cs="Arial"/>
                <w:b w:val="0"/>
                <w:snapToGrid w:val="0"/>
                <w:color w:val="000000"/>
                <w:lang w:eastAsia="en-US"/>
              </w:rPr>
            </w:pPr>
            <w:r w:rsidRPr="00BF2AAF">
              <w:rPr>
                <w:rFonts w:cs="Arial"/>
                <w:b w:val="0"/>
                <w:color w:val="000000"/>
                <w:lang w:eastAsia="en-US"/>
              </w:rPr>
              <w:t>Acima de 50 anos</w:t>
            </w:r>
          </w:p>
        </w:tc>
        <w:tc>
          <w:tcPr>
            <w:tcW w:w="0" w:type="dxa"/>
            <w:tcBorders>
              <w:top w:val="nil"/>
              <w:left w:val="nil"/>
              <w:bottom w:val="single" w:sz="4" w:space="0" w:color="1F3864" w:themeColor="accent1" w:themeShade="80"/>
              <w:right w:val="nil"/>
            </w:tcBorders>
            <w:shd w:val="clear" w:color="auto" w:fill="auto"/>
            <w:vAlign w:val="center"/>
          </w:tcPr>
          <w:p w14:paraId="3B3F68BF"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FF0000"/>
                <w:lang w:eastAsia="en-US"/>
              </w:rPr>
            </w:pPr>
            <w:r w:rsidRPr="00BF2AAF">
              <w:rPr>
                <w:rFonts w:cs="Arial"/>
                <w:color w:val="auto"/>
                <w:lang w:eastAsia="en-US"/>
              </w:rPr>
              <w:t>12%</w:t>
            </w:r>
          </w:p>
        </w:tc>
        <w:tc>
          <w:tcPr>
            <w:tcW w:w="0" w:type="dxa"/>
            <w:tcBorders>
              <w:top w:val="nil"/>
              <w:left w:val="nil"/>
              <w:bottom w:val="single" w:sz="4" w:space="0" w:color="1F3864" w:themeColor="accent1" w:themeShade="80"/>
              <w:right w:val="nil"/>
            </w:tcBorders>
            <w:shd w:val="clear" w:color="auto" w:fill="auto"/>
            <w:vAlign w:val="center"/>
            <w:hideMark/>
          </w:tcPr>
          <w:p w14:paraId="0AA237F0"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color w:val="auto"/>
                <w:lang w:eastAsia="en-US"/>
              </w:rPr>
              <w:t>12%</w:t>
            </w:r>
          </w:p>
        </w:tc>
        <w:tc>
          <w:tcPr>
            <w:tcW w:w="0" w:type="dxa"/>
            <w:tcBorders>
              <w:top w:val="nil"/>
              <w:left w:val="nil"/>
              <w:bottom w:val="single" w:sz="4" w:space="0" w:color="1F3864" w:themeColor="accent1" w:themeShade="80"/>
              <w:right w:val="nil"/>
            </w:tcBorders>
            <w:shd w:val="clear" w:color="auto" w:fill="auto"/>
            <w:vAlign w:val="center"/>
            <w:hideMark/>
          </w:tcPr>
          <w:p w14:paraId="0C48AFC8" w14:textId="77777777" w:rsidR="002F048D" w:rsidRPr="00BF2AAF" w:rsidRDefault="002F048D" w:rsidP="00810E9E">
            <w:pPr>
              <w:pStyle w:val="08-Tabelageral"/>
              <w:jc w:val="center"/>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color w:val="auto"/>
                <w:lang w:eastAsia="en-US"/>
              </w:rPr>
              <w:t>12%</w:t>
            </w:r>
          </w:p>
        </w:tc>
      </w:tr>
    </w:tbl>
    <w:p w14:paraId="02114731" w14:textId="77777777" w:rsidR="00A36FC8" w:rsidRPr="00BF2AAF" w:rsidRDefault="00A36FC8" w:rsidP="00A36FC8">
      <w:pPr>
        <w:pStyle w:val="07-Legenda"/>
        <w:ind w:left="0" w:firstLine="0"/>
        <w:rPr>
          <w:rFonts w:cs="Arial"/>
          <w:color w:val="000000"/>
        </w:rPr>
      </w:pPr>
      <w:r w:rsidRPr="00BF2AAF">
        <w:rPr>
          <w:rFonts w:cs="Arial"/>
          <w:color w:val="000000"/>
        </w:rPr>
        <w:t>(1) Celetistas e Diretores Estatutários</w:t>
      </w:r>
    </w:p>
    <w:p w14:paraId="1561934C" w14:textId="77777777" w:rsidR="002F048D" w:rsidRPr="00BF2AAF" w:rsidRDefault="002F048D" w:rsidP="002F048D">
      <w:pPr>
        <w:pStyle w:val="07-Legenda"/>
        <w:ind w:left="0" w:firstLine="0"/>
        <w:rPr>
          <w:rFonts w:cs="Arial"/>
          <w:color w:val="000000"/>
        </w:rPr>
      </w:pPr>
      <w:r w:rsidRPr="00BF2AAF">
        <w:rPr>
          <w:rFonts w:cs="Arial"/>
          <w:color w:val="000000"/>
        </w:rPr>
        <w:t>(2) Considera membros dos conselhos de administração e fiscal e demais comitês estatutários.</w:t>
      </w:r>
    </w:p>
    <w:p w14:paraId="0D4236DD" w14:textId="4970538A" w:rsidR="00A36FC8" w:rsidRPr="00BF2AAF" w:rsidRDefault="00A36FC8" w:rsidP="00A36FC8">
      <w:pPr>
        <w:pStyle w:val="07-Legenda"/>
        <w:ind w:left="0" w:firstLine="0"/>
        <w:rPr>
          <w:rFonts w:cs="Arial"/>
          <w:color w:val="000000"/>
        </w:rPr>
      </w:pPr>
      <w:r w:rsidRPr="00BF2AAF">
        <w:rPr>
          <w:rFonts w:cs="Arial"/>
          <w:color w:val="000000"/>
        </w:rPr>
        <w:t>(3) Os percentuais referentes à sexo, grau de instrução e faixa de idade foram calculados com base no número total de colaboradores (funcionários, contratados, estagiários e conselheiros).</w:t>
      </w:r>
    </w:p>
    <w:p w14:paraId="403F78FA" w14:textId="77777777" w:rsidR="00A36FC8" w:rsidRPr="00BF2AAF" w:rsidRDefault="00A36FC8" w:rsidP="00A36FC8">
      <w:pPr>
        <w:spacing w:line="254" w:lineRule="auto"/>
        <w:rPr>
          <w:rFonts w:ascii="Arial" w:hAnsi="Arial" w:cs="Arial"/>
          <w:color w:val="000000"/>
          <w:szCs w:val="18"/>
        </w:rPr>
      </w:pPr>
    </w:p>
    <w:p w14:paraId="5E10ED9A" w14:textId="77777777" w:rsidR="00A36FC8" w:rsidRPr="00BF2AAF" w:rsidRDefault="00A36FC8" w:rsidP="00A36FC8">
      <w:pPr>
        <w:pStyle w:val="01-Textonormal"/>
        <w:rPr>
          <w:rFonts w:cs="Arial"/>
          <w:b/>
          <w:u w:val="single"/>
        </w:rPr>
      </w:pPr>
      <w:r w:rsidRPr="00BF2AAF">
        <w:rPr>
          <w:rFonts w:cs="Arial"/>
          <w:u w:val="single"/>
        </w:rPr>
        <w:t>Recrutamento e Seleção</w:t>
      </w:r>
    </w:p>
    <w:p w14:paraId="4A782488" w14:textId="77777777" w:rsidR="00A36FC8" w:rsidRPr="00BF2AAF" w:rsidRDefault="00A36FC8" w:rsidP="00A36FC8">
      <w:pPr>
        <w:pStyle w:val="050-TextoPadro"/>
        <w:rPr>
          <w:rFonts w:cs="Arial"/>
        </w:rPr>
      </w:pPr>
      <w:r w:rsidRPr="00BF2AAF">
        <w:rPr>
          <w:rFonts w:cs="Arial"/>
        </w:rPr>
        <w:t>Durante o ano de 2023, ingressaram na Companhia 44 funcionários cedidos pelo Banco do Brasil. Internamente, foram 12 ascensões de funcionários. Todas estas movimentações ocorreram de acordo com as prerrogativas estabelecidas no Normativo Interno de Atração e Seleção, por meio de recrutamento e seleção simplificada ou completa.</w:t>
      </w:r>
    </w:p>
    <w:p w14:paraId="6B3D7C48" w14:textId="77777777" w:rsidR="00A36FC8" w:rsidRPr="00BF2AAF" w:rsidRDefault="00A36FC8" w:rsidP="00A36FC8">
      <w:pPr>
        <w:pStyle w:val="01-Textonormal"/>
        <w:rPr>
          <w:rFonts w:cs="Arial"/>
          <w:u w:val="single"/>
        </w:rPr>
      </w:pPr>
      <w:r w:rsidRPr="00BF2AAF">
        <w:rPr>
          <w:rFonts w:cs="Arial"/>
          <w:u w:val="single"/>
        </w:rPr>
        <w:t>Clima Organizacional</w:t>
      </w:r>
    </w:p>
    <w:p w14:paraId="30D5C62D" w14:textId="77777777" w:rsidR="00A36FC8" w:rsidRPr="00BF2AAF" w:rsidRDefault="00A36FC8" w:rsidP="00A36FC8">
      <w:pPr>
        <w:pStyle w:val="050-TextoPadro"/>
        <w:rPr>
          <w:rFonts w:cs="Arial"/>
        </w:rPr>
      </w:pPr>
      <w:r w:rsidRPr="00BF2AAF">
        <w:rPr>
          <w:rFonts w:cs="Arial"/>
        </w:rPr>
        <w:t>A BB Seguridade realiza uma vez ao ano, pesquisa</w:t>
      </w:r>
      <w:r w:rsidRPr="00BF2AAF">
        <w:rPr>
          <w:rFonts w:cs="Arial"/>
          <w:strike/>
        </w:rPr>
        <w:t>s</w:t>
      </w:r>
      <w:r w:rsidRPr="00BF2AAF">
        <w:rPr>
          <w:rFonts w:cs="Arial"/>
        </w:rPr>
        <w:t xml:space="preserve"> de clima e satisfação, a fim de diagnosticar os pontos a serem aprimorados e endereçá-los por meio de ações relacionadas às práticas de gestão de pessoas, por meio da empresa Great Place to Work (GPTW) que se utiliza da metodologia Trust Index.</w:t>
      </w:r>
    </w:p>
    <w:p w14:paraId="1420751B" w14:textId="77777777" w:rsidR="00A36FC8" w:rsidRPr="00BF2AAF" w:rsidRDefault="00A36FC8" w:rsidP="00A36FC8">
      <w:pPr>
        <w:pStyle w:val="050-TextoPadro"/>
        <w:rPr>
          <w:rFonts w:cs="Arial"/>
        </w:rPr>
      </w:pPr>
      <w:r w:rsidRPr="00BF2AAF">
        <w:rPr>
          <w:rFonts w:cs="Arial"/>
        </w:rPr>
        <w:t>Em 2023, trimestralmente, foi aplicada a Pesquisa de Pulso, a qual é composta pela pergunta do e-NPS (</w:t>
      </w:r>
      <w:r w:rsidRPr="00BF2AAF">
        <w:rPr>
          <w:rFonts w:cs="Arial"/>
          <w:i/>
        </w:rPr>
        <w:t>Employee Net Promoter Score</w:t>
      </w:r>
      <w:r w:rsidRPr="00BF2AAF">
        <w:rPr>
          <w:rFonts w:cs="Arial"/>
        </w:rPr>
        <w:t>) e, adicionalmente, uma pergunta relacionada ao clima organizacional e outra relacionada ao engajamento dos funcionários. Essas ações objetivam identificar, no curto prazo, os possíveis fatores de eventual satisfação e/ou insatisfação dos funcionários e endereçá-los.</w:t>
      </w:r>
    </w:p>
    <w:p w14:paraId="3C394E99" w14:textId="77777777" w:rsidR="00A36FC8" w:rsidRPr="00BF2AAF" w:rsidRDefault="00A36FC8" w:rsidP="00A36FC8">
      <w:pPr>
        <w:pStyle w:val="050-TextoPadro"/>
        <w:rPr>
          <w:rFonts w:eastAsiaTheme="minorHAnsi" w:cs="Arial"/>
          <w:lang w:eastAsia="en-US"/>
        </w:rPr>
      </w:pPr>
      <w:r w:rsidRPr="00BF2AAF">
        <w:rPr>
          <w:rFonts w:cs="Arial"/>
        </w:rPr>
        <w:t>Com base no levantamento da percepção dos funcionários por meio desses instrumentos, a Companhia vem realizando ações para elevar o engajamento dos colaboradores e o clima organizacional, como reuniões periódicas com os administradores, gestores de áreas e corpo técnico para alinhamento</w:t>
      </w:r>
      <w:r w:rsidRPr="00BF2AAF">
        <w:rPr>
          <w:rFonts w:eastAsiaTheme="minorHAnsi" w:cs="Arial"/>
          <w:lang w:eastAsia="en-US"/>
        </w:rPr>
        <w:t>.</w:t>
      </w:r>
    </w:p>
    <w:p w14:paraId="0D3DEC4F" w14:textId="77777777" w:rsidR="00A36FC8" w:rsidRPr="00BF2AAF" w:rsidRDefault="00A36FC8" w:rsidP="002F048D">
      <w:pPr>
        <w:pStyle w:val="03-SubttulodeNota"/>
        <w:spacing w:line="276" w:lineRule="auto"/>
        <w:rPr>
          <w:rFonts w:cs="Arial"/>
          <w:color w:val="1F3864" w:themeColor="accent1" w:themeShade="80"/>
        </w:rPr>
      </w:pPr>
      <w:bookmarkStart w:id="12" w:name="_Hlk153974768"/>
      <w:r w:rsidRPr="00BF2AAF">
        <w:rPr>
          <w:rFonts w:cs="Arial"/>
          <w:color w:val="1F3864" w:themeColor="accent1" w:themeShade="80"/>
        </w:rPr>
        <w:lastRenderedPageBreak/>
        <w:t xml:space="preserve">Responsabilidade Social e Ambiental </w:t>
      </w:r>
    </w:p>
    <w:p w14:paraId="1B9F5BC2" w14:textId="77777777" w:rsidR="00A36FC8" w:rsidRPr="00BF2AAF" w:rsidRDefault="00A36FC8" w:rsidP="00A36FC8">
      <w:pPr>
        <w:spacing w:before="120" w:after="120"/>
        <w:jc w:val="both"/>
        <w:rPr>
          <w:rFonts w:ascii="Arial" w:eastAsia="Times New Roman" w:hAnsi="Arial" w:cs="Arial"/>
          <w:spacing w:val="-2"/>
          <w:szCs w:val="18"/>
          <w:lang w:eastAsia="pt-BR"/>
        </w:rPr>
      </w:pPr>
      <w:r w:rsidRPr="00BF2AAF">
        <w:rPr>
          <w:rFonts w:ascii="Arial" w:eastAsia="Times New Roman" w:hAnsi="Arial" w:cs="Arial"/>
          <w:spacing w:val="-2"/>
          <w:szCs w:val="18"/>
          <w:lang w:eastAsia="pt-BR"/>
        </w:rPr>
        <w:t>Abaixo as principais práticas de sustentabilidade adotadas pelas empresas do Grupo BB Seguridade em 2023.</w:t>
      </w:r>
    </w:p>
    <w:p w14:paraId="687BFFB7" w14:textId="77777777" w:rsidR="00A36FC8" w:rsidRPr="00BF2AAF" w:rsidRDefault="00A36FC8" w:rsidP="00A36FC8">
      <w:pPr>
        <w:pStyle w:val="01-Textonormal"/>
        <w:rPr>
          <w:rFonts w:cs="Arial"/>
          <w:u w:val="single"/>
        </w:rPr>
      </w:pPr>
      <w:r w:rsidRPr="00BF2AAF">
        <w:rPr>
          <w:rFonts w:cs="Arial"/>
          <w:u w:val="single"/>
        </w:rPr>
        <w:t>BB Corretora</w:t>
      </w:r>
    </w:p>
    <w:p w14:paraId="780DFCDF" w14:textId="77777777" w:rsidR="00A36FC8" w:rsidRPr="00BF2AAF" w:rsidRDefault="00A36FC8" w:rsidP="00A36FC8">
      <w:pPr>
        <w:pStyle w:val="05-Textonormal"/>
        <w:numPr>
          <w:ilvl w:val="0"/>
          <w:numId w:val="55"/>
        </w:numPr>
        <w:rPr>
          <w:rFonts w:cs="Arial"/>
          <w:bCs/>
        </w:rPr>
      </w:pPr>
      <w:r w:rsidRPr="00BF2AAF">
        <w:rPr>
          <w:rFonts w:cs="Arial"/>
          <w:b/>
        </w:rPr>
        <w:t>Projetos Incentivados</w:t>
      </w:r>
      <w:r w:rsidRPr="00BF2AAF">
        <w:rPr>
          <w:rFonts w:cs="Arial"/>
          <w:bCs/>
        </w:rPr>
        <w:t xml:space="preserve">: </w:t>
      </w:r>
      <w:r w:rsidRPr="00BF2AAF">
        <w:rPr>
          <w:rFonts w:cs="Arial"/>
        </w:rPr>
        <w:t>em 2023, foram apoiados 12 projetos sociais por meio do Fundo para a Infância e Adolescência e do Fundo do Idoso, alcançando mais de R$ 13 milhões em aportes.</w:t>
      </w:r>
    </w:p>
    <w:p w14:paraId="79FA3DCB" w14:textId="77777777" w:rsidR="00A36FC8" w:rsidRPr="00BF2AAF" w:rsidRDefault="00A36FC8" w:rsidP="00A36FC8">
      <w:pPr>
        <w:pStyle w:val="01-Textonormal"/>
        <w:rPr>
          <w:rFonts w:cs="Arial"/>
          <w:u w:val="single"/>
        </w:rPr>
      </w:pPr>
      <w:r w:rsidRPr="00BF2AAF">
        <w:rPr>
          <w:rFonts w:cs="Arial"/>
          <w:u w:val="single"/>
        </w:rPr>
        <w:t>Brasilseg</w:t>
      </w:r>
    </w:p>
    <w:p w14:paraId="10217EFF" w14:textId="77777777" w:rsidR="00A36FC8" w:rsidRPr="00BF2AAF" w:rsidRDefault="00A36FC8" w:rsidP="00A36FC8">
      <w:pPr>
        <w:pStyle w:val="05-Textonormal"/>
        <w:numPr>
          <w:ilvl w:val="0"/>
          <w:numId w:val="55"/>
        </w:numPr>
        <w:rPr>
          <w:rFonts w:cs="Arial"/>
          <w:b/>
        </w:rPr>
      </w:pPr>
      <w:r w:rsidRPr="00BF2AAF">
        <w:rPr>
          <w:rFonts w:cs="Arial"/>
          <w:b/>
        </w:rPr>
        <w:t xml:space="preserve">ISO 14001:2015: </w:t>
      </w:r>
      <w:r w:rsidRPr="00BF2AAF">
        <w:rPr>
          <w:rFonts w:cs="Arial"/>
          <w:bCs/>
        </w:rPr>
        <w:t>a Brasilseg é certificada na ISO 14001:2015, o que atesta o padrão internacional do Sistema de Gestão Ambiental (SGA) da empresa. Este sistema é baseado na análise dos aspectos e impactos ambientais significativos, diretos e indiretos, associados aos processos da sede da empresa. Cuidar do meio ambiente é uma prática diária na companhia, que determina metas e desafios em sua gestão sustentável, com impacto em toda a cadeia de valor.</w:t>
      </w:r>
    </w:p>
    <w:p w14:paraId="4B9A6726" w14:textId="77777777" w:rsidR="00A36FC8" w:rsidRPr="00BF2AAF" w:rsidRDefault="00A36FC8" w:rsidP="00A36FC8">
      <w:pPr>
        <w:pStyle w:val="05-Textonormal"/>
        <w:numPr>
          <w:ilvl w:val="0"/>
          <w:numId w:val="55"/>
        </w:numPr>
        <w:rPr>
          <w:rFonts w:cs="Arial"/>
          <w:bCs/>
        </w:rPr>
      </w:pPr>
      <w:r w:rsidRPr="00BF2AAF">
        <w:rPr>
          <w:rFonts w:cs="Arial"/>
          <w:b/>
          <w:bCs/>
        </w:rPr>
        <w:t>Pacto Global da ONU no Brasil:</w:t>
      </w:r>
      <w:r w:rsidRPr="00BF2AAF">
        <w:rPr>
          <w:rFonts w:cs="Arial"/>
        </w:rPr>
        <w:t xml:space="preserve">  a</w:t>
      </w:r>
      <w:r w:rsidRPr="00BF2AAF">
        <w:rPr>
          <w:rFonts w:cs="Arial"/>
          <w:bCs/>
        </w:rPr>
        <w:t xml:space="preserve"> Brasilseg é signatária do Pacto Global visando contribuir para a construção de um mercado mais inclusivo e igualitário. Sua atuação está alinhada com os ODS - Objetivos de Desenvolvimento Sustentável, por meio de um conjunto de compromissos, programas e metas em áreas como diversidade, inclusão, relacionamento com clientes e conformidade. Adicionalmente, promove o engajamento dos funcionários com a causa por meio de ações educacionais no âmbito da própria empresa.</w:t>
      </w:r>
    </w:p>
    <w:p w14:paraId="21B104DE" w14:textId="7541A84D" w:rsidR="00A36FC8" w:rsidRPr="00BF2AAF" w:rsidRDefault="00A36FC8" w:rsidP="00A36FC8">
      <w:pPr>
        <w:pStyle w:val="05-Textonormal"/>
        <w:numPr>
          <w:ilvl w:val="0"/>
          <w:numId w:val="55"/>
        </w:numPr>
        <w:rPr>
          <w:rFonts w:cs="Arial"/>
          <w:bCs/>
        </w:rPr>
      </w:pPr>
      <w:r w:rsidRPr="00BF2AAF">
        <w:rPr>
          <w:rFonts w:cs="Arial"/>
          <w:b/>
          <w:bCs/>
        </w:rPr>
        <w:t xml:space="preserve">Programa Brasileiro GHG Protocol: </w:t>
      </w:r>
      <w:r w:rsidRPr="00BF2AAF">
        <w:rPr>
          <w:rFonts w:cs="Arial"/>
        </w:rPr>
        <w:t>a companhia</w:t>
      </w:r>
      <w:r w:rsidRPr="00BF2AAF">
        <w:rPr>
          <w:rFonts w:cs="Arial"/>
          <w:bCs/>
        </w:rPr>
        <w:t xml:space="preserve"> mensura as emissões de gases do efeito estufa da sede administrativa e de Franca por meio da Ferramenta de Gestão de Carbono </w:t>
      </w:r>
      <w:r w:rsidRPr="00BF2AAF">
        <w:rPr>
          <w:rFonts w:cs="Arial"/>
          <w:bCs/>
          <w:i/>
          <w:iCs/>
        </w:rPr>
        <w:t>GHG Protocol</w:t>
      </w:r>
      <w:r w:rsidRPr="00BF2AAF">
        <w:rPr>
          <w:rFonts w:cs="Arial"/>
          <w:bCs/>
        </w:rPr>
        <w:t xml:space="preserve"> para compensar as emissões. O processo abrange todos os colaboradores e no cálculo de emissões considera o consumo de energia, resíduos gerados, deslocamento dos colaboradores até a empresa e deslocamento de viagens a negócio. </w:t>
      </w:r>
    </w:p>
    <w:p w14:paraId="1F148F31" w14:textId="77777777" w:rsidR="00A36FC8" w:rsidRPr="00BF2AAF" w:rsidRDefault="00A36FC8" w:rsidP="00A36FC8">
      <w:pPr>
        <w:pStyle w:val="05-Textonormal"/>
        <w:numPr>
          <w:ilvl w:val="0"/>
          <w:numId w:val="55"/>
        </w:numPr>
        <w:rPr>
          <w:rFonts w:cs="Arial"/>
          <w:bCs/>
        </w:rPr>
      </w:pPr>
      <w:r w:rsidRPr="00BF2AAF">
        <w:rPr>
          <w:rFonts w:cs="Arial"/>
          <w:b/>
        </w:rPr>
        <w:t xml:space="preserve">Princípios para Sustentabilidade em Seguros (PSI): </w:t>
      </w:r>
      <w:r w:rsidRPr="00BF2AAF">
        <w:rPr>
          <w:rFonts w:cs="Arial"/>
          <w:bCs/>
        </w:rPr>
        <w:t>a companhia é signatária do PSI e vem desenvolvendo ações, projetos e investimentos para atendê-los.</w:t>
      </w:r>
    </w:p>
    <w:p w14:paraId="72C61CC5" w14:textId="77777777" w:rsidR="00A36FC8" w:rsidRPr="00BF2AAF" w:rsidRDefault="00A36FC8" w:rsidP="00A36FC8">
      <w:pPr>
        <w:pStyle w:val="05-Textonormal"/>
        <w:numPr>
          <w:ilvl w:val="0"/>
          <w:numId w:val="55"/>
        </w:numPr>
        <w:rPr>
          <w:rFonts w:cs="Arial"/>
          <w:bCs/>
        </w:rPr>
      </w:pPr>
      <w:r w:rsidRPr="00BF2AAF">
        <w:rPr>
          <w:rFonts w:cs="Arial"/>
          <w:b/>
        </w:rPr>
        <w:t>Women on Board – WOB</w:t>
      </w:r>
      <w:r w:rsidRPr="00BF2AAF">
        <w:rPr>
          <w:rFonts w:cs="Arial"/>
          <w:bCs/>
        </w:rPr>
        <w:t>: certificação que reconhece as boas práticas em ambientes corporativos com a presença de mulheres em conselhos de administração ou conselhos consultivos, para demonstrar os benefícios desta diversidade ao mundo empresarial e à sociedade.</w:t>
      </w:r>
    </w:p>
    <w:p w14:paraId="354AA6D5" w14:textId="77777777" w:rsidR="00A36FC8" w:rsidRPr="00BF2AAF" w:rsidRDefault="00A36FC8" w:rsidP="00A36FC8">
      <w:pPr>
        <w:pStyle w:val="05-Textonormal"/>
        <w:numPr>
          <w:ilvl w:val="0"/>
          <w:numId w:val="55"/>
        </w:numPr>
        <w:rPr>
          <w:rFonts w:cs="Arial"/>
          <w:bCs/>
        </w:rPr>
      </w:pPr>
      <w:r w:rsidRPr="00BF2AAF">
        <w:rPr>
          <w:rFonts w:cs="Arial"/>
          <w:b/>
        </w:rPr>
        <w:t>Projetos Incentivados</w:t>
      </w:r>
      <w:r w:rsidRPr="00BF2AAF">
        <w:rPr>
          <w:rFonts w:cs="Arial"/>
          <w:bCs/>
        </w:rPr>
        <w:t xml:space="preserve">: </w:t>
      </w:r>
      <w:r w:rsidRPr="00BF2AAF">
        <w:rPr>
          <w:rFonts w:cs="Arial"/>
        </w:rPr>
        <w:t>em 2023, foram patrocinados 51 projetos socioculturais por meio da Lei de Incentivo à Cultura, da Lei de Incentivo ao Esporte, do Fundo para a Infância e Adolescência e do Fundo do Idoso, Pronon e Pronas beneficiando mais de 300 mil pessoas.</w:t>
      </w:r>
    </w:p>
    <w:p w14:paraId="0BEEF733" w14:textId="77777777" w:rsidR="00A36FC8" w:rsidRPr="00BF2AAF" w:rsidRDefault="00A36FC8" w:rsidP="00A36FC8">
      <w:pPr>
        <w:pStyle w:val="01-Textonormal"/>
        <w:rPr>
          <w:rFonts w:cs="Arial"/>
        </w:rPr>
      </w:pPr>
      <w:r w:rsidRPr="00BF2AAF">
        <w:rPr>
          <w:rFonts w:cs="Arial"/>
          <w:bCs/>
        </w:rPr>
        <w:t xml:space="preserve">Informações relacionadas ao tema estão disponibilizadas no site </w:t>
      </w:r>
      <w:hyperlink r:id="rId16" w:history="1">
        <w:r w:rsidRPr="00BF2AAF">
          <w:rPr>
            <w:rStyle w:val="Hyperlink"/>
            <w:rFonts w:cs="Arial"/>
          </w:rPr>
          <w:t>https://www.bbseguros.com.br/seguros/sustentabilidade</w:t>
        </w:r>
      </w:hyperlink>
      <w:r w:rsidRPr="00BF2AAF">
        <w:rPr>
          <w:rFonts w:cs="Arial"/>
        </w:rPr>
        <w:t>.</w:t>
      </w:r>
    </w:p>
    <w:p w14:paraId="09A448BD" w14:textId="77777777" w:rsidR="00A36FC8" w:rsidRPr="00BF2AAF" w:rsidRDefault="00A36FC8" w:rsidP="00A36FC8">
      <w:pPr>
        <w:pStyle w:val="01-Textonormal"/>
        <w:rPr>
          <w:rFonts w:cs="Arial"/>
          <w:u w:val="single"/>
        </w:rPr>
      </w:pPr>
      <w:r w:rsidRPr="00BF2AAF">
        <w:rPr>
          <w:rFonts w:cs="Arial"/>
          <w:u w:val="single"/>
        </w:rPr>
        <w:t>Brasilprev</w:t>
      </w:r>
    </w:p>
    <w:p w14:paraId="7E872FDB" w14:textId="77777777" w:rsidR="00A36FC8" w:rsidRPr="00BF2AAF" w:rsidRDefault="00A36FC8" w:rsidP="00A36FC8">
      <w:pPr>
        <w:pStyle w:val="05-Textonormal"/>
        <w:numPr>
          <w:ilvl w:val="0"/>
          <w:numId w:val="55"/>
        </w:numPr>
        <w:ind w:left="714" w:hanging="357"/>
        <w:rPr>
          <w:rFonts w:cs="Arial"/>
        </w:rPr>
      </w:pPr>
      <w:r w:rsidRPr="00BF2AAF">
        <w:rPr>
          <w:rFonts w:cs="Arial"/>
          <w:b/>
        </w:rPr>
        <w:t>Princípios para o Investimento Responsável (PRI):</w:t>
      </w:r>
      <w:r w:rsidRPr="00BF2AAF">
        <w:rPr>
          <w:rFonts w:cs="Arial"/>
        </w:rPr>
        <w:t xml:space="preserve"> a Brasilprev integra o PRI desde 2017. O PRI é reconhecido por estabelecer os padrões globais relacionados a investimentos responsáveis, incentivando os investidores a incorporar os aspectos ASG em seus processos de investimento.</w:t>
      </w:r>
    </w:p>
    <w:p w14:paraId="2343E36A" w14:textId="77777777" w:rsidR="00A36FC8" w:rsidRPr="00BF2AAF" w:rsidRDefault="00A36FC8" w:rsidP="00A36FC8">
      <w:pPr>
        <w:numPr>
          <w:ilvl w:val="0"/>
          <w:numId w:val="55"/>
        </w:numPr>
        <w:spacing w:before="120" w:after="120" w:line="276" w:lineRule="auto"/>
        <w:jc w:val="both"/>
        <w:rPr>
          <w:rFonts w:ascii="Arial" w:eastAsia="Times New Roman" w:hAnsi="Arial" w:cs="Arial"/>
          <w:spacing w:val="-2"/>
          <w:sz w:val="18"/>
          <w:szCs w:val="18"/>
          <w:lang w:eastAsia="pt-BR"/>
        </w:rPr>
      </w:pPr>
      <w:r w:rsidRPr="00BF2AAF">
        <w:rPr>
          <w:rFonts w:ascii="Arial" w:eastAsia="Times New Roman" w:hAnsi="Arial" w:cs="Arial"/>
          <w:b/>
          <w:bCs/>
          <w:spacing w:val="-2"/>
          <w:sz w:val="18"/>
          <w:szCs w:val="18"/>
          <w:lang w:eastAsia="pt-BR"/>
        </w:rPr>
        <w:t>Declaração sobre Títulos Verdes:</w:t>
      </w:r>
      <w:r w:rsidRPr="00BF2AAF">
        <w:rPr>
          <w:rFonts w:ascii="Arial" w:eastAsia="Times New Roman" w:hAnsi="Arial" w:cs="Arial"/>
          <w:spacing w:val="-2"/>
          <w:sz w:val="18"/>
          <w:szCs w:val="18"/>
          <w:lang w:eastAsia="pt-BR"/>
        </w:rPr>
        <w:t xml:space="preserve"> a Brasilprev é signatária desde 2017, juntamente com outros investidores, representando cerca de R$1,8 trilhão em ativos sob gestão. Na declaração, os signatários se comprometem a dialogar com entidades, governamentais ou não, para estimular o desenvolvimento de um mercado brasileiro de títulos verdes robusto e que contribua verdadeiramente para tratar as mudanças climáticas. (Fonte: </w:t>
      </w:r>
      <w:hyperlink r:id="rId17" w:history="1">
        <w:r w:rsidRPr="00BF2AAF">
          <w:rPr>
            <w:rStyle w:val="Hyperlink"/>
            <w:rFonts w:ascii="Arial" w:eastAsia="Times New Roman" w:hAnsi="Arial" w:cs="Arial"/>
            <w:spacing w:val="-2"/>
            <w:sz w:val="18"/>
            <w:szCs w:val="18"/>
            <w:lang w:eastAsia="pt-BR"/>
          </w:rPr>
          <w:t>https://www.climatebonds.net/market/country/brasil/declaracao-de-investidores</w:t>
        </w:r>
      </w:hyperlink>
      <w:r w:rsidRPr="00BF2AAF">
        <w:rPr>
          <w:rFonts w:ascii="Arial" w:eastAsia="Times New Roman" w:hAnsi="Arial" w:cs="Arial"/>
          <w:spacing w:val="-2"/>
          <w:sz w:val="18"/>
          <w:szCs w:val="18"/>
          <w:lang w:eastAsia="pt-BR"/>
        </w:rPr>
        <w:t>).</w:t>
      </w:r>
    </w:p>
    <w:p w14:paraId="7E7820E9" w14:textId="77777777" w:rsidR="00A36FC8" w:rsidRPr="00BF2AAF" w:rsidRDefault="00A36FC8" w:rsidP="00A36FC8">
      <w:pPr>
        <w:numPr>
          <w:ilvl w:val="0"/>
          <w:numId w:val="55"/>
        </w:numPr>
        <w:spacing w:before="120" w:after="120" w:line="276" w:lineRule="auto"/>
        <w:jc w:val="both"/>
        <w:rPr>
          <w:rFonts w:ascii="Arial" w:eastAsia="Times New Roman" w:hAnsi="Arial" w:cs="Arial"/>
          <w:spacing w:val="-2"/>
          <w:sz w:val="18"/>
          <w:szCs w:val="18"/>
          <w:lang w:eastAsia="pt-BR"/>
        </w:rPr>
      </w:pPr>
      <w:r w:rsidRPr="00BF2AAF">
        <w:rPr>
          <w:rFonts w:ascii="Arial" w:eastAsia="Times New Roman" w:hAnsi="Arial" w:cs="Arial"/>
          <w:b/>
          <w:bCs/>
          <w:i/>
          <w:iCs/>
          <w:spacing w:val="-2"/>
          <w:sz w:val="18"/>
          <w:szCs w:val="18"/>
          <w:lang w:eastAsia="pt-BR"/>
        </w:rPr>
        <w:t>Carbon Disclosure Project</w:t>
      </w:r>
      <w:r w:rsidRPr="00BF2AAF">
        <w:rPr>
          <w:rFonts w:ascii="Arial" w:eastAsia="Times New Roman" w:hAnsi="Arial" w:cs="Arial"/>
          <w:b/>
          <w:bCs/>
          <w:spacing w:val="-2"/>
          <w:sz w:val="18"/>
          <w:szCs w:val="18"/>
          <w:lang w:eastAsia="pt-BR"/>
        </w:rPr>
        <w:t xml:space="preserve"> (CDP):</w:t>
      </w:r>
      <w:r w:rsidRPr="00BF2AAF">
        <w:rPr>
          <w:rFonts w:ascii="Arial" w:eastAsia="Times New Roman" w:hAnsi="Arial" w:cs="Arial"/>
          <w:spacing w:val="-2"/>
          <w:sz w:val="18"/>
          <w:szCs w:val="18"/>
          <w:lang w:eastAsia="pt-BR"/>
        </w:rPr>
        <w:t xml:space="preserve"> a Brasilprev participa do CDP como investidora signatária, tendo acesso à sua base de dados global com informações sobre o compromisso das empresas, sejam potenciais ou já investidas, em relação a emissões de carbono e ações de sustentabilidade.</w:t>
      </w:r>
    </w:p>
    <w:p w14:paraId="61938ED1" w14:textId="77777777" w:rsidR="00A36FC8" w:rsidRPr="00BF2AAF" w:rsidRDefault="00A36FC8" w:rsidP="00A36FC8">
      <w:pPr>
        <w:pStyle w:val="PargrafodaLista"/>
        <w:numPr>
          <w:ilvl w:val="0"/>
          <w:numId w:val="55"/>
        </w:numPr>
        <w:spacing w:before="120" w:after="120" w:line="276" w:lineRule="auto"/>
        <w:jc w:val="both"/>
        <w:rPr>
          <w:rFonts w:ascii="Arial" w:eastAsia="Times New Roman" w:hAnsi="Arial" w:cs="Arial"/>
          <w:bCs/>
          <w:spacing w:val="-2"/>
          <w:sz w:val="18"/>
          <w:szCs w:val="18"/>
          <w:lang w:eastAsia="pt-BR"/>
        </w:rPr>
      </w:pPr>
      <w:r w:rsidRPr="00BF2AAF">
        <w:rPr>
          <w:rFonts w:ascii="Arial" w:eastAsia="Times New Roman" w:hAnsi="Arial" w:cs="Arial"/>
          <w:b/>
          <w:bCs/>
          <w:spacing w:val="-2"/>
          <w:sz w:val="18"/>
          <w:szCs w:val="18"/>
          <w:lang w:eastAsia="pt-BR"/>
        </w:rPr>
        <w:t xml:space="preserve">Objetivos de Desenvolvimento Sustentável – ODS: </w:t>
      </w:r>
      <w:r w:rsidRPr="00BF2AAF">
        <w:rPr>
          <w:rFonts w:ascii="Arial" w:eastAsia="Times New Roman" w:hAnsi="Arial" w:cs="Arial"/>
          <w:bCs/>
          <w:spacing w:val="-2"/>
          <w:sz w:val="18"/>
          <w:szCs w:val="18"/>
          <w:lang w:eastAsia="pt-BR"/>
        </w:rPr>
        <w:t>a Brasilprev atua de maneira alinhada aos ODS por meio de um conjunto de compromissos e metas em áreas como gestão de investimentos ASG; relacionamento e satisfação dos clientes; diversidade e inclusão; integridade, ética e transparência; gestão ambiental e responsabilidade social.</w:t>
      </w:r>
    </w:p>
    <w:p w14:paraId="74DAD1A6" w14:textId="77777777" w:rsidR="00A36FC8" w:rsidRPr="00BF2AAF" w:rsidRDefault="00A36FC8" w:rsidP="00A36FC8">
      <w:pPr>
        <w:numPr>
          <w:ilvl w:val="0"/>
          <w:numId w:val="55"/>
        </w:numPr>
        <w:spacing w:before="120" w:after="120" w:line="276" w:lineRule="auto"/>
        <w:ind w:left="714" w:hanging="357"/>
        <w:jc w:val="both"/>
        <w:rPr>
          <w:rFonts w:ascii="Arial" w:eastAsia="Times New Roman" w:hAnsi="Arial" w:cs="Arial"/>
          <w:spacing w:val="-2"/>
          <w:sz w:val="18"/>
          <w:szCs w:val="18"/>
          <w:lang w:eastAsia="pt-BR"/>
        </w:rPr>
      </w:pPr>
      <w:r w:rsidRPr="00BF2AAF">
        <w:rPr>
          <w:rFonts w:ascii="Arial" w:eastAsia="Times New Roman" w:hAnsi="Arial" w:cs="Arial"/>
          <w:b/>
          <w:spacing w:val="-2"/>
          <w:sz w:val="18"/>
          <w:szCs w:val="18"/>
          <w:lang w:eastAsia="pt-BR"/>
        </w:rPr>
        <w:t xml:space="preserve">Compromissos com a Sustentabilidade: </w:t>
      </w:r>
      <w:r w:rsidRPr="00BF2AAF">
        <w:rPr>
          <w:rFonts w:ascii="Arial" w:eastAsia="Times New Roman" w:hAnsi="Arial" w:cs="Arial"/>
          <w:bCs/>
          <w:spacing w:val="-2"/>
          <w:sz w:val="18"/>
          <w:szCs w:val="18"/>
          <w:lang w:eastAsia="pt-BR"/>
        </w:rPr>
        <w:t xml:space="preserve">Em 2023 a companhia assumiu Compromissos com a Sustentabilidade, </w:t>
      </w:r>
      <w:r w:rsidRPr="00BF2AAF">
        <w:rPr>
          <w:rFonts w:ascii="Arial" w:hAnsi="Arial" w:cs="Arial"/>
          <w:sz w:val="18"/>
          <w:szCs w:val="18"/>
        </w:rPr>
        <w:t xml:space="preserve">alinhados com os ODS e norteados pelo desafio de criar um ecossistema de soluções que seja referência para o mercado. Os Compromissos com a Sustentabilidade estabelecem indicadores e metas que devem ser cumpridos pela Brasilprev até 2026, dentro dos cinco pilares de desenvolvimento sustentável, e está disponível no link: </w:t>
      </w:r>
      <w:hyperlink r:id="rId18" w:history="1">
        <w:r w:rsidRPr="00BF2AAF">
          <w:rPr>
            <w:rStyle w:val="Hyperlink"/>
            <w:rFonts w:ascii="Arial" w:hAnsi="Arial" w:cs="Arial"/>
            <w:sz w:val="18"/>
            <w:szCs w:val="18"/>
          </w:rPr>
          <w:t>https://bp-arquivos-fundos.brasilprev.com.br/gerais/sustentabilidade-um-investimento-no-futuro-2023.pdf</w:t>
        </w:r>
      </w:hyperlink>
    </w:p>
    <w:p w14:paraId="09A9B276" w14:textId="77777777" w:rsidR="00A36FC8" w:rsidRPr="00BF2AAF" w:rsidRDefault="00A36FC8" w:rsidP="00A36FC8">
      <w:pPr>
        <w:pStyle w:val="PargrafodaLista"/>
        <w:numPr>
          <w:ilvl w:val="0"/>
          <w:numId w:val="55"/>
        </w:numPr>
        <w:spacing w:before="120" w:after="120" w:line="276" w:lineRule="auto"/>
        <w:jc w:val="both"/>
        <w:rPr>
          <w:rFonts w:ascii="Arial" w:eastAsia="Times New Roman" w:hAnsi="Arial" w:cs="Arial"/>
          <w:bCs/>
          <w:spacing w:val="-2"/>
          <w:sz w:val="18"/>
          <w:szCs w:val="18"/>
          <w:lang w:eastAsia="pt-BR"/>
        </w:rPr>
      </w:pPr>
      <w:r w:rsidRPr="00BF2AAF">
        <w:rPr>
          <w:rFonts w:ascii="Arial" w:eastAsia="Times New Roman" w:hAnsi="Arial" w:cs="Arial"/>
          <w:b/>
          <w:bCs/>
          <w:spacing w:val="-2"/>
          <w:sz w:val="18"/>
          <w:szCs w:val="18"/>
          <w:lang w:eastAsia="pt-BR"/>
        </w:rPr>
        <w:lastRenderedPageBreak/>
        <w:t xml:space="preserve">Projeto de Vida na Ponta do Lápis: </w:t>
      </w:r>
      <w:r w:rsidRPr="00BF2AAF">
        <w:rPr>
          <w:rFonts w:ascii="Arial" w:eastAsia="Times New Roman" w:hAnsi="Arial" w:cs="Arial"/>
          <w:spacing w:val="-2"/>
          <w:sz w:val="18"/>
          <w:szCs w:val="18"/>
          <w:lang w:eastAsia="pt-BR"/>
        </w:rPr>
        <w:t xml:space="preserve">iniciativa de educação financeira realizada pela Brasilprev em parceria com a Trevisan Escola de Negócios e subsidiada pela Principal Foundation, tem como objetivo levar conceitos de educação financeira para a população de grupos vulneráveis por meio de palestras, tutoriais e conteúdo online. </w:t>
      </w:r>
    </w:p>
    <w:p w14:paraId="4E3014BC" w14:textId="77777777" w:rsidR="00A36FC8" w:rsidRPr="00BF2AAF" w:rsidRDefault="00A36FC8" w:rsidP="00A36FC8">
      <w:pPr>
        <w:numPr>
          <w:ilvl w:val="0"/>
          <w:numId w:val="55"/>
        </w:numPr>
        <w:spacing w:before="120" w:after="120" w:line="276" w:lineRule="auto"/>
        <w:ind w:left="714" w:hanging="357"/>
        <w:jc w:val="both"/>
        <w:rPr>
          <w:rFonts w:ascii="Arial" w:eastAsia="Times New Roman" w:hAnsi="Arial" w:cs="Arial"/>
          <w:spacing w:val="-2"/>
          <w:sz w:val="18"/>
          <w:szCs w:val="18"/>
          <w:lang w:eastAsia="pt-BR"/>
        </w:rPr>
      </w:pPr>
      <w:r w:rsidRPr="00BF2AAF">
        <w:rPr>
          <w:rFonts w:ascii="Arial" w:eastAsia="Times New Roman" w:hAnsi="Arial" w:cs="Arial"/>
          <w:b/>
          <w:spacing w:val="-2"/>
          <w:sz w:val="18"/>
          <w:szCs w:val="18"/>
          <w:lang w:eastAsia="pt-BR"/>
        </w:rPr>
        <w:t xml:space="preserve">Projetos incentivados: </w:t>
      </w:r>
      <w:r w:rsidRPr="00BF2AAF">
        <w:rPr>
          <w:rFonts w:ascii="Arial" w:eastAsia="Times New Roman" w:hAnsi="Arial" w:cs="Arial"/>
          <w:spacing w:val="-2"/>
          <w:sz w:val="18"/>
          <w:szCs w:val="18"/>
          <w:lang w:eastAsia="pt-BR"/>
        </w:rPr>
        <w:t>em 2023, foram apoiados 5 projetos sociais por meio de Leis de Incentivo Fiscal (Idoso e Fumcad), que totalizaram R$3,6 milhões.</w:t>
      </w:r>
    </w:p>
    <w:p w14:paraId="25984F28" w14:textId="77777777" w:rsidR="00A36FC8" w:rsidRPr="00BF2AAF" w:rsidRDefault="00A36FC8" w:rsidP="00A36FC8">
      <w:pPr>
        <w:spacing w:before="120" w:after="120" w:line="276" w:lineRule="auto"/>
        <w:ind w:left="714"/>
        <w:jc w:val="both"/>
        <w:rPr>
          <w:rFonts w:ascii="Arial" w:eastAsia="Times New Roman" w:hAnsi="Arial" w:cs="Arial"/>
          <w:spacing w:val="-2"/>
          <w:sz w:val="18"/>
          <w:szCs w:val="18"/>
          <w:lang w:eastAsia="pt-BR"/>
        </w:rPr>
      </w:pPr>
    </w:p>
    <w:p w14:paraId="5F2189B8" w14:textId="77777777" w:rsidR="00A36FC8" w:rsidRPr="00BF2AAF" w:rsidRDefault="00A36FC8" w:rsidP="00A36FC8">
      <w:pPr>
        <w:pStyle w:val="01-Textonormal"/>
        <w:rPr>
          <w:rFonts w:cs="Arial"/>
        </w:rPr>
      </w:pPr>
      <w:r w:rsidRPr="00BF2AAF">
        <w:rPr>
          <w:rFonts w:cs="Arial"/>
        </w:rPr>
        <w:t>Informações relacionadas ao tema estão disponibilizadas no site da companhia (</w:t>
      </w:r>
      <w:hyperlink r:id="rId19" w:history="1">
        <w:r w:rsidRPr="00BF2AAF">
          <w:rPr>
            <w:rStyle w:val="Hyperlink"/>
            <w:rFonts w:cs="Arial"/>
          </w:rPr>
          <w:t>https://www1.brasilprev.com.br/sustentabilidade</w:t>
        </w:r>
      </w:hyperlink>
      <w:r w:rsidRPr="00BF2AAF">
        <w:rPr>
          <w:rFonts w:cs="Arial"/>
        </w:rPr>
        <w:t>).</w:t>
      </w:r>
    </w:p>
    <w:p w14:paraId="24AD5008" w14:textId="77777777" w:rsidR="00A36FC8" w:rsidRPr="00BF2AAF" w:rsidRDefault="00A36FC8" w:rsidP="00A36FC8">
      <w:pPr>
        <w:pStyle w:val="05-Textonormal"/>
        <w:spacing w:after="0" w:line="240" w:lineRule="auto"/>
        <w:rPr>
          <w:rFonts w:cs="Arial"/>
          <w:color w:val="FF0000"/>
          <w:highlight w:val="yellow"/>
        </w:rPr>
      </w:pPr>
    </w:p>
    <w:p w14:paraId="27E403DF" w14:textId="77777777" w:rsidR="00A36FC8" w:rsidRPr="00BF2AAF" w:rsidRDefault="00A36FC8" w:rsidP="00A36FC8">
      <w:pPr>
        <w:pStyle w:val="01-Textonormal"/>
        <w:rPr>
          <w:rFonts w:cs="Arial"/>
          <w:u w:val="single"/>
        </w:rPr>
      </w:pPr>
      <w:r w:rsidRPr="00BF2AAF">
        <w:rPr>
          <w:rFonts w:cs="Arial"/>
          <w:u w:val="single"/>
        </w:rPr>
        <w:t>Brasilcap</w:t>
      </w:r>
    </w:p>
    <w:p w14:paraId="717547FE" w14:textId="77777777" w:rsidR="00A36FC8" w:rsidRPr="00BF2AAF" w:rsidRDefault="00A36FC8" w:rsidP="00A36FC8">
      <w:pPr>
        <w:pStyle w:val="05-Textonormal"/>
        <w:numPr>
          <w:ilvl w:val="0"/>
          <w:numId w:val="54"/>
        </w:numPr>
        <w:spacing w:after="0" w:line="240" w:lineRule="auto"/>
        <w:ind w:left="709"/>
        <w:rPr>
          <w:rFonts w:cs="Arial"/>
          <w:bCs/>
        </w:rPr>
      </w:pPr>
      <w:r w:rsidRPr="00BF2AAF">
        <w:rPr>
          <w:rFonts w:cs="Arial"/>
          <w:b/>
        </w:rPr>
        <w:t xml:space="preserve">Princípios para Sustentabilidade em Seguros (PSI): </w:t>
      </w:r>
      <w:r w:rsidRPr="00BF2AAF">
        <w:rPr>
          <w:rFonts w:cs="Arial"/>
          <w:bCs/>
        </w:rPr>
        <w:t xml:space="preserve">a Brasilcap foi a </w:t>
      </w:r>
      <w:r w:rsidRPr="00BF2AAF">
        <w:rPr>
          <w:rFonts w:cs="Arial"/>
        </w:rPr>
        <w:t xml:space="preserve">primeira empresa de capitalização a se tornar signatária dos Princípios para Sustentabilidade em Seguros (PSI), compromisso do qual faz parte desde 2015. </w:t>
      </w:r>
      <w:r w:rsidRPr="00BF2AAF">
        <w:rPr>
          <w:rFonts w:cs="Arial"/>
          <w:bCs/>
        </w:rPr>
        <w:t xml:space="preserve">A adesão reforça o compromisso da companhia em ser uma importante voz na busca por uma sociedade mais consciente e justa, além de contribuir para evolução contínua nos quesitos ASG, mitigando riscos e conferindo transparência na prestação de contas para todos os públicos de relacionamento. </w:t>
      </w:r>
    </w:p>
    <w:p w14:paraId="3B57CE24" w14:textId="77777777" w:rsidR="00A36FC8" w:rsidRPr="00BF2AAF" w:rsidRDefault="00A36FC8" w:rsidP="00A36FC8">
      <w:pPr>
        <w:pStyle w:val="05-Textonormal"/>
        <w:numPr>
          <w:ilvl w:val="0"/>
          <w:numId w:val="54"/>
        </w:numPr>
        <w:rPr>
          <w:rFonts w:cs="Arial"/>
        </w:rPr>
      </w:pPr>
      <w:r w:rsidRPr="00BF2AAF">
        <w:rPr>
          <w:rFonts w:cs="Arial"/>
          <w:b/>
          <w:bCs/>
        </w:rPr>
        <w:t xml:space="preserve">Pacto Empresarial pela Integridade e Contra a Corrupção Ethos: </w:t>
      </w:r>
      <w:r w:rsidRPr="00BF2AAF">
        <w:rPr>
          <w:rFonts w:cs="Arial"/>
        </w:rPr>
        <w:t>a Brasilcap já possui práticas difundidas de ética, integridade e combate à corrupção via programas de Controle Interno. E desde 2022, a companhia assumiu o compromisso público aderindo ao Pacto, principal exigência para aderir ao Selo PróÉtica.</w:t>
      </w:r>
    </w:p>
    <w:p w14:paraId="328C0017" w14:textId="77777777" w:rsidR="00A36FC8" w:rsidRPr="00BF2AAF" w:rsidRDefault="00A36FC8" w:rsidP="00A36FC8">
      <w:pPr>
        <w:pStyle w:val="05-Textonormal"/>
        <w:numPr>
          <w:ilvl w:val="0"/>
          <w:numId w:val="54"/>
        </w:numPr>
        <w:rPr>
          <w:rFonts w:cs="Arial"/>
        </w:rPr>
      </w:pPr>
      <w:r w:rsidRPr="00BF2AAF">
        <w:rPr>
          <w:rFonts w:cs="Arial"/>
          <w:b/>
          <w:bCs/>
        </w:rPr>
        <w:t xml:space="preserve">Indicadores Ethos para Negócios Responsáveis e Sustentáveis: </w:t>
      </w:r>
      <w:r w:rsidRPr="00BF2AAF">
        <w:rPr>
          <w:rFonts w:cs="Arial"/>
        </w:rPr>
        <w:t xml:space="preserve">Seguindo a metodologia Ethos, em 2023, a Brasilcap definiu e executou planos de ações em diversas áreas, de forma a potencializar sua maturidade em sustentabilidade e visando maior integração dos aspectos ASG na Companhia, alcançando a maior nota de sua história, 7,3. </w:t>
      </w:r>
    </w:p>
    <w:p w14:paraId="3FEC30FF" w14:textId="72E283A3" w:rsidR="00A36FC8" w:rsidRPr="00BF2AAF" w:rsidRDefault="00A36FC8" w:rsidP="00A36FC8">
      <w:pPr>
        <w:pStyle w:val="05-Textonormal"/>
        <w:numPr>
          <w:ilvl w:val="0"/>
          <w:numId w:val="54"/>
        </w:numPr>
        <w:rPr>
          <w:rFonts w:cs="Arial"/>
        </w:rPr>
      </w:pPr>
      <w:r w:rsidRPr="00BF2AAF">
        <w:rPr>
          <w:rFonts w:cs="Arial"/>
          <w:b/>
          <w:bCs/>
        </w:rPr>
        <w:t>Pacto Global da ONU no Brasil:</w:t>
      </w:r>
      <w:r w:rsidRPr="00BF2AAF">
        <w:rPr>
          <w:rFonts w:cs="Arial"/>
        </w:rPr>
        <w:t xml:space="preserve"> a Brasilcap é membro oficial do Pacto com o compromisso de atuar ativamente em inciativas relacionadas aos Objetivos de Desenvolvimento Sustentável, em atenção às melhores práticas do mercado e tendências nas agendas de sustentabilidade, reforçando a inclusão dos aspectos ASG em suas estratégias e a implementação dos dez princípios do Pacto Global sobre Direitos Humanos, Trabalho Digno, Meio Ambiente e Combate à Corrupção em suas atividades.</w:t>
      </w:r>
    </w:p>
    <w:p w14:paraId="63207AC8" w14:textId="77777777" w:rsidR="00A36FC8" w:rsidRPr="00BF2AAF" w:rsidRDefault="00A36FC8" w:rsidP="00A36FC8">
      <w:pPr>
        <w:pStyle w:val="05-Textonormal"/>
        <w:numPr>
          <w:ilvl w:val="0"/>
          <w:numId w:val="54"/>
        </w:numPr>
        <w:rPr>
          <w:rFonts w:cs="Arial"/>
        </w:rPr>
      </w:pPr>
      <w:r w:rsidRPr="00BF2AAF">
        <w:rPr>
          <w:rFonts w:cs="Arial"/>
          <w:b/>
          <w:bCs/>
        </w:rPr>
        <w:t>Certificado “</w:t>
      </w:r>
      <w:r w:rsidRPr="00BF2AAF">
        <w:rPr>
          <w:rFonts w:cs="Arial"/>
          <w:b/>
          <w:bCs/>
          <w:i/>
          <w:iCs/>
        </w:rPr>
        <w:t>Green Building LEED® C&amp;”</w:t>
      </w:r>
      <w:r w:rsidRPr="00BF2AAF">
        <w:rPr>
          <w:rFonts w:cs="Arial"/>
          <w:b/>
          <w:bCs/>
        </w:rPr>
        <w:t xml:space="preserve">: </w:t>
      </w:r>
      <w:r w:rsidRPr="00BF2AAF">
        <w:rPr>
          <w:rFonts w:cs="Arial"/>
        </w:rPr>
        <w:t xml:space="preserve">sede da companhia é referência em </w:t>
      </w:r>
      <w:r w:rsidRPr="00BF2AAF">
        <w:rPr>
          <w:rFonts w:cs="Arial"/>
          <w:i/>
          <w:iCs/>
        </w:rPr>
        <w:t>Green Building</w:t>
      </w:r>
      <w:r w:rsidRPr="00BF2AAF">
        <w:rPr>
          <w:rFonts w:cs="Arial"/>
        </w:rPr>
        <w:t>.</w:t>
      </w:r>
    </w:p>
    <w:p w14:paraId="701323D1" w14:textId="3B9B8A3D" w:rsidR="00A36FC8" w:rsidRPr="00BF2AAF" w:rsidRDefault="00A36FC8" w:rsidP="00A36FC8">
      <w:pPr>
        <w:numPr>
          <w:ilvl w:val="0"/>
          <w:numId w:val="54"/>
        </w:numPr>
        <w:spacing w:after="160" w:line="259" w:lineRule="auto"/>
        <w:jc w:val="both"/>
        <w:rPr>
          <w:rFonts w:ascii="Arial" w:hAnsi="Arial" w:cs="Arial"/>
          <w:sz w:val="18"/>
          <w:szCs w:val="18"/>
        </w:rPr>
      </w:pPr>
      <w:r w:rsidRPr="00BF2AAF">
        <w:rPr>
          <w:rFonts w:ascii="Arial" w:hAnsi="Arial" w:cs="Arial"/>
          <w:b/>
          <w:bCs/>
          <w:sz w:val="18"/>
          <w:szCs w:val="18"/>
        </w:rPr>
        <w:t xml:space="preserve">IX Prêmio Brasilcap Solidário: </w:t>
      </w:r>
      <w:r w:rsidRPr="00BF2AAF">
        <w:rPr>
          <w:rFonts w:ascii="Arial" w:hAnsi="Arial" w:cs="Arial"/>
          <w:sz w:val="18"/>
          <w:szCs w:val="18"/>
        </w:rPr>
        <w:t xml:space="preserve">O IX Prêmio Brasilcap Solidário teve como objetivo promover, através do desempenho de vendas do Ourocap, a solidariedade traduzida em ações que produzam valor para a sociedade. A premiação reconheceu funcionários da força de vendas do Banco do Brasil e beneficiou instituições, com aporte financeiro e doação de alimentos, de acordo com </w:t>
      </w:r>
      <w:r w:rsidR="002F048D" w:rsidRPr="00BF2AAF">
        <w:rPr>
          <w:rFonts w:ascii="Arial" w:hAnsi="Arial" w:cs="Arial"/>
          <w:sz w:val="18"/>
          <w:szCs w:val="18"/>
        </w:rPr>
        <w:t>as</w:t>
      </w:r>
      <w:r w:rsidRPr="00BF2AAF">
        <w:rPr>
          <w:rFonts w:ascii="Arial" w:hAnsi="Arial" w:cs="Arial"/>
          <w:sz w:val="18"/>
          <w:szCs w:val="18"/>
        </w:rPr>
        <w:t xml:space="preserve"> necessidades de cada uma. </w:t>
      </w:r>
    </w:p>
    <w:p w14:paraId="29520EF9" w14:textId="77777777" w:rsidR="00A36FC8" w:rsidRPr="00BF2AAF" w:rsidRDefault="00A36FC8" w:rsidP="00A36FC8">
      <w:pPr>
        <w:pStyle w:val="05-Textonormal"/>
        <w:numPr>
          <w:ilvl w:val="0"/>
          <w:numId w:val="54"/>
        </w:numPr>
        <w:rPr>
          <w:rFonts w:cs="Arial"/>
        </w:rPr>
      </w:pPr>
      <w:r w:rsidRPr="00BF2AAF">
        <w:rPr>
          <w:rFonts w:cs="Arial"/>
          <w:b/>
          <w:bCs/>
        </w:rPr>
        <w:t>Educação Financeira – Programa Educap:</w:t>
      </w:r>
      <w:r w:rsidRPr="00BF2AAF">
        <w:rPr>
          <w:rFonts w:cs="Arial"/>
        </w:rPr>
        <w:t xml:space="preserve"> A Brasilcap está à frente de ações de disciplina financeira por meio do Educap, Programa de Educação Financeira da Brasilcap, e realizou duas palestras com foco em educação financeira para públicos vulneráveis, no projeto sociai Cedili, em Pernambuco, e na Expo Catadores, em Brasília.</w:t>
      </w:r>
    </w:p>
    <w:p w14:paraId="4C153EA6" w14:textId="591308C5" w:rsidR="00A36FC8" w:rsidRPr="00BF2AAF" w:rsidRDefault="00A36FC8" w:rsidP="00A36FC8">
      <w:pPr>
        <w:pStyle w:val="05-Textonormal"/>
        <w:numPr>
          <w:ilvl w:val="0"/>
          <w:numId w:val="54"/>
        </w:numPr>
        <w:rPr>
          <w:rStyle w:val="ui-provider"/>
          <w:rFonts w:cs="Arial"/>
          <w:bCs/>
        </w:rPr>
      </w:pPr>
      <w:r w:rsidRPr="00BF2AAF">
        <w:rPr>
          <w:rFonts w:cs="Arial"/>
          <w:b/>
          <w:bCs/>
        </w:rPr>
        <w:t>Projetos incentivados:</w:t>
      </w:r>
      <w:r w:rsidRPr="00BF2AAF">
        <w:rPr>
          <w:rFonts w:cs="Arial"/>
        </w:rPr>
        <w:t xml:space="preserve"> </w:t>
      </w:r>
      <w:r w:rsidRPr="00BF2AAF">
        <w:rPr>
          <w:rStyle w:val="ui-provider"/>
          <w:rFonts w:cs="Arial"/>
        </w:rPr>
        <w:t xml:space="preserve">com uma métrica desenvolvida especialmente para atender critérios relevantes para a empresa, foram selecionados 24 projetos, distribuídos em 7 estados e 18 municípios, apoiados por meio da Lei do Esporte, Fundo da Criança e do Adolescente e Lei do Idoso, que beneficiaram cerca de 2 mil crianças e jovens e 56 mil idosos diretamente, totalizando R$ 2,4 </w:t>
      </w:r>
      <w:r w:rsidR="002F048D" w:rsidRPr="00BF2AAF">
        <w:rPr>
          <w:rStyle w:val="ui-provider"/>
          <w:rFonts w:cs="Arial"/>
        </w:rPr>
        <w:t>milhões</w:t>
      </w:r>
      <w:r w:rsidRPr="00BF2AAF">
        <w:rPr>
          <w:rStyle w:val="ui-provider"/>
          <w:rFonts w:cs="Arial"/>
        </w:rPr>
        <w:t xml:space="preserve">.  </w:t>
      </w:r>
    </w:p>
    <w:p w14:paraId="66113820" w14:textId="77777777" w:rsidR="00A36FC8" w:rsidRPr="00BF2AAF" w:rsidRDefault="00A36FC8" w:rsidP="00A36FC8">
      <w:pPr>
        <w:pStyle w:val="05-Textonormal"/>
        <w:ind w:left="720"/>
        <w:rPr>
          <w:rFonts w:cs="Arial"/>
        </w:rPr>
      </w:pPr>
    </w:p>
    <w:p w14:paraId="3DA30AF4" w14:textId="77777777" w:rsidR="00A36FC8" w:rsidRPr="00BF2AAF" w:rsidRDefault="00A36FC8" w:rsidP="00A36FC8">
      <w:pPr>
        <w:pStyle w:val="05-Textonormal"/>
        <w:spacing w:after="0" w:line="240" w:lineRule="auto"/>
        <w:rPr>
          <w:rFonts w:cs="Arial"/>
        </w:rPr>
      </w:pPr>
      <w:r w:rsidRPr="00BF2AAF">
        <w:rPr>
          <w:rFonts w:cs="Arial"/>
        </w:rPr>
        <w:t>Mais informações relacionadas ao tema estão disponibilizadas no site da companhia (</w:t>
      </w:r>
      <w:hyperlink r:id="rId20" w:history="1">
        <w:r w:rsidRPr="00BF2AAF">
          <w:rPr>
            <w:rStyle w:val="Hyperlink"/>
            <w:rFonts w:cs="Arial"/>
          </w:rPr>
          <w:t>https://www.brasilcap.com.br/brasilcap/brasilcap/responsabilidade-socioambiental/responsabilidade-socioambiental.html</w:t>
        </w:r>
      </w:hyperlink>
      <w:r w:rsidRPr="00BF2AAF">
        <w:rPr>
          <w:rFonts w:cs="Arial"/>
        </w:rPr>
        <w:t>).</w:t>
      </w:r>
    </w:p>
    <w:p w14:paraId="74003CAB" w14:textId="77777777" w:rsidR="002F048D" w:rsidRPr="00BF2AAF" w:rsidRDefault="002F048D" w:rsidP="002F048D">
      <w:pPr>
        <w:pStyle w:val="05-Textonormal"/>
        <w:ind w:left="720"/>
        <w:rPr>
          <w:rFonts w:cs="Arial"/>
        </w:rPr>
      </w:pPr>
    </w:p>
    <w:p w14:paraId="0839DEA1" w14:textId="77777777" w:rsidR="00A36FC8" w:rsidRPr="00BF2AAF" w:rsidRDefault="00A36FC8" w:rsidP="00CA7495">
      <w:pPr>
        <w:pStyle w:val="01-TtulodeNota"/>
        <w:keepNext/>
        <w:keepLines/>
        <w:pageBreakBefore/>
        <w:numPr>
          <w:ilvl w:val="0"/>
          <w:numId w:val="58"/>
        </w:numPr>
        <w:ind w:left="357" w:hanging="357"/>
        <w:rPr>
          <w:rFonts w:cs="Arial"/>
          <w:color w:val="1F3864" w:themeColor="accent1" w:themeShade="80"/>
        </w:rPr>
      </w:pPr>
      <w:r w:rsidRPr="00BF2AAF">
        <w:rPr>
          <w:rFonts w:cs="Arial"/>
          <w:color w:val="1F3864" w:themeColor="accent1" w:themeShade="80"/>
        </w:rPr>
        <w:lastRenderedPageBreak/>
        <w:t xml:space="preserve">PRINCIPAIS RECONHECIMENTOS </w:t>
      </w:r>
    </w:p>
    <w:p w14:paraId="2F1E8B6C" w14:textId="77777777" w:rsidR="00A36FC8" w:rsidRPr="00BF2AAF" w:rsidRDefault="00A36FC8" w:rsidP="00A36FC8">
      <w:pPr>
        <w:pStyle w:val="050-TextoPadro"/>
        <w:rPr>
          <w:rFonts w:cs="Arial"/>
        </w:rPr>
      </w:pPr>
      <w:r w:rsidRPr="00BF2AAF">
        <w:rPr>
          <w:rFonts w:cs="Arial"/>
        </w:rPr>
        <w:t>Abaixo, os principais prêmios e reconhecimentos recebidos em 2023 pelas empresas que fazem parte do Grupo BB Seguridade:</w:t>
      </w:r>
    </w:p>
    <w:p w14:paraId="052D0B56" w14:textId="77777777" w:rsidR="00A36FC8" w:rsidRPr="00BF2AAF" w:rsidRDefault="00A36FC8" w:rsidP="00A36FC8">
      <w:pPr>
        <w:pStyle w:val="01-Textonormal"/>
        <w:rPr>
          <w:rFonts w:cs="Arial"/>
          <w:u w:val="single"/>
        </w:rPr>
      </w:pPr>
      <w:r w:rsidRPr="00BF2AAF">
        <w:rPr>
          <w:rFonts w:cs="Arial"/>
          <w:u w:val="single"/>
        </w:rPr>
        <w:t>BB Seguridade e BB Corretora</w:t>
      </w:r>
    </w:p>
    <w:p w14:paraId="460C4753" w14:textId="77777777" w:rsidR="00A36FC8" w:rsidRPr="00BF2AAF" w:rsidRDefault="00A36FC8" w:rsidP="00A36FC8">
      <w:pPr>
        <w:pStyle w:val="PargrafodaLista"/>
        <w:numPr>
          <w:ilvl w:val="0"/>
          <w:numId w:val="57"/>
        </w:numPr>
        <w:spacing w:before="120" w:after="120" w:line="240" w:lineRule="auto"/>
        <w:ind w:left="714" w:hanging="357"/>
        <w:contextualSpacing w:val="0"/>
        <w:jc w:val="both"/>
        <w:rPr>
          <w:rFonts w:ascii="Arial" w:hAnsi="Arial" w:cs="Arial"/>
          <w:b/>
          <w:bCs/>
          <w:sz w:val="18"/>
          <w:szCs w:val="18"/>
        </w:rPr>
      </w:pPr>
      <w:r w:rsidRPr="00BF2AAF">
        <w:rPr>
          <w:rFonts w:ascii="Arial" w:hAnsi="Arial" w:cs="Arial"/>
          <w:b/>
          <w:bCs/>
          <w:sz w:val="18"/>
          <w:szCs w:val="18"/>
        </w:rPr>
        <w:t>23º Prêmio Broadcast Empresas 2023:</w:t>
      </w:r>
      <w:r w:rsidRPr="00BF2AAF">
        <w:rPr>
          <w:rFonts w:ascii="Arial" w:hAnsi="Arial" w:cs="Arial"/>
          <w:b/>
          <w:bCs/>
          <w:szCs w:val="18"/>
        </w:rPr>
        <w:t xml:space="preserve"> </w:t>
      </w:r>
      <w:r w:rsidRPr="00BF2AAF">
        <w:rPr>
          <w:rFonts w:ascii="Arial" w:hAnsi="Arial" w:cs="Arial"/>
          <w:sz w:val="18"/>
          <w:szCs w:val="18"/>
        </w:rPr>
        <w:t xml:space="preserve">a BB Seguridade foi eleita a empresa com o melhor resultado para os seus acionistas no ano de 2022. Esta premiação reconhece as 10 empresas de capital aberto que apresentam os melhores resultados para os investidores. A avaliação foi realizada em 240 companhias brasileiras, por meio de 7 indicadores financeiros (retorno sobre o patrimônio líquido; liquidez; dividendos; índice preço/lucro, preço/valor patrimonial da ação; oscilação e volatilidade da ação). </w:t>
      </w:r>
    </w:p>
    <w:p w14:paraId="401B855B" w14:textId="77777777" w:rsidR="00A36FC8" w:rsidRPr="00BF2AAF" w:rsidRDefault="00A36FC8" w:rsidP="002F53AA">
      <w:pPr>
        <w:pStyle w:val="PargrafodaLista"/>
        <w:numPr>
          <w:ilvl w:val="0"/>
          <w:numId w:val="59"/>
        </w:numPr>
        <w:spacing w:before="120" w:after="120" w:line="240" w:lineRule="auto"/>
        <w:ind w:left="714" w:hanging="357"/>
        <w:contextualSpacing w:val="0"/>
        <w:jc w:val="both"/>
        <w:rPr>
          <w:rFonts w:ascii="Arial" w:hAnsi="Arial" w:cs="Arial"/>
          <w:szCs w:val="18"/>
        </w:rPr>
      </w:pPr>
      <w:r w:rsidRPr="00BF2AAF">
        <w:rPr>
          <w:rFonts w:ascii="Arial" w:hAnsi="Arial" w:cs="Arial"/>
          <w:b/>
          <w:bCs/>
          <w:sz w:val="18"/>
          <w:szCs w:val="18"/>
        </w:rPr>
        <w:t>Empresas Mais 2023:</w:t>
      </w:r>
      <w:r w:rsidRPr="00BF2AAF">
        <w:rPr>
          <w:rFonts w:ascii="Arial" w:hAnsi="Arial" w:cs="Arial"/>
          <w:sz w:val="18"/>
          <w:szCs w:val="18"/>
        </w:rPr>
        <w:t xml:space="preserve"> a BB Seguridade foi vencedora do prêmio “Empresas Mais do Estadão”, no segmento Empresas de Altíssimo Rendimento por Grupo, enquanto a BB Corretora ganhou no segmento Serviços Financeiros – Corretora de Seguros. A premiação tem como métricas o porte e o desempenho econômico-financeiro das empresas de cada setor. </w:t>
      </w:r>
    </w:p>
    <w:p w14:paraId="438A07A9" w14:textId="77777777" w:rsidR="00A36FC8" w:rsidRPr="00BF2AAF" w:rsidRDefault="00A36FC8" w:rsidP="00A36FC8">
      <w:pPr>
        <w:pStyle w:val="01-Textonormal"/>
        <w:rPr>
          <w:rFonts w:cs="Arial"/>
          <w:u w:val="single"/>
        </w:rPr>
      </w:pPr>
      <w:r w:rsidRPr="00BF2AAF">
        <w:rPr>
          <w:rFonts w:cs="Arial"/>
          <w:u w:val="single"/>
        </w:rPr>
        <w:t>Brasilseg</w:t>
      </w:r>
    </w:p>
    <w:p w14:paraId="2154A50E" w14:textId="77777777" w:rsidR="00A36FC8" w:rsidRPr="00BF2AAF" w:rsidRDefault="00A36FC8" w:rsidP="00A36FC8">
      <w:pPr>
        <w:pStyle w:val="PargrafodaLista"/>
        <w:numPr>
          <w:ilvl w:val="0"/>
          <w:numId w:val="57"/>
        </w:numPr>
        <w:spacing w:before="120" w:after="120" w:line="240" w:lineRule="auto"/>
        <w:ind w:left="714" w:hanging="357"/>
        <w:contextualSpacing w:val="0"/>
        <w:jc w:val="both"/>
        <w:rPr>
          <w:rFonts w:ascii="Arial" w:hAnsi="Arial" w:cs="Arial"/>
          <w:b/>
          <w:bCs/>
          <w:sz w:val="18"/>
          <w:szCs w:val="18"/>
        </w:rPr>
      </w:pPr>
      <w:r w:rsidRPr="00BF2AAF">
        <w:rPr>
          <w:rFonts w:ascii="Arial" w:hAnsi="Arial" w:cs="Arial"/>
          <w:b/>
          <w:bCs/>
          <w:sz w:val="18"/>
          <w:szCs w:val="18"/>
        </w:rPr>
        <w:t>Ranking 100 Open Startups:</w:t>
      </w:r>
      <w:r w:rsidRPr="00BF2AAF">
        <w:rPr>
          <w:rFonts w:ascii="Arial" w:hAnsi="Arial" w:cs="Arial"/>
          <w:b/>
          <w:bCs/>
          <w:szCs w:val="18"/>
        </w:rPr>
        <w:t xml:space="preserve"> </w:t>
      </w:r>
      <w:r w:rsidRPr="00BF2AAF">
        <w:rPr>
          <w:rFonts w:ascii="Arial" w:hAnsi="Arial" w:cs="Arial"/>
          <w:sz w:val="18"/>
          <w:szCs w:val="18"/>
        </w:rPr>
        <w:t>a Brasilseg foi reconhecida entre as 100 empresas que mais inovam com startups e TOP 2 em Seguros. Essa classificação foi resultado do amplo trabalho que a empresa vem desenvolvendo nos últimos anos com suas iniciativas de inovação aberta.</w:t>
      </w:r>
    </w:p>
    <w:p w14:paraId="67B79BF9" w14:textId="4A4459C3" w:rsidR="00A36FC8" w:rsidRPr="00BF2AAF" w:rsidRDefault="00A36FC8" w:rsidP="002F53AA">
      <w:pPr>
        <w:pStyle w:val="PargrafodaLista"/>
        <w:numPr>
          <w:ilvl w:val="0"/>
          <w:numId w:val="63"/>
        </w:numPr>
        <w:spacing w:before="120" w:after="120" w:line="240" w:lineRule="auto"/>
        <w:ind w:left="714" w:hanging="357"/>
        <w:contextualSpacing w:val="0"/>
        <w:jc w:val="both"/>
        <w:rPr>
          <w:rFonts w:ascii="Arial" w:hAnsi="Arial" w:cs="Arial"/>
          <w:sz w:val="18"/>
          <w:szCs w:val="18"/>
        </w:rPr>
      </w:pPr>
      <w:r w:rsidRPr="00BF2AAF">
        <w:rPr>
          <w:rFonts w:ascii="Arial" w:hAnsi="Arial" w:cs="Arial"/>
          <w:b/>
          <w:bCs/>
          <w:sz w:val="18"/>
          <w:szCs w:val="18"/>
        </w:rPr>
        <w:t xml:space="preserve">Prêmio ABT 2023: </w:t>
      </w:r>
      <w:r w:rsidRPr="00BF2AAF">
        <w:rPr>
          <w:rFonts w:ascii="Arial" w:hAnsi="Arial" w:cs="Arial"/>
          <w:sz w:val="18"/>
          <w:szCs w:val="18"/>
        </w:rPr>
        <w:t>pela primeira vez, a Brasilseg conquistou o prêmio de “Empresa de Excelência em Relacionamento com o Cliente” da ABT. De todas as participantes, a Brasilseg foi a que teve maior pontuação: 6 cases premiados nas categorias "Gestão da Qualidade", "Gestão de Pessoas", "Diversidade e Inclusão", "Responsabilidade Social e Ambiental", "Operações Comerciais" e “Inovação Tecnológica – Empresas de Tecnologia” em parceria com a Solve4me.</w:t>
      </w:r>
    </w:p>
    <w:p w14:paraId="11477D39" w14:textId="18A3E8F6" w:rsidR="00A36FC8" w:rsidRPr="00BF2AAF" w:rsidRDefault="00A36FC8" w:rsidP="002F53AA">
      <w:pPr>
        <w:pStyle w:val="PargrafodaLista"/>
        <w:numPr>
          <w:ilvl w:val="0"/>
          <w:numId w:val="63"/>
        </w:numPr>
        <w:spacing w:before="120" w:after="120" w:line="240" w:lineRule="auto"/>
        <w:contextualSpacing w:val="0"/>
        <w:jc w:val="both"/>
        <w:rPr>
          <w:rFonts w:ascii="Arial" w:hAnsi="Arial" w:cs="Arial"/>
          <w:sz w:val="18"/>
          <w:szCs w:val="18"/>
        </w:rPr>
      </w:pPr>
      <w:r w:rsidRPr="00BF2AAF">
        <w:rPr>
          <w:rFonts w:ascii="Arial" w:hAnsi="Arial" w:cs="Arial"/>
          <w:b/>
          <w:bCs/>
          <w:sz w:val="18"/>
          <w:szCs w:val="18"/>
        </w:rPr>
        <w:t xml:space="preserve">Melhores Empresas Para Trabalhar – Instituições Financeiras GPTW: </w:t>
      </w:r>
      <w:r w:rsidRPr="00BF2AAF">
        <w:rPr>
          <w:rFonts w:ascii="Arial" w:hAnsi="Arial" w:cs="Arial"/>
          <w:sz w:val="18"/>
          <w:szCs w:val="18"/>
        </w:rPr>
        <w:t>pela primeira vez, a Brasilseg foi premiada como uma das melhores instituições financeiras para trabalhar na categoria Seguros, segundo o ranking Great Place to Work (GPTW). A premiação, promovida em parceria entre Grupo Hel e a IstoÉ Dinheiro, está em sua 5ª edição e destacou 50 empresas, entre as 145 inscritas, com boas práticas de gestão. Foram avaliadas questões como clima organizacional, incentivo à educação, remuneração, oportunidades de crescimento, transparência na gestão, promoção da diversidade, entre outros fatores de bem-estar dos colaboradores</w:t>
      </w:r>
    </w:p>
    <w:p w14:paraId="35359E91" w14:textId="3B3472C5" w:rsidR="00A36FC8" w:rsidRPr="00BF2AAF" w:rsidRDefault="00A36FC8" w:rsidP="002F53AA">
      <w:pPr>
        <w:pStyle w:val="PargrafodaLista"/>
        <w:numPr>
          <w:ilvl w:val="0"/>
          <w:numId w:val="63"/>
        </w:numPr>
        <w:spacing w:before="120" w:after="120" w:line="240" w:lineRule="auto"/>
        <w:ind w:left="714" w:hanging="357"/>
        <w:contextualSpacing w:val="0"/>
        <w:jc w:val="both"/>
        <w:rPr>
          <w:rFonts w:ascii="Arial" w:hAnsi="Arial" w:cs="Arial"/>
          <w:sz w:val="18"/>
          <w:szCs w:val="18"/>
        </w:rPr>
      </w:pPr>
      <w:r w:rsidRPr="00BF2AAF">
        <w:rPr>
          <w:rFonts w:ascii="Arial" w:hAnsi="Arial" w:cs="Arial"/>
          <w:b/>
          <w:bCs/>
          <w:sz w:val="18"/>
          <w:szCs w:val="18"/>
        </w:rPr>
        <w:t xml:space="preserve">Prêmio Valor Inovação Brasil 2023: </w:t>
      </w:r>
      <w:r w:rsidRPr="00BF2AAF">
        <w:rPr>
          <w:rFonts w:ascii="Arial" w:hAnsi="Arial" w:cs="Arial"/>
          <w:sz w:val="18"/>
          <w:szCs w:val="18"/>
        </w:rPr>
        <w:t xml:space="preserve">a Brasilseg foi reconhecida como uma das empresas mais inovadoras do país. Realizada pela Strategy&amp;, que faz parte </w:t>
      </w:r>
      <w:r w:rsidR="002F048D" w:rsidRPr="00BF2AAF">
        <w:rPr>
          <w:rFonts w:ascii="Arial" w:hAnsi="Arial" w:cs="Arial"/>
          <w:sz w:val="18"/>
          <w:szCs w:val="18"/>
        </w:rPr>
        <w:t>do grupo</w:t>
      </w:r>
      <w:r w:rsidRPr="00BF2AAF">
        <w:rPr>
          <w:rFonts w:ascii="Arial" w:hAnsi="Arial" w:cs="Arial"/>
          <w:sz w:val="18"/>
          <w:szCs w:val="18"/>
        </w:rPr>
        <w:t xml:space="preserve"> PwC, e em parceria com o Valor Econômico, a premiação é uma das mais relevantes do Brasil na área de inovação.</w:t>
      </w:r>
    </w:p>
    <w:p w14:paraId="53BE55C9" w14:textId="77777777" w:rsidR="00A36FC8" w:rsidRPr="00BF2AAF" w:rsidRDefault="00A36FC8" w:rsidP="002F53AA">
      <w:pPr>
        <w:pStyle w:val="PargrafodaLista"/>
        <w:numPr>
          <w:ilvl w:val="0"/>
          <w:numId w:val="63"/>
        </w:numPr>
        <w:spacing w:before="120" w:after="120" w:line="240" w:lineRule="auto"/>
        <w:contextualSpacing w:val="0"/>
        <w:jc w:val="both"/>
        <w:rPr>
          <w:rFonts w:ascii="Arial" w:hAnsi="Arial" w:cs="Arial"/>
          <w:sz w:val="18"/>
          <w:szCs w:val="18"/>
        </w:rPr>
      </w:pPr>
      <w:r w:rsidRPr="00BF2AAF">
        <w:rPr>
          <w:rFonts w:ascii="Arial" w:hAnsi="Arial" w:cs="Arial"/>
          <w:b/>
          <w:bCs/>
          <w:sz w:val="18"/>
          <w:szCs w:val="18"/>
        </w:rPr>
        <w:t xml:space="preserve">Top Employers 2023: </w:t>
      </w:r>
      <w:r w:rsidRPr="00BF2AAF">
        <w:rPr>
          <w:rFonts w:ascii="Arial" w:hAnsi="Arial" w:cs="Arial"/>
          <w:sz w:val="18"/>
          <w:szCs w:val="18"/>
        </w:rPr>
        <w:t>a Brasilseg recebeu a certificação Top Employers Brasil 2023, que reconhece as melhores práticas de gestão de pessoas. Em 2023, a Brasilseg foi a única seguradora brasileira certificada, sendo 111 seguradoras reconhecidas no mundo e apenas 9 na América Latina.</w:t>
      </w:r>
    </w:p>
    <w:p w14:paraId="79A9AE2B" w14:textId="77777777" w:rsidR="00A36FC8" w:rsidRPr="00BF2AAF" w:rsidRDefault="00A36FC8" w:rsidP="00A36FC8">
      <w:pPr>
        <w:pStyle w:val="01-Textonormal"/>
        <w:rPr>
          <w:rFonts w:cs="Arial"/>
          <w:u w:val="single"/>
        </w:rPr>
      </w:pPr>
      <w:r w:rsidRPr="00BF2AAF">
        <w:rPr>
          <w:rFonts w:cs="Arial"/>
          <w:u w:val="single"/>
        </w:rPr>
        <w:t>Brasilprev</w:t>
      </w:r>
    </w:p>
    <w:p w14:paraId="702E0CC8" w14:textId="77777777" w:rsidR="00A36FC8" w:rsidRPr="00BF2AAF" w:rsidRDefault="00A36FC8" w:rsidP="002F53AA">
      <w:pPr>
        <w:pStyle w:val="PargrafodaLista"/>
        <w:numPr>
          <w:ilvl w:val="0"/>
          <w:numId w:val="59"/>
        </w:numPr>
        <w:spacing w:line="276" w:lineRule="auto"/>
        <w:jc w:val="both"/>
        <w:rPr>
          <w:rFonts w:ascii="Arial" w:hAnsi="Arial" w:cs="Arial"/>
          <w:sz w:val="18"/>
          <w:szCs w:val="18"/>
        </w:rPr>
      </w:pPr>
      <w:r w:rsidRPr="00BF2AAF">
        <w:rPr>
          <w:rFonts w:ascii="Arial" w:hAnsi="Arial" w:cs="Arial"/>
          <w:b/>
          <w:bCs/>
          <w:sz w:val="18"/>
          <w:szCs w:val="18"/>
        </w:rPr>
        <w:t xml:space="preserve">Empresas Mais 2023: </w:t>
      </w:r>
      <w:r w:rsidRPr="00BF2AAF">
        <w:rPr>
          <w:rFonts w:ascii="Arial" w:hAnsi="Arial" w:cs="Arial"/>
          <w:sz w:val="18"/>
          <w:szCs w:val="18"/>
        </w:rPr>
        <w:t>a Brasilprev foi a primeira colocada no Prêmio Empresas Mais do Estadão no segmento Serviços Financeiros – Seguradora, pelo 4</w:t>
      </w:r>
      <w:r w:rsidRPr="00BF2AAF">
        <w:rPr>
          <w:rFonts w:ascii="Arial" w:hAnsi="Arial" w:cs="Arial"/>
          <w:sz w:val="18"/>
          <w:szCs w:val="18"/>
          <w:u w:val="single"/>
          <w:vertAlign w:val="superscript"/>
        </w:rPr>
        <w:t>o</w:t>
      </w:r>
      <w:r w:rsidRPr="00BF2AAF">
        <w:rPr>
          <w:rFonts w:ascii="Arial" w:hAnsi="Arial" w:cs="Arial"/>
          <w:sz w:val="18"/>
          <w:szCs w:val="18"/>
        </w:rPr>
        <w:t xml:space="preserve"> ano consecutivo. O prêmio avalia critérios econômicos e a atuação das empresas em Governança Corporativa e Inovação, apontando as empresas com melhor gestão e resultados do Brasil.</w:t>
      </w:r>
    </w:p>
    <w:p w14:paraId="31AD4161" w14:textId="77777777" w:rsidR="00A36FC8" w:rsidRPr="00BF2AAF" w:rsidRDefault="00A36FC8" w:rsidP="002F53AA">
      <w:pPr>
        <w:pStyle w:val="PargrafodaLista"/>
        <w:numPr>
          <w:ilvl w:val="0"/>
          <w:numId w:val="59"/>
        </w:numPr>
        <w:spacing w:line="276" w:lineRule="auto"/>
        <w:jc w:val="both"/>
        <w:rPr>
          <w:rFonts w:ascii="Arial" w:hAnsi="Arial" w:cs="Arial"/>
          <w:sz w:val="18"/>
          <w:szCs w:val="18"/>
        </w:rPr>
      </w:pPr>
      <w:r w:rsidRPr="00BF2AAF">
        <w:rPr>
          <w:rFonts w:ascii="Arial" w:hAnsi="Arial" w:cs="Arial"/>
          <w:b/>
          <w:bCs/>
          <w:sz w:val="18"/>
          <w:szCs w:val="18"/>
        </w:rPr>
        <w:t>Melhores e Maiores 2023</w:t>
      </w:r>
      <w:r w:rsidRPr="00BF2AAF">
        <w:rPr>
          <w:rFonts w:ascii="Arial" w:hAnsi="Arial" w:cs="Arial"/>
          <w:sz w:val="18"/>
          <w:szCs w:val="18"/>
        </w:rPr>
        <w:t xml:space="preserve">: a companhia foi eleita a maior empresa do Brasil na categoria Seguradoras do </w:t>
      </w:r>
      <w:r w:rsidRPr="00BF2AAF">
        <w:rPr>
          <w:rFonts w:ascii="Arial" w:hAnsi="Arial" w:cs="Arial"/>
          <w:i/>
          <w:iCs/>
          <w:sz w:val="18"/>
          <w:szCs w:val="18"/>
        </w:rPr>
        <w:t>ranking</w:t>
      </w:r>
      <w:r w:rsidRPr="00BF2AAF">
        <w:rPr>
          <w:rFonts w:ascii="Arial" w:hAnsi="Arial" w:cs="Arial"/>
          <w:sz w:val="18"/>
          <w:szCs w:val="18"/>
        </w:rPr>
        <w:t xml:space="preserve"> da Revista Exame.</w:t>
      </w:r>
    </w:p>
    <w:p w14:paraId="5EB1EF4B" w14:textId="77777777" w:rsidR="00A36FC8" w:rsidRPr="00BF2AAF" w:rsidRDefault="00A36FC8" w:rsidP="002F53AA">
      <w:pPr>
        <w:pStyle w:val="PargrafodaLista"/>
        <w:numPr>
          <w:ilvl w:val="0"/>
          <w:numId w:val="59"/>
        </w:numPr>
        <w:spacing w:line="276" w:lineRule="auto"/>
        <w:jc w:val="both"/>
        <w:rPr>
          <w:rFonts w:ascii="Arial" w:hAnsi="Arial" w:cs="Arial"/>
          <w:sz w:val="18"/>
          <w:szCs w:val="18"/>
        </w:rPr>
      </w:pPr>
      <w:r w:rsidRPr="00BF2AAF">
        <w:rPr>
          <w:rFonts w:ascii="Arial" w:hAnsi="Arial" w:cs="Arial"/>
          <w:b/>
          <w:bCs/>
          <w:sz w:val="18"/>
          <w:szCs w:val="18"/>
        </w:rPr>
        <w:t xml:space="preserve">Prêmio ABT 2023 – </w:t>
      </w:r>
      <w:r w:rsidRPr="00BF2AAF">
        <w:rPr>
          <w:rFonts w:ascii="Arial" w:hAnsi="Arial" w:cs="Arial"/>
          <w:sz w:val="18"/>
          <w:szCs w:val="18"/>
        </w:rPr>
        <w:t xml:space="preserve">a Brasilprev ocupou a primeira posição na categoria Inovação em Processos, com o </w:t>
      </w:r>
      <w:r w:rsidRPr="00BF2AAF">
        <w:rPr>
          <w:rFonts w:ascii="Arial" w:hAnsi="Arial" w:cs="Arial"/>
          <w:i/>
          <w:iCs/>
          <w:sz w:val="18"/>
          <w:szCs w:val="18"/>
        </w:rPr>
        <w:t>case</w:t>
      </w:r>
      <w:r w:rsidRPr="00BF2AAF">
        <w:rPr>
          <w:rFonts w:ascii="Arial" w:hAnsi="Arial" w:cs="Arial"/>
          <w:sz w:val="18"/>
          <w:szCs w:val="18"/>
        </w:rPr>
        <w:t xml:space="preserve"> "Reclamações, uma oportunidade para mudanças", reconhecido como referência no setor de relacionamento com o cliente.</w:t>
      </w:r>
    </w:p>
    <w:p w14:paraId="0EF4B912" w14:textId="77777777" w:rsidR="00A36FC8" w:rsidRPr="00BF2AAF" w:rsidRDefault="00A36FC8" w:rsidP="002F048D">
      <w:pPr>
        <w:pStyle w:val="01-Textonormal"/>
        <w:rPr>
          <w:rFonts w:cs="Arial"/>
          <w:u w:val="single"/>
        </w:rPr>
      </w:pPr>
      <w:r w:rsidRPr="00BF2AAF">
        <w:rPr>
          <w:rFonts w:cs="Arial"/>
          <w:u w:val="single"/>
        </w:rPr>
        <w:t>Brasilcap</w:t>
      </w:r>
    </w:p>
    <w:p w14:paraId="2D74D83E" w14:textId="77777777" w:rsidR="00A36FC8" w:rsidRPr="00BF2AAF" w:rsidRDefault="00A36FC8" w:rsidP="00A36FC8">
      <w:pPr>
        <w:pStyle w:val="PargrafodaLista"/>
        <w:numPr>
          <w:ilvl w:val="0"/>
          <w:numId w:val="57"/>
        </w:numPr>
        <w:spacing w:before="120" w:after="120" w:line="240" w:lineRule="auto"/>
        <w:ind w:left="714" w:hanging="357"/>
        <w:contextualSpacing w:val="0"/>
        <w:jc w:val="both"/>
        <w:rPr>
          <w:rFonts w:ascii="Arial" w:hAnsi="Arial" w:cs="Arial"/>
          <w:sz w:val="18"/>
          <w:szCs w:val="18"/>
        </w:rPr>
      </w:pPr>
      <w:r w:rsidRPr="00BF2AAF">
        <w:rPr>
          <w:rFonts w:ascii="Arial" w:hAnsi="Arial" w:cs="Arial"/>
          <w:b/>
          <w:bCs/>
          <w:sz w:val="18"/>
          <w:szCs w:val="18"/>
        </w:rPr>
        <w:t xml:space="preserve">Certificado Empresa Cidadã: </w:t>
      </w:r>
      <w:r w:rsidRPr="00BF2AAF">
        <w:rPr>
          <w:rFonts w:ascii="Arial" w:hAnsi="Arial" w:cs="Arial"/>
          <w:sz w:val="18"/>
          <w:szCs w:val="18"/>
        </w:rPr>
        <w:t>Pelo décimo terceiro ano consecutivo, a Brasilcap conquistou o certificado de Empresa Cidadã 2023. A premiação é realizada pelo Conselho Regional de Contabilidade do Rio de Janeiro (CRCRJ) em parceria com a Fecomércio que, ao longo dos anos, incentiva a elevação da qualidade das informações contábeis e socioambientais publicadas nos relatórios anuais de empresas e organizações brasileiras de todos os portes, segmentos e estados do país. </w:t>
      </w:r>
    </w:p>
    <w:p w14:paraId="56CD77CD" w14:textId="77777777" w:rsidR="00A36FC8" w:rsidRPr="00BF2AAF" w:rsidRDefault="00A36FC8" w:rsidP="00A36FC8">
      <w:pPr>
        <w:pStyle w:val="PargrafodaLista"/>
        <w:numPr>
          <w:ilvl w:val="0"/>
          <w:numId w:val="57"/>
        </w:numPr>
        <w:spacing w:before="120" w:after="120" w:line="240" w:lineRule="auto"/>
        <w:ind w:left="714" w:hanging="357"/>
        <w:contextualSpacing w:val="0"/>
        <w:jc w:val="both"/>
        <w:rPr>
          <w:rFonts w:ascii="Arial" w:hAnsi="Arial" w:cs="Arial"/>
          <w:sz w:val="18"/>
          <w:szCs w:val="18"/>
        </w:rPr>
      </w:pPr>
      <w:r w:rsidRPr="00BF2AAF">
        <w:rPr>
          <w:rFonts w:ascii="Arial" w:hAnsi="Arial" w:cs="Arial"/>
          <w:b/>
          <w:bCs/>
          <w:sz w:val="18"/>
          <w:szCs w:val="18"/>
        </w:rPr>
        <w:t xml:space="preserve">Prêmio Consumidor Moderno: </w:t>
      </w:r>
      <w:r w:rsidRPr="00BF2AAF">
        <w:rPr>
          <w:rFonts w:ascii="Arial" w:hAnsi="Arial" w:cs="Arial"/>
          <w:sz w:val="18"/>
          <w:szCs w:val="18"/>
        </w:rPr>
        <w:t>a Brasilcap foi a vencedora, pelo quarto ano consecutivo, da 24ª edição do "</w:t>
      </w:r>
      <w:r w:rsidRPr="00BF2AAF">
        <w:rPr>
          <w:rFonts w:ascii="Tahoma" w:hAnsi="Tahoma" w:cs="Tahoma"/>
          <w:sz w:val="18"/>
          <w:szCs w:val="18"/>
        </w:rPr>
        <w:t>﻿﻿</w:t>
      </w:r>
      <w:r w:rsidRPr="00BF2AAF">
        <w:rPr>
          <w:rFonts w:ascii="Arial" w:hAnsi="Arial" w:cs="Arial"/>
          <w:sz w:val="18"/>
          <w:szCs w:val="18"/>
        </w:rPr>
        <w:t>Prêmio Consumidor Moderno de Excelência em Serviços ao Cliente"</w:t>
      </w:r>
      <w:r w:rsidRPr="00BF2AAF">
        <w:rPr>
          <w:rFonts w:ascii="Tahoma" w:hAnsi="Tahoma" w:cs="Tahoma"/>
          <w:sz w:val="18"/>
          <w:szCs w:val="18"/>
        </w:rPr>
        <w:t>﻿</w:t>
      </w:r>
      <w:r w:rsidRPr="00BF2AAF">
        <w:rPr>
          <w:rFonts w:ascii="Arial" w:hAnsi="Arial" w:cs="Arial"/>
          <w:sz w:val="18"/>
          <w:szCs w:val="18"/>
        </w:rPr>
        <w:t>, no segmento Previdência e Capitalização. O Prêmio é uma iniciativa da Revista Consumidor Moderno e tem como objetivo reconhecer as empresas comprometidas em oferecer um atendimento de excelência aos clientes.</w:t>
      </w:r>
    </w:p>
    <w:p w14:paraId="1624A0F1" w14:textId="77777777" w:rsidR="00A36FC8" w:rsidRPr="00BF2AAF" w:rsidRDefault="00A36FC8" w:rsidP="00A36FC8">
      <w:pPr>
        <w:pStyle w:val="PargrafodaLista"/>
        <w:numPr>
          <w:ilvl w:val="0"/>
          <w:numId w:val="57"/>
        </w:numPr>
        <w:spacing w:before="120" w:after="120" w:line="240" w:lineRule="auto"/>
        <w:ind w:left="714" w:hanging="357"/>
        <w:contextualSpacing w:val="0"/>
        <w:jc w:val="both"/>
        <w:rPr>
          <w:rFonts w:ascii="Arial" w:hAnsi="Arial" w:cs="Arial"/>
          <w:sz w:val="18"/>
          <w:szCs w:val="18"/>
        </w:rPr>
      </w:pPr>
      <w:r w:rsidRPr="00BF2AAF">
        <w:rPr>
          <w:rFonts w:ascii="Arial" w:hAnsi="Arial" w:cs="Arial"/>
          <w:b/>
          <w:bCs/>
          <w:sz w:val="18"/>
          <w:szCs w:val="18"/>
        </w:rPr>
        <w:t>Prêmio The Customer Summit Awards 2023:</w:t>
      </w:r>
      <w:r w:rsidRPr="00BF2AAF">
        <w:rPr>
          <w:rFonts w:ascii="Arial" w:hAnsi="Arial" w:cs="Arial"/>
          <w:sz w:val="18"/>
          <w:szCs w:val="18"/>
        </w:rPr>
        <w:t xml:space="preserve"> A Brasilcap ficou em segundo lugar no Prêmio 2023, na categoria Responsabilidade Social e Ambiental, com o projeto autoral ‘Sustentabilidade Aqui’. O case premiado da </w:t>
      </w:r>
      <w:r w:rsidRPr="00BF2AAF">
        <w:rPr>
          <w:rFonts w:ascii="Arial" w:hAnsi="Arial" w:cs="Arial"/>
          <w:sz w:val="18"/>
          <w:szCs w:val="18"/>
        </w:rPr>
        <w:lastRenderedPageBreak/>
        <w:t>companhia tem o propósito de promover a cultura de gestão Ambiental, Social e de Governança. A iniciativa promove encontros com equipes multidisciplinares para discussão dos temas prioritários e reflexões sobre melhorias de processos sob a ótica da sustentabilidade. O Customer Summit Awards 2023 nasceu a partir do sucesso do evento The Customer Summit Brasil – Portugal e tem como intuito reconhecer e divulgar as melhores práticas de companhias em prol da jornada do cliente.</w:t>
      </w:r>
    </w:p>
    <w:p w14:paraId="163EE7E3" w14:textId="77777777" w:rsidR="00A36FC8" w:rsidRPr="00BF2AAF" w:rsidRDefault="00A36FC8" w:rsidP="00A36FC8">
      <w:pPr>
        <w:pStyle w:val="PargrafodaLista"/>
        <w:spacing w:after="150"/>
        <w:ind w:left="714"/>
        <w:jc w:val="both"/>
        <w:rPr>
          <w:rFonts w:ascii="Arial" w:hAnsi="Arial" w:cs="Arial"/>
          <w:color w:val="FF0000"/>
          <w:sz w:val="18"/>
          <w:szCs w:val="18"/>
        </w:rPr>
      </w:pPr>
      <w:r w:rsidRPr="00BF2AAF">
        <w:rPr>
          <w:rFonts w:ascii="Arial" w:hAnsi="Arial" w:cs="Arial"/>
          <w:color w:val="FF0000"/>
          <w:sz w:val="18"/>
          <w:szCs w:val="18"/>
        </w:rPr>
        <w:t xml:space="preserve"> </w:t>
      </w:r>
    </w:p>
    <w:bookmarkEnd w:id="12"/>
    <w:p w14:paraId="2EDC7FB6" w14:textId="77777777" w:rsidR="00A36FC8" w:rsidRPr="00BF2AAF" w:rsidRDefault="00A36FC8" w:rsidP="00A36FC8">
      <w:pPr>
        <w:pStyle w:val="01-TtulodeNota"/>
        <w:numPr>
          <w:ilvl w:val="0"/>
          <w:numId w:val="58"/>
        </w:numPr>
        <w:ind w:left="357" w:hanging="357"/>
        <w:rPr>
          <w:rFonts w:cs="Arial"/>
          <w:color w:val="1F3864" w:themeColor="accent1" w:themeShade="80"/>
        </w:rPr>
      </w:pPr>
      <w:r w:rsidRPr="00BF2AAF">
        <w:rPr>
          <w:rFonts w:cs="Arial"/>
          <w:color w:val="1F3864" w:themeColor="accent1" w:themeShade="80"/>
        </w:rPr>
        <w:t>INFORMAÇÕES LEGAIS</w:t>
      </w:r>
    </w:p>
    <w:p w14:paraId="406A4365" w14:textId="77777777" w:rsidR="00A36FC8" w:rsidRPr="00BF2AAF" w:rsidRDefault="00A36FC8" w:rsidP="00A36FC8">
      <w:pPr>
        <w:pStyle w:val="05-Textonormal"/>
        <w:rPr>
          <w:rFonts w:cs="Arial"/>
        </w:rPr>
      </w:pPr>
      <w:r w:rsidRPr="00BF2AAF">
        <w:rPr>
          <w:rFonts w:cs="Arial"/>
        </w:rPr>
        <w:t>No encerramento do exercício de 2023, a BB Seguridade não registrou endividamento financeiro em suas demonstrações financeiras. A fonte de obtenção de recursos era constituída por capital próprio.</w:t>
      </w:r>
    </w:p>
    <w:p w14:paraId="47A859E6" w14:textId="77777777" w:rsidR="00A36FC8" w:rsidRPr="00BF2AAF" w:rsidRDefault="00A36FC8" w:rsidP="00A36FC8">
      <w:pPr>
        <w:pStyle w:val="05-Textonormal"/>
        <w:rPr>
          <w:rFonts w:cs="Arial"/>
        </w:rPr>
      </w:pPr>
      <w:r w:rsidRPr="00BF2AAF">
        <w:rPr>
          <w:rFonts w:cs="Arial"/>
        </w:rPr>
        <w:t>Os investimentos de suas companhias investidas seguiram seu fluxo normal de execução, de acordo com planos individuais estruturados por cada empresa.</w:t>
      </w:r>
    </w:p>
    <w:p w14:paraId="208DAF16" w14:textId="76E0F32E" w:rsidR="00A36FC8" w:rsidRPr="00BF2AAF" w:rsidRDefault="00A36FC8" w:rsidP="00A36FC8">
      <w:pPr>
        <w:pStyle w:val="05-Textonormal"/>
        <w:rPr>
          <w:rFonts w:cs="Arial"/>
        </w:rPr>
      </w:pPr>
      <w:r w:rsidRPr="00BF2AAF">
        <w:rPr>
          <w:rFonts w:cs="Arial"/>
        </w:rPr>
        <w:t xml:space="preserve">Durante o exercício de 2023 a BB Seguridade utilizou os serviços de auditoria independente da Deloitte Touche Tohmatsu Auditores Independentes Ltda. (“Deloitte”), por meio de contrato firmado pelo seu controlador, o Banco do Brasil S.A. </w:t>
      </w:r>
    </w:p>
    <w:p w14:paraId="2AD92971" w14:textId="420C2804" w:rsidR="00A36FC8" w:rsidRPr="00BF2AAF" w:rsidRDefault="00A36FC8" w:rsidP="00A36FC8">
      <w:pPr>
        <w:pStyle w:val="05-Textonormal"/>
        <w:rPr>
          <w:rFonts w:cs="Arial"/>
        </w:rPr>
      </w:pPr>
      <w:r w:rsidRPr="00BF2AAF">
        <w:rPr>
          <w:rFonts w:cs="Arial"/>
        </w:rPr>
        <w:t xml:space="preserve">Na contratação de serviços não relacionados à auditoria externa, a BB Seguridade adota procedimentos que se fundamentam na legislação aplicável e nos princípios internacionalmente aceitos que preservam a independência do auditor. Esses princípios consistem em: (i) o auditor não deve auditar o seu próprio trabalho; e (ii) o auditor não deve atuar gerencialmente perante seu cliente, nem </w:t>
      </w:r>
      <w:r w:rsidR="002F048D" w:rsidRPr="00BF2AAF">
        <w:rPr>
          <w:rFonts w:cs="Arial"/>
        </w:rPr>
        <w:t>promover</w:t>
      </w:r>
      <w:r w:rsidRPr="00BF2AAF">
        <w:rPr>
          <w:rFonts w:cs="Arial"/>
        </w:rPr>
        <w:t xml:space="preserve"> os interesses dele.</w:t>
      </w:r>
    </w:p>
    <w:p w14:paraId="0F27BE7F" w14:textId="77777777" w:rsidR="00A36FC8" w:rsidRPr="00BF2AAF" w:rsidRDefault="00A36FC8" w:rsidP="00A36FC8">
      <w:pPr>
        <w:pStyle w:val="05-Textonormal"/>
        <w:rPr>
          <w:rFonts w:cs="Arial"/>
        </w:rPr>
      </w:pPr>
      <w:r w:rsidRPr="00BF2AAF">
        <w:rPr>
          <w:rFonts w:cs="Arial"/>
        </w:rPr>
        <w:t>A BB Seguridade, seus acionistas, administradores e os membros do Conselho Fiscal se comprometem a resolver quaisquer disputas ou controvérsias relacionadas ao Regulamento de Listagem do Novo Mercado por meio da Câmara de Arbitragem do Mercado da B3 – Brasil, Bolsa, Balcão, conforme cláusula compromissória constante do Estatuto Social da BB Seguridade, artigo 53.</w:t>
      </w:r>
    </w:p>
    <w:p w14:paraId="29F040D5" w14:textId="77777777" w:rsidR="00A36FC8" w:rsidRPr="00BF2AAF" w:rsidRDefault="00A36FC8" w:rsidP="00A36FC8">
      <w:pPr>
        <w:pStyle w:val="PargrafodaLista"/>
        <w:spacing w:before="120" w:after="120"/>
        <w:ind w:left="0"/>
        <w:jc w:val="both"/>
        <w:rPr>
          <w:rFonts w:ascii="Arial" w:eastAsia="Times New Roman" w:hAnsi="Arial" w:cs="Arial"/>
          <w:b/>
          <w:color w:val="1F3864" w:themeColor="accent1" w:themeShade="80"/>
          <w:spacing w:val="-2"/>
          <w:sz w:val="20"/>
          <w:szCs w:val="20"/>
          <w:lang w:eastAsia="pt-BR"/>
        </w:rPr>
      </w:pPr>
      <w:r w:rsidRPr="00BF2AAF">
        <w:rPr>
          <w:rFonts w:ascii="Arial" w:eastAsia="Times New Roman" w:hAnsi="Arial" w:cs="Arial"/>
          <w:b/>
          <w:color w:val="1F3864" w:themeColor="accent1" w:themeShade="80"/>
          <w:spacing w:val="-2"/>
          <w:sz w:val="20"/>
          <w:szCs w:val="20"/>
          <w:lang w:eastAsia="pt-BR"/>
        </w:rPr>
        <w:t>Agradecimentos</w:t>
      </w:r>
    </w:p>
    <w:p w14:paraId="00F3E78E" w14:textId="77777777" w:rsidR="00A36FC8" w:rsidRPr="00BF2AAF" w:rsidRDefault="00A36FC8" w:rsidP="00A36FC8">
      <w:pPr>
        <w:pStyle w:val="05-Textonormal"/>
        <w:rPr>
          <w:rFonts w:cs="Arial"/>
        </w:rPr>
      </w:pPr>
      <w:r w:rsidRPr="00BF2AAF">
        <w:rPr>
          <w:rFonts w:cs="Arial"/>
        </w:rPr>
        <w:t>Agradecemos a dedicação e o empenho de nossos funcionários e colaboradores e à rede de distribuição do Banco do Brasil e demais parceiros, fundamentais para a manutenção de um atendimento de qualidade aos clientes e da conformidade dos processos no ano de 2023, e a confiança depositada por acionistas, clientes e sociedade em geral.</w:t>
      </w:r>
    </w:p>
    <w:p w14:paraId="2806D13C" w14:textId="77777777" w:rsidR="00A36FC8" w:rsidRPr="00BF2AAF" w:rsidRDefault="00A36FC8" w:rsidP="00A36FC8">
      <w:pPr>
        <w:pStyle w:val="05-Textonormal"/>
        <w:rPr>
          <w:rFonts w:cs="Arial"/>
        </w:rPr>
      </w:pPr>
    </w:p>
    <w:p w14:paraId="2895A971" w14:textId="77777777" w:rsidR="00A36FC8" w:rsidRPr="00BF2AAF" w:rsidRDefault="00A36FC8" w:rsidP="00A36FC8">
      <w:pPr>
        <w:pStyle w:val="PargrafodaLista"/>
        <w:spacing w:before="120" w:after="120"/>
        <w:ind w:left="0"/>
        <w:jc w:val="both"/>
        <w:rPr>
          <w:rFonts w:ascii="Arial" w:eastAsia="Times New Roman" w:hAnsi="Arial" w:cs="Arial"/>
          <w:b/>
          <w:color w:val="1F3864" w:themeColor="accent1" w:themeShade="80"/>
          <w:spacing w:val="-2"/>
          <w:sz w:val="20"/>
          <w:szCs w:val="20"/>
          <w:lang w:eastAsia="pt-BR"/>
        </w:rPr>
      </w:pPr>
      <w:r w:rsidRPr="00BF2AAF">
        <w:rPr>
          <w:rFonts w:ascii="Arial" w:eastAsia="Times New Roman" w:hAnsi="Arial" w:cs="Arial"/>
          <w:b/>
          <w:color w:val="1F3864" w:themeColor="accent1" w:themeShade="80"/>
          <w:spacing w:val="-2"/>
          <w:sz w:val="20"/>
          <w:szCs w:val="20"/>
          <w:lang w:eastAsia="pt-BR"/>
        </w:rPr>
        <w:t>Brasília, 2024</w:t>
      </w:r>
    </w:p>
    <w:p w14:paraId="10920D56" w14:textId="77777777" w:rsidR="00A36FC8" w:rsidRPr="00BF2AAF" w:rsidRDefault="00A36FC8" w:rsidP="00A36FC8">
      <w:pPr>
        <w:pStyle w:val="PargrafodaLista"/>
        <w:spacing w:before="120" w:after="120"/>
        <w:ind w:left="0"/>
        <w:jc w:val="both"/>
        <w:rPr>
          <w:rFonts w:ascii="Arial" w:eastAsia="Times New Roman" w:hAnsi="Arial" w:cs="Arial"/>
          <w:b/>
          <w:color w:val="1F3864" w:themeColor="accent1" w:themeShade="80"/>
          <w:spacing w:val="-2"/>
          <w:sz w:val="20"/>
          <w:szCs w:val="20"/>
          <w:lang w:eastAsia="pt-BR"/>
        </w:rPr>
      </w:pPr>
    </w:p>
    <w:p w14:paraId="3421BBD2" w14:textId="77777777" w:rsidR="00A36FC8" w:rsidRPr="00BF2AAF" w:rsidRDefault="00A36FC8" w:rsidP="00A36FC8">
      <w:pPr>
        <w:keepNext/>
        <w:keepLines/>
        <w:spacing w:before="360" w:after="40" w:line="259" w:lineRule="auto"/>
        <w:jc w:val="both"/>
        <w:outlineLvl w:val="0"/>
        <w:rPr>
          <w:rFonts w:ascii="Arial" w:hAnsi="Arial" w:cs="Arial"/>
          <w:sz w:val="14"/>
          <w:szCs w:val="14"/>
        </w:rPr>
      </w:pPr>
      <w:bookmarkStart w:id="13" w:name="_Toc157702389"/>
      <w:r w:rsidRPr="00BF2AAF">
        <w:rPr>
          <w:rFonts w:ascii="Arial" w:eastAsia="Times New Roman" w:hAnsi="Arial" w:cs="Arial"/>
          <w:b/>
          <w:color w:val="1F3864" w:themeColor="accent1" w:themeShade="80"/>
          <w:spacing w:val="-2"/>
          <w:sz w:val="20"/>
          <w:szCs w:val="20"/>
          <w:lang w:eastAsia="pt-BR"/>
        </w:rPr>
        <w:t>A Administração</w:t>
      </w:r>
      <w:bookmarkEnd w:id="13"/>
    </w:p>
    <w:p w14:paraId="787A5B74" w14:textId="77777777" w:rsidR="002E0419" w:rsidRPr="00BF2AAF" w:rsidRDefault="002E0419" w:rsidP="001E1A95">
      <w:pPr>
        <w:keepNext/>
        <w:keepLines/>
        <w:spacing w:before="360" w:after="40" w:line="259" w:lineRule="auto"/>
        <w:jc w:val="both"/>
        <w:outlineLvl w:val="0"/>
        <w:rPr>
          <w:rFonts w:ascii="Arial" w:eastAsiaTheme="majorEastAsia" w:hAnsi="Arial" w:cs="Arial"/>
          <w:b/>
          <w:color w:val="1F3864" w:themeColor="accent1" w:themeShade="80"/>
          <w:sz w:val="18"/>
          <w:szCs w:val="18"/>
        </w:rPr>
      </w:pPr>
    </w:p>
    <w:p w14:paraId="57EB3214" w14:textId="77777777" w:rsidR="00573AFA" w:rsidRPr="00BF2AAF" w:rsidRDefault="00573AFA">
      <w:pPr>
        <w:rPr>
          <w:rFonts w:ascii="Arial" w:eastAsiaTheme="majorEastAsia" w:hAnsi="Arial" w:cs="Arial"/>
          <w:color w:val="1F3864" w:themeColor="accent1" w:themeShade="80"/>
        </w:rPr>
        <w:sectPr w:rsidR="00573AFA" w:rsidRPr="00BF2AAF" w:rsidSect="00573AFA">
          <w:footerReference w:type="first" r:id="rId21"/>
          <w:pgSz w:w="11906" w:h="16838" w:code="9"/>
          <w:pgMar w:top="1134" w:right="1134" w:bottom="851" w:left="1134" w:header="851" w:footer="284" w:gutter="0"/>
          <w:pgNumType w:start="1"/>
          <w:cols w:space="708"/>
          <w:titlePg/>
          <w:docGrid w:linePitch="360"/>
        </w:sectPr>
      </w:pPr>
    </w:p>
    <w:p w14:paraId="72A2BC16" w14:textId="77777777" w:rsidR="00DD4503" w:rsidRPr="00BF2AAF" w:rsidRDefault="00DD4503" w:rsidP="00DD4503">
      <w:pPr>
        <w:keepNext/>
        <w:keepLines/>
        <w:spacing w:before="120" w:after="120"/>
        <w:outlineLvl w:val="0"/>
        <w:rPr>
          <w:rFonts w:ascii="Arial" w:eastAsiaTheme="majorEastAsia" w:hAnsi="Arial" w:cs="Arial"/>
          <w:b/>
          <w:color w:val="1F3864" w:themeColor="accent1" w:themeShade="80"/>
        </w:rPr>
      </w:pPr>
      <w:bookmarkStart w:id="14" w:name="_Toc134648202"/>
      <w:bookmarkStart w:id="15" w:name="_Toc157702390"/>
      <w:r w:rsidRPr="00BF2AAF">
        <w:rPr>
          <w:rFonts w:ascii="Arial" w:eastAsia="Times New Roman" w:hAnsi="Arial" w:cs="Arial"/>
          <w:b/>
          <w:color w:val="1F3864" w:themeColor="accent1" w:themeShade="80"/>
          <w:sz w:val="20"/>
          <w:szCs w:val="20"/>
          <w:lang w:eastAsia="pt-BR"/>
        </w:rPr>
        <w:lastRenderedPageBreak/>
        <w:t>DEMONSTRAÇÃO DO RESULTADO</w:t>
      </w:r>
      <w:bookmarkEnd w:id="14"/>
      <w:bookmarkEnd w:id="15"/>
    </w:p>
    <w:p w14:paraId="6816932C" w14:textId="77777777" w:rsidR="00DD4503" w:rsidRPr="00BF2AAF" w:rsidRDefault="00DD4503" w:rsidP="00DD4503">
      <w:pPr>
        <w:pStyle w:val="01-TtulodeNota"/>
        <w:spacing w:before="0" w:after="0"/>
        <w:ind w:right="-1"/>
        <w:jc w:val="right"/>
        <w:rPr>
          <w:rFonts w:cs="Arial"/>
          <w:sz w:val="14"/>
          <w:szCs w:val="14"/>
        </w:rPr>
      </w:pPr>
      <w:r w:rsidRPr="00BF2AAF">
        <w:rPr>
          <w:rFonts w:cs="Arial"/>
          <w:sz w:val="14"/>
          <w:szCs w:val="14"/>
        </w:rPr>
        <w:t>R$ mil (exceto lucro por ação)</w:t>
      </w:r>
    </w:p>
    <w:tbl>
      <w:tblPr>
        <w:tblStyle w:val="TabeladeLista6Colorida-nfase5"/>
        <w:tblW w:w="9639" w:type="dxa"/>
        <w:jc w:val="center"/>
        <w:shd w:val="clear" w:color="auto" w:fill="FFFFFF" w:themeFill="background1"/>
        <w:tblLayout w:type="fixed"/>
        <w:tblLook w:val="04A0" w:firstRow="1" w:lastRow="0" w:firstColumn="1" w:lastColumn="0" w:noHBand="0" w:noVBand="1"/>
      </w:tblPr>
      <w:tblGrid>
        <w:gridCol w:w="1584"/>
        <w:gridCol w:w="1273"/>
        <w:gridCol w:w="957"/>
        <w:gridCol w:w="1089"/>
        <w:gridCol w:w="239"/>
        <w:gridCol w:w="162"/>
        <w:gridCol w:w="927"/>
        <w:gridCol w:w="337"/>
        <w:gridCol w:w="157"/>
        <w:gridCol w:w="133"/>
        <w:gridCol w:w="70"/>
        <w:gridCol w:w="1237"/>
        <w:gridCol w:w="1428"/>
        <w:gridCol w:w="46"/>
      </w:tblGrid>
      <w:tr w:rsidR="007C4593" w:rsidRPr="00BF2AAF" w14:paraId="653C3AC7" w14:textId="77777777" w:rsidTr="003B30C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3864" w:themeColor="accent1" w:themeShade="80"/>
              <w:left w:val="nil"/>
              <w:bottom w:val="nil"/>
              <w:right w:val="nil"/>
            </w:tcBorders>
            <w:shd w:val="clear" w:color="auto" w:fill="FFFFFF" w:themeFill="background1"/>
            <w:vAlign w:val="center"/>
          </w:tcPr>
          <w:p w14:paraId="4518F080" w14:textId="77777777" w:rsidR="00DD4503" w:rsidRPr="00BF2AAF" w:rsidRDefault="00DD4503" w:rsidP="0089786F">
            <w:pPr>
              <w:jc w:val="center"/>
              <w:rPr>
                <w:rFonts w:ascii="Arial" w:eastAsiaTheme="minorHAnsi" w:hAnsi="Arial" w:cs="Arial"/>
                <w:sz w:val="14"/>
                <w:szCs w:val="14"/>
              </w:rPr>
            </w:pPr>
            <w:bookmarkStart w:id="16" w:name="_Hlk131513281"/>
          </w:p>
        </w:tc>
        <w:tc>
          <w:tcPr>
            <w:tcW w:w="950" w:type="dxa"/>
            <w:tcBorders>
              <w:top w:val="single" w:sz="2" w:space="0" w:color="1F3864" w:themeColor="accent1" w:themeShade="80"/>
              <w:left w:val="nil"/>
              <w:bottom w:val="nil"/>
              <w:right w:val="nil"/>
            </w:tcBorders>
            <w:shd w:val="clear" w:color="auto" w:fill="FFFFFF" w:themeFill="background1"/>
            <w:vAlign w:val="center"/>
          </w:tcPr>
          <w:p w14:paraId="68CF3F74" w14:textId="77777777" w:rsidR="00DD4503" w:rsidRPr="00BF2AAF" w:rsidRDefault="00DD4503" w:rsidP="0089786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733" w:type="dxa"/>
            <w:gridSpan w:val="5"/>
            <w:tcBorders>
              <w:top w:val="single" w:sz="2" w:space="0" w:color="1F3864" w:themeColor="accent1" w:themeShade="80"/>
              <w:left w:val="nil"/>
              <w:bottom w:val="single" w:sz="2" w:space="0" w:color="1F3864" w:themeColor="accent1" w:themeShade="80"/>
              <w:right w:val="nil"/>
            </w:tcBorders>
            <w:shd w:val="clear" w:color="auto" w:fill="FFFFFF" w:themeFill="background1"/>
            <w:vAlign w:val="center"/>
            <w:hideMark/>
          </w:tcPr>
          <w:p w14:paraId="71C246FD" w14:textId="77777777" w:rsidR="00DD4503" w:rsidRPr="00BF2AAF" w:rsidRDefault="00DD4503" w:rsidP="0089786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BF2AAF">
              <w:rPr>
                <w:rFonts w:ascii="Arial" w:eastAsiaTheme="minorHAnsi" w:hAnsi="Arial" w:cs="Arial"/>
                <w:sz w:val="14"/>
                <w:szCs w:val="14"/>
              </w:rPr>
              <w:t>Controlador</w:t>
            </w:r>
          </w:p>
        </w:tc>
        <w:tc>
          <w:tcPr>
            <w:tcW w:w="357" w:type="dxa"/>
            <w:gridSpan w:val="3"/>
            <w:tcBorders>
              <w:top w:val="single" w:sz="2" w:space="0" w:color="1F3864" w:themeColor="accent1" w:themeShade="80"/>
              <w:left w:val="nil"/>
              <w:bottom w:val="nil"/>
              <w:right w:val="nil"/>
            </w:tcBorders>
            <w:shd w:val="clear" w:color="auto" w:fill="FFFFFF" w:themeFill="background1"/>
            <w:vAlign w:val="center"/>
          </w:tcPr>
          <w:p w14:paraId="452A4FCC" w14:textId="77777777" w:rsidR="00DD4503" w:rsidRPr="00BF2AAF" w:rsidRDefault="00DD4503" w:rsidP="0089786F">
            <w:pPr>
              <w:ind w:left="1025"/>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691" w:type="dxa"/>
            <w:gridSpan w:val="3"/>
            <w:tcBorders>
              <w:top w:val="single" w:sz="2" w:space="0" w:color="1F3864" w:themeColor="accent1" w:themeShade="80"/>
              <w:left w:val="nil"/>
              <w:bottom w:val="single" w:sz="2" w:space="0" w:color="1F3864" w:themeColor="accent1" w:themeShade="80"/>
              <w:right w:val="nil"/>
            </w:tcBorders>
            <w:shd w:val="clear" w:color="auto" w:fill="FFFFFF" w:themeFill="background1"/>
            <w:vAlign w:val="center"/>
            <w:hideMark/>
          </w:tcPr>
          <w:p w14:paraId="03441091" w14:textId="78D44D20" w:rsidR="00DD4503" w:rsidRPr="00BF2AAF" w:rsidRDefault="00DD4503" w:rsidP="0089786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BF2AAF">
              <w:rPr>
                <w:rFonts w:ascii="Arial" w:eastAsiaTheme="minorHAnsi" w:hAnsi="Arial" w:cs="Arial"/>
                <w:sz w:val="14"/>
                <w:szCs w:val="14"/>
              </w:rPr>
              <w:t>Consolidado</w:t>
            </w:r>
          </w:p>
        </w:tc>
      </w:tr>
      <w:tr w:rsidR="007C4593" w:rsidRPr="00BF2AAF" w14:paraId="137BCD79"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single" w:sz="2" w:space="0" w:color="1F3864" w:themeColor="accent1" w:themeShade="80"/>
              <w:right w:val="nil"/>
            </w:tcBorders>
            <w:vAlign w:val="center"/>
          </w:tcPr>
          <w:p w14:paraId="52A7D5A9" w14:textId="77777777" w:rsidR="00DD4503" w:rsidRPr="00BF2AAF" w:rsidRDefault="00DD4503" w:rsidP="0089786F">
            <w:pPr>
              <w:keepNext/>
              <w:keepLines/>
              <w:spacing w:before="40" w:after="40"/>
              <w:rPr>
                <w:rFonts w:ascii="Arial" w:eastAsia="Times New Roman" w:hAnsi="Arial" w:cs="Arial"/>
                <w:spacing w:val="-2"/>
                <w:sz w:val="14"/>
                <w:szCs w:val="14"/>
                <w:lang w:eastAsia="pt-BR"/>
              </w:rPr>
            </w:pPr>
          </w:p>
        </w:tc>
        <w:tc>
          <w:tcPr>
            <w:tcW w:w="950" w:type="dxa"/>
            <w:tcBorders>
              <w:top w:val="nil"/>
              <w:left w:val="nil"/>
              <w:bottom w:val="single" w:sz="2" w:space="0" w:color="1F3864" w:themeColor="accent1" w:themeShade="80"/>
              <w:right w:val="nil"/>
            </w:tcBorders>
            <w:vAlign w:val="center"/>
            <w:hideMark/>
          </w:tcPr>
          <w:p w14:paraId="0BBC9E6C"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Nota</w:t>
            </w:r>
          </w:p>
        </w:tc>
        <w:tc>
          <w:tcPr>
            <w:tcW w:w="1318" w:type="dxa"/>
            <w:gridSpan w:val="2"/>
            <w:tcBorders>
              <w:top w:val="single" w:sz="2" w:space="0" w:color="1F3864" w:themeColor="accent1" w:themeShade="80"/>
              <w:left w:val="nil"/>
              <w:bottom w:val="single" w:sz="2" w:space="0" w:color="1F3864" w:themeColor="accent1" w:themeShade="80"/>
              <w:right w:val="nil"/>
            </w:tcBorders>
            <w:vAlign w:val="center"/>
            <w:hideMark/>
          </w:tcPr>
          <w:p w14:paraId="5E164988" w14:textId="77777777" w:rsidR="00DD4503" w:rsidRPr="00BF2AAF" w:rsidRDefault="00DD4503" w:rsidP="00B150C5">
            <w:pPr>
              <w:keepNext/>
              <w:keepLines/>
              <w:spacing w:before="40" w:after="40"/>
              <w:ind w:right="57"/>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sz w:val="14"/>
                <w:szCs w:val="14"/>
              </w:rPr>
              <w:t>Exercício 2023</w:t>
            </w:r>
          </w:p>
        </w:tc>
        <w:tc>
          <w:tcPr>
            <w:tcW w:w="1415" w:type="dxa"/>
            <w:gridSpan w:val="3"/>
            <w:tcBorders>
              <w:top w:val="single" w:sz="2" w:space="0" w:color="1F3864" w:themeColor="accent1" w:themeShade="80"/>
              <w:left w:val="nil"/>
              <w:bottom w:val="single" w:sz="2" w:space="0" w:color="1F3864" w:themeColor="accent1" w:themeShade="80"/>
              <w:right w:val="nil"/>
            </w:tcBorders>
            <w:vAlign w:val="center"/>
            <w:hideMark/>
          </w:tcPr>
          <w:p w14:paraId="180FDE5F"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 xml:space="preserve">Exercício 2022 </w:t>
            </w:r>
            <w:r w:rsidRPr="00BF2AAF">
              <w:rPr>
                <w:rFonts w:ascii="Arial" w:eastAsia="Times New Roman" w:hAnsi="Arial" w:cs="Arial"/>
                <w:b/>
                <w:bCs/>
                <w:spacing w:val="-2"/>
                <w:sz w:val="14"/>
                <w:szCs w:val="14"/>
                <w:lang w:eastAsia="pt-BR"/>
              </w:rPr>
              <w:t>(reapresentado)</w:t>
            </w:r>
          </w:p>
        </w:tc>
        <w:tc>
          <w:tcPr>
            <w:tcW w:w="288" w:type="dxa"/>
            <w:gridSpan w:val="2"/>
            <w:tcBorders>
              <w:top w:val="nil"/>
              <w:left w:val="nil"/>
              <w:bottom w:val="single" w:sz="2" w:space="0" w:color="1F3864" w:themeColor="accent1" w:themeShade="80"/>
              <w:right w:val="nil"/>
            </w:tcBorders>
            <w:vAlign w:val="center"/>
          </w:tcPr>
          <w:p w14:paraId="33D28E92"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97" w:type="dxa"/>
            <w:gridSpan w:val="2"/>
            <w:tcBorders>
              <w:top w:val="single" w:sz="2" w:space="0" w:color="1F3864" w:themeColor="accent1" w:themeShade="80"/>
              <w:left w:val="nil"/>
              <w:bottom w:val="single" w:sz="2" w:space="0" w:color="1F3864" w:themeColor="accent1" w:themeShade="80"/>
              <w:right w:val="nil"/>
            </w:tcBorders>
            <w:vAlign w:val="center"/>
            <w:hideMark/>
          </w:tcPr>
          <w:p w14:paraId="2FB44963" w14:textId="77777777" w:rsidR="00DD4503" w:rsidRPr="00BF2AAF" w:rsidRDefault="00DD4503" w:rsidP="007B555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Exercício 2023</w:t>
            </w:r>
          </w:p>
        </w:tc>
        <w:tc>
          <w:tcPr>
            <w:tcW w:w="1417" w:type="dxa"/>
            <w:tcBorders>
              <w:top w:val="single" w:sz="2" w:space="0" w:color="1F3864" w:themeColor="accent1" w:themeShade="80"/>
              <w:left w:val="nil"/>
              <w:bottom w:val="single" w:sz="2" w:space="0" w:color="1F3864" w:themeColor="accent1" w:themeShade="80"/>
              <w:right w:val="nil"/>
            </w:tcBorders>
            <w:vAlign w:val="center"/>
            <w:hideMark/>
          </w:tcPr>
          <w:p w14:paraId="32702658"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Exercício 2022 (reapresentado)</w:t>
            </w:r>
          </w:p>
        </w:tc>
      </w:tr>
      <w:tr w:rsidR="00DD4503" w:rsidRPr="00BF2AAF" w14:paraId="22E745A9"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3864" w:themeColor="accent1" w:themeShade="80"/>
              <w:left w:val="nil"/>
              <w:bottom w:val="nil"/>
              <w:right w:val="nil"/>
            </w:tcBorders>
            <w:shd w:val="clear" w:color="auto" w:fill="FFFFFF" w:themeFill="background1"/>
            <w:vAlign w:val="center"/>
            <w:hideMark/>
          </w:tcPr>
          <w:p w14:paraId="0F8643B9" w14:textId="77777777" w:rsidR="00DD4503" w:rsidRPr="00BF2AAF" w:rsidRDefault="00DD4503" w:rsidP="0089786F">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Receitas Operacionais</w:t>
            </w:r>
          </w:p>
        </w:tc>
        <w:tc>
          <w:tcPr>
            <w:tcW w:w="950" w:type="dxa"/>
            <w:tcBorders>
              <w:top w:val="single" w:sz="2" w:space="0" w:color="1F3864" w:themeColor="accent1" w:themeShade="80"/>
              <w:left w:val="nil"/>
              <w:bottom w:val="nil"/>
              <w:right w:val="nil"/>
            </w:tcBorders>
            <w:shd w:val="clear" w:color="auto" w:fill="FFFFFF" w:themeFill="background1"/>
            <w:vAlign w:val="center"/>
          </w:tcPr>
          <w:p w14:paraId="2CE0BC7E"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8" w:type="dxa"/>
            <w:gridSpan w:val="2"/>
            <w:tcBorders>
              <w:top w:val="single" w:sz="2" w:space="0" w:color="1F3864" w:themeColor="accent1" w:themeShade="80"/>
              <w:left w:val="nil"/>
              <w:bottom w:val="nil"/>
              <w:right w:val="nil"/>
            </w:tcBorders>
            <w:shd w:val="clear" w:color="auto" w:fill="FFFFFF" w:themeFill="background1"/>
            <w:vAlign w:val="center"/>
            <w:hideMark/>
          </w:tcPr>
          <w:p w14:paraId="44ABEEA9" w14:textId="742932E7" w:rsidR="00DD4503" w:rsidRPr="00BF2AAF" w:rsidRDefault="00DD4503"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hAnsi="Arial" w:cs="Arial"/>
                <w:b/>
                <w:bCs/>
                <w:color w:val="000000"/>
                <w:sz w:val="14"/>
                <w:szCs w:val="14"/>
              </w:rPr>
              <w:t>7.925.</w:t>
            </w:r>
            <w:r w:rsidR="00482CE2" w:rsidRPr="00BF2AAF">
              <w:rPr>
                <w:rFonts w:ascii="Arial" w:hAnsi="Arial" w:cs="Arial"/>
                <w:b/>
                <w:bCs/>
                <w:color w:val="000000"/>
                <w:sz w:val="14"/>
                <w:szCs w:val="14"/>
              </w:rPr>
              <w:t>902</w:t>
            </w:r>
          </w:p>
        </w:tc>
        <w:tc>
          <w:tcPr>
            <w:tcW w:w="1415" w:type="dxa"/>
            <w:gridSpan w:val="3"/>
            <w:tcBorders>
              <w:top w:val="single" w:sz="2" w:space="0" w:color="1F3864" w:themeColor="accent1" w:themeShade="80"/>
              <w:left w:val="nil"/>
              <w:bottom w:val="nil"/>
              <w:right w:val="nil"/>
            </w:tcBorders>
            <w:shd w:val="clear" w:color="auto" w:fill="FFFFFF" w:themeFill="background1"/>
            <w:vAlign w:val="center"/>
            <w:hideMark/>
          </w:tcPr>
          <w:p w14:paraId="12EFAEC7" w14:textId="78DAA198"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hAnsi="Arial" w:cs="Arial"/>
                <w:b/>
                <w:sz w:val="14"/>
                <w:szCs w:val="14"/>
              </w:rPr>
              <w:t>6.194.632</w:t>
            </w:r>
          </w:p>
        </w:tc>
        <w:tc>
          <w:tcPr>
            <w:tcW w:w="288" w:type="dxa"/>
            <w:gridSpan w:val="2"/>
            <w:tcBorders>
              <w:top w:val="single" w:sz="2" w:space="0" w:color="1F3864" w:themeColor="accent1" w:themeShade="80"/>
              <w:left w:val="nil"/>
              <w:bottom w:val="nil"/>
              <w:right w:val="nil"/>
            </w:tcBorders>
            <w:shd w:val="clear" w:color="auto" w:fill="FFFFFF" w:themeFill="background1"/>
            <w:vAlign w:val="center"/>
          </w:tcPr>
          <w:p w14:paraId="1010B28E"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97" w:type="dxa"/>
            <w:gridSpan w:val="2"/>
            <w:tcBorders>
              <w:top w:val="single" w:sz="2" w:space="0" w:color="1F3864" w:themeColor="accent1" w:themeShade="80"/>
              <w:left w:val="nil"/>
              <w:bottom w:val="nil"/>
              <w:right w:val="nil"/>
            </w:tcBorders>
            <w:shd w:val="clear" w:color="auto" w:fill="FFFFFF" w:themeFill="background1"/>
            <w:vAlign w:val="center"/>
            <w:hideMark/>
          </w:tcPr>
          <w:p w14:paraId="6B9EB625" w14:textId="1E17F4EA"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color w:val="000000"/>
                <w:sz w:val="14"/>
                <w:szCs w:val="14"/>
              </w:rPr>
              <w:t>9.314.</w:t>
            </w:r>
            <w:r w:rsidR="00482CE2" w:rsidRPr="00BF2AAF">
              <w:rPr>
                <w:rFonts w:ascii="Arial" w:hAnsi="Arial" w:cs="Arial"/>
                <w:b/>
                <w:bCs/>
                <w:color w:val="000000"/>
                <w:sz w:val="14"/>
                <w:szCs w:val="14"/>
              </w:rPr>
              <w:t>860</w:t>
            </w:r>
          </w:p>
        </w:tc>
        <w:tc>
          <w:tcPr>
            <w:tcW w:w="1417" w:type="dxa"/>
            <w:tcBorders>
              <w:top w:val="single" w:sz="2" w:space="0" w:color="1F3864" w:themeColor="accent1" w:themeShade="80"/>
              <w:left w:val="nil"/>
              <w:bottom w:val="nil"/>
              <w:right w:val="nil"/>
            </w:tcBorders>
            <w:shd w:val="clear" w:color="auto" w:fill="FFFFFF" w:themeFill="background1"/>
            <w:vAlign w:val="center"/>
            <w:hideMark/>
          </w:tcPr>
          <w:p w14:paraId="42BE8B00" w14:textId="70C5F4B9"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hAnsi="Arial" w:cs="Arial"/>
                <w:b/>
                <w:bCs/>
                <w:sz w:val="14"/>
                <w:szCs w:val="14"/>
              </w:rPr>
              <w:t>7.657.603</w:t>
            </w:r>
          </w:p>
        </w:tc>
      </w:tr>
      <w:tr w:rsidR="00DD4503" w:rsidRPr="00BF2AAF" w14:paraId="23583F66"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vAlign w:val="center"/>
            <w:hideMark/>
          </w:tcPr>
          <w:p w14:paraId="1D6822E3" w14:textId="77777777" w:rsidR="00DD4503" w:rsidRPr="00BF2AAF" w:rsidRDefault="00DD4503" w:rsidP="0089786F">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b w:val="0"/>
                <w:bCs w:val="0"/>
                <w:spacing w:val="-2"/>
                <w:sz w:val="14"/>
                <w:szCs w:val="14"/>
                <w:lang w:eastAsia="pt-BR"/>
              </w:rPr>
              <w:t>Resultado de investimentos em participações societárias</w:t>
            </w:r>
          </w:p>
        </w:tc>
        <w:tc>
          <w:tcPr>
            <w:tcW w:w="950" w:type="dxa"/>
            <w:tcBorders>
              <w:top w:val="nil"/>
              <w:left w:val="nil"/>
              <w:bottom w:val="nil"/>
              <w:right w:val="nil"/>
            </w:tcBorders>
            <w:vAlign w:val="center"/>
            <w:hideMark/>
          </w:tcPr>
          <w:p w14:paraId="3F0F24AC"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[7.b]</w:t>
            </w:r>
          </w:p>
        </w:tc>
        <w:tc>
          <w:tcPr>
            <w:tcW w:w="1318" w:type="dxa"/>
            <w:gridSpan w:val="2"/>
            <w:tcBorders>
              <w:top w:val="nil"/>
              <w:left w:val="nil"/>
              <w:bottom w:val="nil"/>
              <w:right w:val="nil"/>
            </w:tcBorders>
            <w:vAlign w:val="center"/>
            <w:hideMark/>
          </w:tcPr>
          <w:p w14:paraId="42FEBBE4" w14:textId="2E4361FD"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color w:val="000000"/>
                <w:sz w:val="14"/>
                <w:szCs w:val="14"/>
              </w:rPr>
              <w:t>7.925.902</w:t>
            </w:r>
          </w:p>
        </w:tc>
        <w:tc>
          <w:tcPr>
            <w:tcW w:w="1415" w:type="dxa"/>
            <w:gridSpan w:val="3"/>
            <w:tcBorders>
              <w:top w:val="nil"/>
              <w:left w:val="nil"/>
              <w:bottom w:val="nil"/>
              <w:right w:val="nil"/>
            </w:tcBorders>
            <w:vAlign w:val="center"/>
            <w:hideMark/>
          </w:tcPr>
          <w:p w14:paraId="417AF8C3" w14:textId="738134E8"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6.194.632</w:t>
            </w:r>
          </w:p>
        </w:tc>
        <w:tc>
          <w:tcPr>
            <w:tcW w:w="288" w:type="dxa"/>
            <w:gridSpan w:val="2"/>
            <w:tcBorders>
              <w:top w:val="nil"/>
              <w:left w:val="nil"/>
              <w:bottom w:val="nil"/>
              <w:right w:val="nil"/>
            </w:tcBorders>
            <w:vAlign w:val="center"/>
          </w:tcPr>
          <w:p w14:paraId="25A63000"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vAlign w:val="center"/>
            <w:hideMark/>
          </w:tcPr>
          <w:p w14:paraId="738C3DB3" w14:textId="3D761EEE"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color w:val="000000"/>
                <w:sz w:val="14"/>
                <w:szCs w:val="14"/>
              </w:rPr>
              <w:t>4.890.458</w:t>
            </w:r>
          </w:p>
        </w:tc>
        <w:tc>
          <w:tcPr>
            <w:tcW w:w="1417" w:type="dxa"/>
            <w:tcBorders>
              <w:top w:val="nil"/>
              <w:left w:val="nil"/>
              <w:bottom w:val="nil"/>
              <w:right w:val="nil"/>
            </w:tcBorders>
            <w:vAlign w:val="center"/>
            <w:hideMark/>
          </w:tcPr>
          <w:p w14:paraId="6627E3BA" w14:textId="0498FBA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hAnsi="Arial" w:cs="Arial"/>
                <w:sz w:val="14"/>
                <w:szCs w:val="14"/>
              </w:rPr>
              <w:t>3.515.609</w:t>
            </w:r>
          </w:p>
        </w:tc>
      </w:tr>
      <w:tr w:rsidR="00DD4503" w:rsidRPr="00BF2AAF" w14:paraId="257135E6"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clear" w:color="auto" w:fill="FFFFFF" w:themeFill="background1"/>
            <w:vAlign w:val="center"/>
            <w:hideMark/>
          </w:tcPr>
          <w:p w14:paraId="0B84E3F4" w14:textId="77777777" w:rsidR="00DD4503" w:rsidRPr="00BF2AAF" w:rsidRDefault="00DD4503" w:rsidP="0089786F">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Receitas de comissões, líquidas</w:t>
            </w:r>
          </w:p>
        </w:tc>
        <w:tc>
          <w:tcPr>
            <w:tcW w:w="950" w:type="dxa"/>
            <w:tcBorders>
              <w:top w:val="nil"/>
              <w:left w:val="nil"/>
              <w:bottom w:val="nil"/>
              <w:right w:val="nil"/>
            </w:tcBorders>
            <w:shd w:val="clear" w:color="auto" w:fill="FFFFFF" w:themeFill="background1"/>
            <w:vAlign w:val="center"/>
            <w:hideMark/>
          </w:tcPr>
          <w:p w14:paraId="0429CE74" w14:textId="77777777" w:rsidR="00DD4503" w:rsidRPr="00BF2AAF" w:rsidRDefault="00DD4503" w:rsidP="0089786F">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[8]</w:t>
            </w:r>
          </w:p>
        </w:tc>
        <w:tc>
          <w:tcPr>
            <w:tcW w:w="1318" w:type="dxa"/>
            <w:gridSpan w:val="2"/>
            <w:tcBorders>
              <w:top w:val="nil"/>
              <w:left w:val="nil"/>
              <w:bottom w:val="nil"/>
              <w:right w:val="nil"/>
            </w:tcBorders>
            <w:shd w:val="clear" w:color="auto" w:fill="FFFFFF" w:themeFill="background1"/>
            <w:vAlign w:val="center"/>
            <w:hideMark/>
          </w:tcPr>
          <w:p w14:paraId="52E1DE34" w14:textId="6F6AD131" w:rsidR="00DD4503" w:rsidRPr="00BF2AAF" w:rsidRDefault="00DD4503"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415" w:type="dxa"/>
            <w:gridSpan w:val="3"/>
            <w:tcBorders>
              <w:top w:val="nil"/>
              <w:left w:val="nil"/>
              <w:bottom w:val="nil"/>
              <w:right w:val="nil"/>
            </w:tcBorders>
            <w:shd w:val="clear" w:color="auto" w:fill="FFFFFF" w:themeFill="background1"/>
            <w:vAlign w:val="center"/>
            <w:hideMark/>
          </w:tcPr>
          <w:p w14:paraId="3E165538" w14:textId="3B3379FA"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w:t>
            </w:r>
          </w:p>
        </w:tc>
        <w:tc>
          <w:tcPr>
            <w:tcW w:w="288" w:type="dxa"/>
            <w:gridSpan w:val="2"/>
            <w:tcBorders>
              <w:top w:val="nil"/>
              <w:left w:val="nil"/>
              <w:bottom w:val="nil"/>
              <w:right w:val="nil"/>
            </w:tcBorders>
            <w:shd w:val="clear" w:color="auto" w:fill="FFFFFF" w:themeFill="background1"/>
            <w:vAlign w:val="center"/>
          </w:tcPr>
          <w:p w14:paraId="79D0277F"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shd w:val="clear" w:color="auto" w:fill="FFFFFF" w:themeFill="background1"/>
            <w:vAlign w:val="center"/>
            <w:hideMark/>
          </w:tcPr>
          <w:p w14:paraId="41883164" w14:textId="635087CD"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4.424.402</w:t>
            </w:r>
          </w:p>
        </w:tc>
        <w:tc>
          <w:tcPr>
            <w:tcW w:w="1417" w:type="dxa"/>
            <w:tcBorders>
              <w:top w:val="nil"/>
              <w:left w:val="nil"/>
              <w:bottom w:val="nil"/>
              <w:right w:val="nil"/>
            </w:tcBorders>
            <w:shd w:val="clear" w:color="auto" w:fill="FFFFFF" w:themeFill="background1"/>
            <w:vAlign w:val="center"/>
            <w:hideMark/>
          </w:tcPr>
          <w:p w14:paraId="20DBA5B8" w14:textId="1C9FA825"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4.141.994</w:t>
            </w:r>
          </w:p>
        </w:tc>
      </w:tr>
      <w:tr w:rsidR="00DD4503" w:rsidRPr="00BF2AAF" w14:paraId="65629AC4"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vAlign w:val="center"/>
            <w:hideMark/>
          </w:tcPr>
          <w:p w14:paraId="032D78EC" w14:textId="77777777" w:rsidR="00DD4503" w:rsidRPr="00BF2AAF" w:rsidRDefault="00DD4503" w:rsidP="0089786F">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Custos dos Serviços Prestados</w:t>
            </w:r>
          </w:p>
        </w:tc>
        <w:tc>
          <w:tcPr>
            <w:tcW w:w="950" w:type="dxa"/>
            <w:tcBorders>
              <w:top w:val="nil"/>
              <w:left w:val="nil"/>
              <w:bottom w:val="nil"/>
              <w:right w:val="nil"/>
            </w:tcBorders>
            <w:vAlign w:val="center"/>
            <w:hideMark/>
          </w:tcPr>
          <w:p w14:paraId="0284AA57"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eastAsia="Times New Roman" w:hAnsi="Arial" w:cs="Arial"/>
                <w:b/>
                <w:spacing w:val="-2"/>
                <w:sz w:val="14"/>
                <w:szCs w:val="14"/>
                <w:lang w:eastAsia="pt-BR"/>
              </w:rPr>
              <w:t>[9]</w:t>
            </w:r>
          </w:p>
        </w:tc>
        <w:tc>
          <w:tcPr>
            <w:tcW w:w="1318" w:type="dxa"/>
            <w:gridSpan w:val="2"/>
            <w:tcBorders>
              <w:top w:val="nil"/>
              <w:left w:val="nil"/>
              <w:bottom w:val="nil"/>
              <w:right w:val="nil"/>
            </w:tcBorders>
            <w:vAlign w:val="center"/>
            <w:hideMark/>
          </w:tcPr>
          <w:p w14:paraId="36876C5A" w14:textId="376831EE"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w:t>
            </w:r>
          </w:p>
        </w:tc>
        <w:tc>
          <w:tcPr>
            <w:tcW w:w="1415" w:type="dxa"/>
            <w:gridSpan w:val="3"/>
            <w:tcBorders>
              <w:top w:val="nil"/>
              <w:left w:val="nil"/>
              <w:bottom w:val="nil"/>
              <w:right w:val="nil"/>
            </w:tcBorders>
            <w:vAlign w:val="center"/>
            <w:hideMark/>
          </w:tcPr>
          <w:p w14:paraId="045491A2" w14:textId="28B6A664"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hAnsi="Arial" w:cs="Arial"/>
                <w:b/>
                <w:sz w:val="14"/>
                <w:szCs w:val="14"/>
              </w:rPr>
              <w:t>--</w:t>
            </w:r>
          </w:p>
        </w:tc>
        <w:tc>
          <w:tcPr>
            <w:tcW w:w="288" w:type="dxa"/>
            <w:gridSpan w:val="2"/>
            <w:tcBorders>
              <w:top w:val="nil"/>
              <w:left w:val="nil"/>
              <w:bottom w:val="nil"/>
              <w:right w:val="nil"/>
            </w:tcBorders>
            <w:vAlign w:val="center"/>
          </w:tcPr>
          <w:p w14:paraId="3B63B6FD"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97" w:type="dxa"/>
            <w:gridSpan w:val="2"/>
            <w:tcBorders>
              <w:top w:val="nil"/>
              <w:left w:val="nil"/>
              <w:bottom w:val="nil"/>
              <w:right w:val="nil"/>
            </w:tcBorders>
            <w:vAlign w:val="center"/>
            <w:hideMark/>
          </w:tcPr>
          <w:p w14:paraId="7B6FD828" w14:textId="590818C8"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color w:val="000000"/>
                <w:sz w:val="14"/>
                <w:szCs w:val="14"/>
              </w:rPr>
              <w:t>(188.792)</w:t>
            </w:r>
          </w:p>
        </w:tc>
        <w:tc>
          <w:tcPr>
            <w:tcW w:w="1417" w:type="dxa"/>
            <w:tcBorders>
              <w:top w:val="nil"/>
              <w:left w:val="nil"/>
              <w:bottom w:val="nil"/>
              <w:right w:val="nil"/>
            </w:tcBorders>
            <w:vAlign w:val="center"/>
            <w:hideMark/>
          </w:tcPr>
          <w:p w14:paraId="0CC464FB" w14:textId="1D1285A4"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hAnsi="Arial" w:cs="Arial"/>
                <w:b/>
                <w:bCs/>
                <w:sz w:val="14"/>
                <w:szCs w:val="14"/>
              </w:rPr>
              <w:t>(205.870)</w:t>
            </w:r>
          </w:p>
        </w:tc>
      </w:tr>
      <w:tr w:rsidR="00DD4503" w:rsidRPr="00BF2AAF" w14:paraId="6E6A4153"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clear" w:color="auto" w:fill="FFFFFF" w:themeFill="background1"/>
            <w:vAlign w:val="center"/>
            <w:hideMark/>
          </w:tcPr>
          <w:p w14:paraId="12D84A24" w14:textId="77777777" w:rsidR="00DD4503" w:rsidRPr="00BF2AAF" w:rsidRDefault="00DD4503" w:rsidP="0089786F">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Resultado Bruto</w:t>
            </w:r>
          </w:p>
        </w:tc>
        <w:tc>
          <w:tcPr>
            <w:tcW w:w="950" w:type="dxa"/>
            <w:tcBorders>
              <w:top w:val="nil"/>
              <w:left w:val="nil"/>
              <w:bottom w:val="nil"/>
              <w:right w:val="nil"/>
            </w:tcBorders>
            <w:shd w:val="clear" w:color="auto" w:fill="FFFFFF" w:themeFill="background1"/>
            <w:vAlign w:val="center"/>
          </w:tcPr>
          <w:p w14:paraId="0EA10100" w14:textId="77777777" w:rsidR="00DD4503" w:rsidRPr="00BF2AAF" w:rsidRDefault="00DD4503" w:rsidP="0089786F">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318" w:type="dxa"/>
            <w:gridSpan w:val="2"/>
            <w:tcBorders>
              <w:top w:val="nil"/>
              <w:left w:val="nil"/>
              <w:bottom w:val="nil"/>
              <w:right w:val="nil"/>
            </w:tcBorders>
            <w:shd w:val="clear" w:color="auto" w:fill="FFFFFF" w:themeFill="background1"/>
            <w:vAlign w:val="center"/>
            <w:hideMark/>
          </w:tcPr>
          <w:p w14:paraId="51B02023" w14:textId="3E29EB78" w:rsidR="00DD4503" w:rsidRPr="00BF2AAF" w:rsidRDefault="00DD4503"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7.925.</w:t>
            </w:r>
            <w:r w:rsidR="00482CE2" w:rsidRPr="00BF2AAF">
              <w:rPr>
                <w:rFonts w:ascii="Arial" w:hAnsi="Arial" w:cs="Arial"/>
                <w:b/>
                <w:bCs/>
                <w:color w:val="000000"/>
                <w:sz w:val="14"/>
                <w:szCs w:val="14"/>
              </w:rPr>
              <w:t>902</w:t>
            </w:r>
          </w:p>
        </w:tc>
        <w:tc>
          <w:tcPr>
            <w:tcW w:w="1415" w:type="dxa"/>
            <w:gridSpan w:val="3"/>
            <w:tcBorders>
              <w:top w:val="nil"/>
              <w:left w:val="nil"/>
              <w:bottom w:val="nil"/>
              <w:right w:val="nil"/>
            </w:tcBorders>
            <w:shd w:val="clear" w:color="auto" w:fill="FFFFFF" w:themeFill="background1"/>
            <w:vAlign w:val="center"/>
            <w:hideMark/>
          </w:tcPr>
          <w:p w14:paraId="6CCDAEF6" w14:textId="1DE1BFD0"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sz w:val="14"/>
                <w:szCs w:val="14"/>
              </w:rPr>
              <w:t>6.194.632</w:t>
            </w:r>
          </w:p>
        </w:tc>
        <w:tc>
          <w:tcPr>
            <w:tcW w:w="288" w:type="dxa"/>
            <w:gridSpan w:val="2"/>
            <w:tcBorders>
              <w:top w:val="nil"/>
              <w:left w:val="nil"/>
              <w:bottom w:val="nil"/>
              <w:right w:val="nil"/>
            </w:tcBorders>
            <w:shd w:val="clear" w:color="auto" w:fill="FFFFFF" w:themeFill="background1"/>
            <w:vAlign w:val="center"/>
          </w:tcPr>
          <w:p w14:paraId="29BE01D0"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shd w:val="clear" w:color="auto" w:fill="FFFFFF" w:themeFill="background1"/>
            <w:vAlign w:val="center"/>
            <w:hideMark/>
          </w:tcPr>
          <w:p w14:paraId="79585882" w14:textId="3BBF58AC"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9.126.</w:t>
            </w:r>
            <w:r w:rsidR="00482CE2" w:rsidRPr="00BF2AAF">
              <w:rPr>
                <w:rFonts w:ascii="Arial" w:hAnsi="Arial" w:cs="Arial"/>
                <w:b/>
                <w:bCs/>
                <w:color w:val="000000"/>
                <w:sz w:val="14"/>
                <w:szCs w:val="14"/>
              </w:rPr>
              <w:t>068</w:t>
            </w:r>
          </w:p>
        </w:tc>
        <w:tc>
          <w:tcPr>
            <w:tcW w:w="1417" w:type="dxa"/>
            <w:tcBorders>
              <w:top w:val="nil"/>
              <w:left w:val="nil"/>
              <w:bottom w:val="nil"/>
              <w:right w:val="nil"/>
            </w:tcBorders>
            <w:shd w:val="clear" w:color="auto" w:fill="FFFFFF" w:themeFill="background1"/>
            <w:vAlign w:val="center"/>
            <w:hideMark/>
          </w:tcPr>
          <w:p w14:paraId="4D486C29" w14:textId="06D693B1"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bCs/>
                <w:sz w:val="14"/>
                <w:szCs w:val="14"/>
              </w:rPr>
              <w:t>7.451.733</w:t>
            </w:r>
          </w:p>
        </w:tc>
      </w:tr>
      <w:tr w:rsidR="00DD4503" w:rsidRPr="00BF2AAF" w14:paraId="3C897FF9"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vAlign w:val="center"/>
            <w:hideMark/>
          </w:tcPr>
          <w:p w14:paraId="7D590496" w14:textId="77777777" w:rsidR="00DD4503" w:rsidRPr="00BF2AAF" w:rsidRDefault="00DD4503" w:rsidP="0089786F">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Outras Receitas e Despesas</w:t>
            </w:r>
          </w:p>
        </w:tc>
        <w:tc>
          <w:tcPr>
            <w:tcW w:w="950" w:type="dxa"/>
            <w:tcBorders>
              <w:top w:val="nil"/>
              <w:left w:val="nil"/>
              <w:bottom w:val="nil"/>
              <w:right w:val="nil"/>
            </w:tcBorders>
            <w:vAlign w:val="center"/>
          </w:tcPr>
          <w:p w14:paraId="5B11DD03"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318" w:type="dxa"/>
            <w:gridSpan w:val="2"/>
            <w:tcBorders>
              <w:top w:val="nil"/>
              <w:left w:val="nil"/>
              <w:bottom w:val="nil"/>
              <w:right w:val="nil"/>
            </w:tcBorders>
            <w:vAlign w:val="center"/>
            <w:hideMark/>
          </w:tcPr>
          <w:p w14:paraId="575892EE" w14:textId="22793BD8"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(18.</w:t>
            </w:r>
            <w:r w:rsidR="00482CE2" w:rsidRPr="00BF2AAF">
              <w:rPr>
                <w:rFonts w:ascii="Arial" w:hAnsi="Arial" w:cs="Arial"/>
                <w:b/>
                <w:bCs/>
                <w:color w:val="000000"/>
                <w:sz w:val="14"/>
                <w:szCs w:val="14"/>
              </w:rPr>
              <w:t>117</w:t>
            </w:r>
            <w:r w:rsidRPr="00BF2AAF">
              <w:rPr>
                <w:rFonts w:ascii="Arial" w:hAnsi="Arial" w:cs="Arial"/>
                <w:b/>
                <w:bCs/>
                <w:color w:val="000000"/>
                <w:sz w:val="14"/>
                <w:szCs w:val="14"/>
              </w:rPr>
              <w:t>)</w:t>
            </w:r>
          </w:p>
        </w:tc>
        <w:tc>
          <w:tcPr>
            <w:tcW w:w="1415" w:type="dxa"/>
            <w:gridSpan w:val="3"/>
            <w:tcBorders>
              <w:top w:val="nil"/>
              <w:left w:val="nil"/>
              <w:bottom w:val="nil"/>
              <w:right w:val="nil"/>
            </w:tcBorders>
            <w:vAlign w:val="center"/>
            <w:hideMark/>
          </w:tcPr>
          <w:p w14:paraId="7C09A24D" w14:textId="45163015"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bCs/>
                <w:sz w:val="14"/>
                <w:szCs w:val="14"/>
              </w:rPr>
              <w:t>(13.537)</w:t>
            </w:r>
          </w:p>
        </w:tc>
        <w:tc>
          <w:tcPr>
            <w:tcW w:w="288" w:type="dxa"/>
            <w:gridSpan w:val="2"/>
            <w:tcBorders>
              <w:top w:val="nil"/>
              <w:left w:val="nil"/>
              <w:bottom w:val="nil"/>
              <w:right w:val="nil"/>
            </w:tcBorders>
            <w:vAlign w:val="center"/>
          </w:tcPr>
          <w:p w14:paraId="18A46F1E"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vAlign w:val="center"/>
            <w:hideMark/>
          </w:tcPr>
          <w:p w14:paraId="77479136" w14:textId="439864AB"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(220.</w:t>
            </w:r>
            <w:r w:rsidR="00482CE2" w:rsidRPr="00BF2AAF">
              <w:rPr>
                <w:rFonts w:ascii="Arial" w:hAnsi="Arial" w:cs="Arial"/>
                <w:b/>
                <w:bCs/>
                <w:color w:val="000000"/>
                <w:sz w:val="14"/>
                <w:szCs w:val="14"/>
              </w:rPr>
              <w:t>301</w:t>
            </w:r>
            <w:r w:rsidRPr="00BF2AAF">
              <w:rPr>
                <w:rFonts w:ascii="Arial" w:hAnsi="Arial" w:cs="Arial"/>
                <w:b/>
                <w:bCs/>
                <w:color w:val="000000"/>
                <w:sz w:val="14"/>
                <w:szCs w:val="14"/>
              </w:rPr>
              <w:t>)</w:t>
            </w:r>
          </w:p>
        </w:tc>
        <w:tc>
          <w:tcPr>
            <w:tcW w:w="1417" w:type="dxa"/>
            <w:tcBorders>
              <w:top w:val="nil"/>
              <w:left w:val="nil"/>
              <w:bottom w:val="nil"/>
              <w:right w:val="nil"/>
            </w:tcBorders>
            <w:vAlign w:val="center"/>
            <w:hideMark/>
          </w:tcPr>
          <w:p w14:paraId="0F9AB11E" w14:textId="5E90A88E"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bCs/>
                <w:sz w:val="14"/>
                <w:szCs w:val="14"/>
              </w:rPr>
              <w:t>(254.220)</w:t>
            </w:r>
          </w:p>
        </w:tc>
      </w:tr>
      <w:tr w:rsidR="00DD4503" w:rsidRPr="00BF2AAF" w14:paraId="22265477"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clear" w:color="auto" w:fill="FFFFFF" w:themeFill="background1"/>
            <w:vAlign w:val="center"/>
            <w:hideMark/>
          </w:tcPr>
          <w:p w14:paraId="01FF5684" w14:textId="77777777" w:rsidR="00DD4503" w:rsidRPr="00BF2AAF" w:rsidRDefault="00DD4503" w:rsidP="0089786F">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b w:val="0"/>
                <w:bCs w:val="0"/>
                <w:spacing w:val="-2"/>
                <w:sz w:val="14"/>
                <w:szCs w:val="14"/>
                <w:lang w:eastAsia="pt-BR"/>
              </w:rPr>
              <w:t>Despesas com pessoal</w:t>
            </w:r>
          </w:p>
        </w:tc>
        <w:tc>
          <w:tcPr>
            <w:tcW w:w="950" w:type="dxa"/>
            <w:tcBorders>
              <w:top w:val="nil"/>
              <w:left w:val="nil"/>
              <w:bottom w:val="nil"/>
              <w:right w:val="nil"/>
            </w:tcBorders>
            <w:shd w:val="clear" w:color="auto" w:fill="FFFFFF" w:themeFill="background1"/>
            <w:vAlign w:val="center"/>
            <w:hideMark/>
          </w:tcPr>
          <w:p w14:paraId="3BA6BE60" w14:textId="77777777" w:rsidR="00DD4503" w:rsidRPr="00BF2AAF" w:rsidRDefault="00DD4503" w:rsidP="0089786F">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[10]</w:t>
            </w:r>
          </w:p>
        </w:tc>
        <w:tc>
          <w:tcPr>
            <w:tcW w:w="1318" w:type="dxa"/>
            <w:gridSpan w:val="2"/>
            <w:tcBorders>
              <w:top w:val="nil"/>
              <w:left w:val="nil"/>
              <w:bottom w:val="nil"/>
              <w:right w:val="nil"/>
            </w:tcBorders>
            <w:shd w:val="clear" w:color="auto" w:fill="FFFFFF" w:themeFill="background1"/>
            <w:vAlign w:val="center"/>
            <w:hideMark/>
          </w:tcPr>
          <w:p w14:paraId="06E23A1A" w14:textId="3EB2AB21" w:rsidR="00DD4503" w:rsidRPr="00BF2AAF" w:rsidRDefault="00DD4503"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(13.129)</w:t>
            </w:r>
          </w:p>
        </w:tc>
        <w:tc>
          <w:tcPr>
            <w:tcW w:w="1415" w:type="dxa"/>
            <w:gridSpan w:val="3"/>
            <w:tcBorders>
              <w:top w:val="nil"/>
              <w:left w:val="nil"/>
              <w:bottom w:val="nil"/>
              <w:right w:val="nil"/>
            </w:tcBorders>
            <w:shd w:val="clear" w:color="auto" w:fill="FFFFFF" w:themeFill="background1"/>
            <w:vAlign w:val="center"/>
            <w:hideMark/>
          </w:tcPr>
          <w:p w14:paraId="2FDBBE07" w14:textId="4C6397A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(14.955)</w:t>
            </w:r>
          </w:p>
        </w:tc>
        <w:tc>
          <w:tcPr>
            <w:tcW w:w="288" w:type="dxa"/>
            <w:gridSpan w:val="2"/>
            <w:tcBorders>
              <w:top w:val="nil"/>
              <w:left w:val="nil"/>
              <w:bottom w:val="nil"/>
              <w:right w:val="nil"/>
            </w:tcBorders>
            <w:shd w:val="clear" w:color="auto" w:fill="FFFFFF" w:themeFill="background1"/>
            <w:vAlign w:val="center"/>
          </w:tcPr>
          <w:p w14:paraId="1C15F06E"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shd w:val="clear" w:color="auto" w:fill="FFFFFF" w:themeFill="background1"/>
            <w:vAlign w:val="center"/>
            <w:hideMark/>
          </w:tcPr>
          <w:p w14:paraId="10B5764B" w14:textId="6D6C309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(86.122)</w:t>
            </w:r>
          </w:p>
        </w:tc>
        <w:tc>
          <w:tcPr>
            <w:tcW w:w="1417" w:type="dxa"/>
            <w:tcBorders>
              <w:top w:val="nil"/>
              <w:left w:val="nil"/>
              <w:bottom w:val="nil"/>
              <w:right w:val="nil"/>
            </w:tcBorders>
            <w:shd w:val="clear" w:color="auto" w:fill="FFFFFF" w:themeFill="background1"/>
            <w:vAlign w:val="center"/>
            <w:hideMark/>
          </w:tcPr>
          <w:p w14:paraId="1C87D5EB" w14:textId="5A483E32"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(74.512)</w:t>
            </w:r>
          </w:p>
        </w:tc>
      </w:tr>
      <w:tr w:rsidR="00DD4503" w:rsidRPr="00BF2AAF" w14:paraId="4F4BCAA6"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vAlign w:val="center"/>
            <w:hideMark/>
          </w:tcPr>
          <w:p w14:paraId="338326A2" w14:textId="77777777" w:rsidR="00DD4503" w:rsidRPr="00BF2AAF" w:rsidRDefault="00DD4503" w:rsidP="0089786F">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b w:val="0"/>
                <w:bCs w:val="0"/>
                <w:spacing w:val="-2"/>
                <w:sz w:val="14"/>
                <w:szCs w:val="14"/>
                <w:lang w:eastAsia="pt-BR"/>
              </w:rPr>
              <w:t>Despesas administrativas e com vendas</w:t>
            </w:r>
          </w:p>
        </w:tc>
        <w:tc>
          <w:tcPr>
            <w:tcW w:w="950" w:type="dxa"/>
            <w:tcBorders>
              <w:top w:val="nil"/>
              <w:left w:val="nil"/>
              <w:bottom w:val="nil"/>
              <w:right w:val="nil"/>
            </w:tcBorders>
            <w:vAlign w:val="center"/>
            <w:hideMark/>
          </w:tcPr>
          <w:p w14:paraId="496DE0AE"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[11]</w:t>
            </w:r>
          </w:p>
        </w:tc>
        <w:tc>
          <w:tcPr>
            <w:tcW w:w="1318" w:type="dxa"/>
            <w:gridSpan w:val="2"/>
            <w:tcBorders>
              <w:top w:val="nil"/>
              <w:left w:val="nil"/>
              <w:bottom w:val="nil"/>
              <w:right w:val="nil"/>
            </w:tcBorders>
            <w:vAlign w:val="center"/>
            <w:hideMark/>
          </w:tcPr>
          <w:p w14:paraId="17514629" w14:textId="418CF35D"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(3.589)</w:t>
            </w:r>
          </w:p>
        </w:tc>
        <w:tc>
          <w:tcPr>
            <w:tcW w:w="1415" w:type="dxa"/>
            <w:gridSpan w:val="3"/>
            <w:tcBorders>
              <w:top w:val="nil"/>
              <w:left w:val="nil"/>
              <w:bottom w:val="nil"/>
              <w:right w:val="nil"/>
            </w:tcBorders>
            <w:vAlign w:val="center"/>
            <w:hideMark/>
          </w:tcPr>
          <w:p w14:paraId="23FD494B" w14:textId="41322286"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(3.867)</w:t>
            </w:r>
          </w:p>
        </w:tc>
        <w:tc>
          <w:tcPr>
            <w:tcW w:w="288" w:type="dxa"/>
            <w:gridSpan w:val="2"/>
            <w:tcBorders>
              <w:top w:val="nil"/>
              <w:left w:val="nil"/>
              <w:bottom w:val="nil"/>
              <w:right w:val="nil"/>
            </w:tcBorders>
            <w:vAlign w:val="center"/>
          </w:tcPr>
          <w:p w14:paraId="46F19724"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vAlign w:val="center"/>
            <w:hideMark/>
          </w:tcPr>
          <w:p w14:paraId="3D401233" w14:textId="71F9B2C8"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(88.554)</w:t>
            </w:r>
          </w:p>
        </w:tc>
        <w:tc>
          <w:tcPr>
            <w:tcW w:w="1417" w:type="dxa"/>
            <w:tcBorders>
              <w:top w:val="nil"/>
              <w:left w:val="nil"/>
              <w:bottom w:val="nil"/>
              <w:right w:val="nil"/>
            </w:tcBorders>
            <w:vAlign w:val="center"/>
            <w:hideMark/>
          </w:tcPr>
          <w:p w14:paraId="5E070B5D" w14:textId="7C029B42"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(49.988)</w:t>
            </w:r>
          </w:p>
        </w:tc>
      </w:tr>
      <w:tr w:rsidR="00DD4503" w:rsidRPr="00BF2AAF" w14:paraId="5294D8BD"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clear" w:color="auto" w:fill="FFFFFF" w:themeFill="background1"/>
            <w:vAlign w:val="center"/>
            <w:hideMark/>
          </w:tcPr>
          <w:p w14:paraId="29AA104F" w14:textId="77777777" w:rsidR="00DD4503" w:rsidRPr="00BF2AAF" w:rsidRDefault="00DD4503" w:rsidP="0089786F">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b w:val="0"/>
                <w:bCs w:val="0"/>
                <w:spacing w:val="-2"/>
                <w:sz w:val="14"/>
                <w:szCs w:val="14"/>
                <w:lang w:eastAsia="pt-BR"/>
              </w:rPr>
              <w:t>Despesas tributárias</w:t>
            </w:r>
          </w:p>
        </w:tc>
        <w:tc>
          <w:tcPr>
            <w:tcW w:w="950" w:type="dxa"/>
            <w:tcBorders>
              <w:top w:val="nil"/>
              <w:left w:val="nil"/>
              <w:bottom w:val="nil"/>
              <w:right w:val="nil"/>
            </w:tcBorders>
            <w:shd w:val="clear" w:color="auto" w:fill="FFFFFF" w:themeFill="background1"/>
            <w:vAlign w:val="center"/>
            <w:hideMark/>
          </w:tcPr>
          <w:p w14:paraId="7C405D8B" w14:textId="77777777" w:rsidR="00DD4503" w:rsidRPr="00BF2AAF" w:rsidRDefault="00DD4503" w:rsidP="0089786F">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[12.c]</w:t>
            </w:r>
          </w:p>
        </w:tc>
        <w:tc>
          <w:tcPr>
            <w:tcW w:w="1318" w:type="dxa"/>
            <w:gridSpan w:val="2"/>
            <w:tcBorders>
              <w:top w:val="nil"/>
              <w:left w:val="nil"/>
              <w:bottom w:val="nil"/>
              <w:right w:val="nil"/>
            </w:tcBorders>
            <w:shd w:val="clear" w:color="auto" w:fill="FFFFFF" w:themeFill="background1"/>
            <w:vAlign w:val="center"/>
            <w:hideMark/>
          </w:tcPr>
          <w:p w14:paraId="4C519C33" w14:textId="686F442E" w:rsidR="00DD4503" w:rsidRPr="00BF2AAF" w:rsidRDefault="00DD4503"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(6.798)</w:t>
            </w:r>
          </w:p>
        </w:tc>
        <w:tc>
          <w:tcPr>
            <w:tcW w:w="1415" w:type="dxa"/>
            <w:gridSpan w:val="3"/>
            <w:tcBorders>
              <w:top w:val="nil"/>
              <w:left w:val="nil"/>
              <w:bottom w:val="nil"/>
              <w:right w:val="nil"/>
            </w:tcBorders>
            <w:shd w:val="clear" w:color="auto" w:fill="FFFFFF" w:themeFill="background1"/>
            <w:vAlign w:val="center"/>
            <w:hideMark/>
          </w:tcPr>
          <w:p w14:paraId="71E2305C" w14:textId="426841FF"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(2.914)</w:t>
            </w:r>
          </w:p>
        </w:tc>
        <w:tc>
          <w:tcPr>
            <w:tcW w:w="288" w:type="dxa"/>
            <w:gridSpan w:val="2"/>
            <w:tcBorders>
              <w:top w:val="nil"/>
              <w:left w:val="nil"/>
              <w:bottom w:val="nil"/>
              <w:right w:val="nil"/>
            </w:tcBorders>
            <w:shd w:val="clear" w:color="auto" w:fill="FFFFFF" w:themeFill="background1"/>
            <w:vAlign w:val="center"/>
          </w:tcPr>
          <w:p w14:paraId="0D661F7A"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shd w:val="clear" w:color="auto" w:fill="FFFFFF" w:themeFill="background1"/>
            <w:vAlign w:val="center"/>
            <w:hideMark/>
          </w:tcPr>
          <w:p w14:paraId="21D24E15" w14:textId="45AEF4F1"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(35.684)</w:t>
            </w:r>
          </w:p>
        </w:tc>
        <w:tc>
          <w:tcPr>
            <w:tcW w:w="1417" w:type="dxa"/>
            <w:tcBorders>
              <w:top w:val="nil"/>
              <w:left w:val="nil"/>
              <w:bottom w:val="nil"/>
              <w:right w:val="nil"/>
            </w:tcBorders>
            <w:shd w:val="clear" w:color="auto" w:fill="FFFFFF" w:themeFill="background1"/>
            <w:vAlign w:val="center"/>
            <w:hideMark/>
          </w:tcPr>
          <w:p w14:paraId="1C0A4F67" w14:textId="2BE34A95"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(50.340)</w:t>
            </w:r>
          </w:p>
        </w:tc>
      </w:tr>
      <w:tr w:rsidR="00DD4503" w:rsidRPr="00BF2AAF" w14:paraId="6DF86358"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vAlign w:val="center"/>
            <w:hideMark/>
          </w:tcPr>
          <w:p w14:paraId="5CCE9D5F" w14:textId="77777777" w:rsidR="00DD4503" w:rsidRPr="00BF2AAF" w:rsidRDefault="00DD4503" w:rsidP="0089786F">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b w:val="0"/>
                <w:bCs w:val="0"/>
                <w:spacing w:val="-2"/>
                <w:sz w:val="14"/>
                <w:szCs w:val="14"/>
                <w:lang w:eastAsia="pt-BR"/>
              </w:rPr>
              <w:t>Outras</w:t>
            </w:r>
          </w:p>
        </w:tc>
        <w:tc>
          <w:tcPr>
            <w:tcW w:w="950" w:type="dxa"/>
            <w:tcBorders>
              <w:top w:val="nil"/>
              <w:left w:val="nil"/>
              <w:bottom w:val="nil"/>
              <w:right w:val="nil"/>
            </w:tcBorders>
            <w:vAlign w:val="center"/>
            <w:hideMark/>
          </w:tcPr>
          <w:p w14:paraId="7D781B4D"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[13]</w:t>
            </w:r>
          </w:p>
        </w:tc>
        <w:tc>
          <w:tcPr>
            <w:tcW w:w="1318" w:type="dxa"/>
            <w:gridSpan w:val="2"/>
            <w:tcBorders>
              <w:top w:val="nil"/>
              <w:left w:val="nil"/>
              <w:bottom w:val="nil"/>
              <w:right w:val="nil"/>
            </w:tcBorders>
            <w:vAlign w:val="center"/>
            <w:hideMark/>
          </w:tcPr>
          <w:p w14:paraId="03BC585B" w14:textId="29D8CA88"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5.399</w:t>
            </w:r>
          </w:p>
        </w:tc>
        <w:tc>
          <w:tcPr>
            <w:tcW w:w="1415" w:type="dxa"/>
            <w:gridSpan w:val="3"/>
            <w:tcBorders>
              <w:top w:val="nil"/>
              <w:left w:val="nil"/>
              <w:bottom w:val="nil"/>
              <w:right w:val="nil"/>
            </w:tcBorders>
            <w:vAlign w:val="center"/>
            <w:hideMark/>
          </w:tcPr>
          <w:p w14:paraId="6B964671" w14:textId="009CEA15"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8.199</w:t>
            </w:r>
          </w:p>
        </w:tc>
        <w:tc>
          <w:tcPr>
            <w:tcW w:w="288" w:type="dxa"/>
            <w:gridSpan w:val="2"/>
            <w:tcBorders>
              <w:top w:val="nil"/>
              <w:left w:val="nil"/>
              <w:bottom w:val="nil"/>
              <w:right w:val="nil"/>
            </w:tcBorders>
            <w:vAlign w:val="center"/>
          </w:tcPr>
          <w:p w14:paraId="7F193D68"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vAlign w:val="center"/>
            <w:hideMark/>
          </w:tcPr>
          <w:p w14:paraId="0655AF67" w14:textId="24887F44"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(9.941)</w:t>
            </w:r>
          </w:p>
        </w:tc>
        <w:tc>
          <w:tcPr>
            <w:tcW w:w="1417" w:type="dxa"/>
            <w:tcBorders>
              <w:top w:val="nil"/>
              <w:left w:val="nil"/>
              <w:bottom w:val="nil"/>
              <w:right w:val="nil"/>
            </w:tcBorders>
            <w:vAlign w:val="center"/>
            <w:hideMark/>
          </w:tcPr>
          <w:p w14:paraId="2036B632" w14:textId="0FBACF69" w:rsidR="00DD4503" w:rsidRPr="00BF2AAF" w:rsidRDefault="00482CE2"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(79.380)</w:t>
            </w:r>
          </w:p>
        </w:tc>
      </w:tr>
      <w:tr w:rsidR="00DD4503" w:rsidRPr="00BF2AAF" w14:paraId="71565274"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clear" w:color="auto" w:fill="FFFFFF" w:themeFill="background1"/>
            <w:vAlign w:val="center"/>
            <w:hideMark/>
          </w:tcPr>
          <w:p w14:paraId="6D08163C" w14:textId="77777777" w:rsidR="00DD4503" w:rsidRPr="00BF2AAF" w:rsidRDefault="00DD4503" w:rsidP="0089786F">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Resultado Antes das Receitas e Despesas Financeiras</w:t>
            </w:r>
          </w:p>
        </w:tc>
        <w:tc>
          <w:tcPr>
            <w:tcW w:w="950" w:type="dxa"/>
            <w:tcBorders>
              <w:top w:val="nil"/>
              <w:left w:val="nil"/>
              <w:bottom w:val="nil"/>
              <w:right w:val="nil"/>
            </w:tcBorders>
            <w:shd w:val="clear" w:color="auto" w:fill="FFFFFF" w:themeFill="background1"/>
            <w:vAlign w:val="center"/>
          </w:tcPr>
          <w:p w14:paraId="6A49F1F5" w14:textId="77777777" w:rsidR="00DD4503" w:rsidRPr="00BF2AAF" w:rsidRDefault="00DD4503" w:rsidP="0089786F">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318" w:type="dxa"/>
            <w:gridSpan w:val="2"/>
            <w:tcBorders>
              <w:top w:val="nil"/>
              <w:left w:val="nil"/>
              <w:bottom w:val="nil"/>
              <w:right w:val="nil"/>
            </w:tcBorders>
            <w:shd w:val="clear" w:color="auto" w:fill="FFFFFF" w:themeFill="background1"/>
            <w:vAlign w:val="center"/>
            <w:hideMark/>
          </w:tcPr>
          <w:p w14:paraId="31D42F14" w14:textId="35F855B9" w:rsidR="00DD4503" w:rsidRPr="00BF2AAF" w:rsidRDefault="00DD4503"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7.907.785</w:t>
            </w:r>
          </w:p>
        </w:tc>
        <w:tc>
          <w:tcPr>
            <w:tcW w:w="1415" w:type="dxa"/>
            <w:gridSpan w:val="3"/>
            <w:tcBorders>
              <w:top w:val="nil"/>
              <w:left w:val="nil"/>
              <w:bottom w:val="nil"/>
              <w:right w:val="nil"/>
            </w:tcBorders>
            <w:shd w:val="clear" w:color="auto" w:fill="FFFFFF" w:themeFill="background1"/>
            <w:vAlign w:val="center"/>
            <w:hideMark/>
          </w:tcPr>
          <w:p w14:paraId="341EDB66" w14:textId="1CCBFB01"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sz w:val="14"/>
                <w:szCs w:val="14"/>
              </w:rPr>
              <w:t>6.181.095</w:t>
            </w:r>
          </w:p>
        </w:tc>
        <w:tc>
          <w:tcPr>
            <w:tcW w:w="288" w:type="dxa"/>
            <w:gridSpan w:val="2"/>
            <w:tcBorders>
              <w:top w:val="nil"/>
              <w:left w:val="nil"/>
              <w:bottom w:val="nil"/>
              <w:right w:val="nil"/>
            </w:tcBorders>
            <w:shd w:val="clear" w:color="auto" w:fill="FFFFFF" w:themeFill="background1"/>
            <w:vAlign w:val="center"/>
          </w:tcPr>
          <w:p w14:paraId="1ED39653"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shd w:val="clear" w:color="auto" w:fill="FFFFFF" w:themeFill="background1"/>
            <w:vAlign w:val="center"/>
            <w:hideMark/>
          </w:tcPr>
          <w:p w14:paraId="363A9F75" w14:textId="62C5DBAE"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8.905.767</w:t>
            </w:r>
          </w:p>
        </w:tc>
        <w:tc>
          <w:tcPr>
            <w:tcW w:w="1417" w:type="dxa"/>
            <w:tcBorders>
              <w:top w:val="nil"/>
              <w:left w:val="nil"/>
              <w:bottom w:val="nil"/>
              <w:right w:val="nil"/>
            </w:tcBorders>
            <w:shd w:val="clear" w:color="auto" w:fill="FFFFFF" w:themeFill="background1"/>
            <w:vAlign w:val="center"/>
            <w:hideMark/>
          </w:tcPr>
          <w:p w14:paraId="020412EA" w14:textId="496DB696"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bCs/>
                <w:sz w:val="14"/>
                <w:szCs w:val="14"/>
              </w:rPr>
              <w:t>7.197.513</w:t>
            </w:r>
          </w:p>
        </w:tc>
      </w:tr>
      <w:tr w:rsidR="00DD4503" w:rsidRPr="00BF2AAF" w14:paraId="79C7A2FB"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vAlign w:val="center"/>
            <w:hideMark/>
          </w:tcPr>
          <w:p w14:paraId="17A615DF" w14:textId="77777777" w:rsidR="00DD4503" w:rsidRPr="00BF2AAF" w:rsidRDefault="00DD4503" w:rsidP="0089786F">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Resultado Financeiro</w:t>
            </w:r>
          </w:p>
        </w:tc>
        <w:tc>
          <w:tcPr>
            <w:tcW w:w="950" w:type="dxa"/>
            <w:tcBorders>
              <w:top w:val="nil"/>
              <w:left w:val="nil"/>
              <w:bottom w:val="nil"/>
              <w:right w:val="nil"/>
            </w:tcBorders>
            <w:vAlign w:val="center"/>
            <w:hideMark/>
          </w:tcPr>
          <w:p w14:paraId="59A1BB71"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b/>
                <w:bCs/>
                <w:spacing w:val="-2"/>
                <w:sz w:val="14"/>
                <w:szCs w:val="14"/>
                <w:lang w:eastAsia="pt-BR"/>
              </w:rPr>
              <w:t>[14]</w:t>
            </w:r>
          </w:p>
        </w:tc>
        <w:tc>
          <w:tcPr>
            <w:tcW w:w="1318" w:type="dxa"/>
            <w:gridSpan w:val="2"/>
            <w:tcBorders>
              <w:top w:val="nil"/>
              <w:left w:val="nil"/>
              <w:bottom w:val="nil"/>
              <w:right w:val="nil"/>
            </w:tcBorders>
            <w:vAlign w:val="center"/>
            <w:hideMark/>
          </w:tcPr>
          <w:p w14:paraId="2CA0B711" w14:textId="50F7EC9B"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51.039</w:t>
            </w:r>
          </w:p>
        </w:tc>
        <w:tc>
          <w:tcPr>
            <w:tcW w:w="1415" w:type="dxa"/>
            <w:gridSpan w:val="3"/>
            <w:tcBorders>
              <w:top w:val="nil"/>
              <w:left w:val="nil"/>
              <w:bottom w:val="nil"/>
              <w:right w:val="nil"/>
            </w:tcBorders>
            <w:vAlign w:val="center"/>
            <w:hideMark/>
          </w:tcPr>
          <w:p w14:paraId="2C9BD8ED" w14:textId="0043E7EA"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sz w:val="14"/>
                <w:szCs w:val="14"/>
              </w:rPr>
              <w:t>16.370</w:t>
            </w:r>
          </w:p>
        </w:tc>
        <w:tc>
          <w:tcPr>
            <w:tcW w:w="288" w:type="dxa"/>
            <w:gridSpan w:val="2"/>
            <w:tcBorders>
              <w:top w:val="nil"/>
              <w:left w:val="nil"/>
              <w:bottom w:val="nil"/>
              <w:right w:val="nil"/>
            </w:tcBorders>
            <w:vAlign w:val="center"/>
          </w:tcPr>
          <w:p w14:paraId="71DDB617"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vAlign w:val="center"/>
            <w:hideMark/>
          </w:tcPr>
          <w:p w14:paraId="619F80D2" w14:textId="25BDDA7E"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587.545</w:t>
            </w:r>
          </w:p>
        </w:tc>
        <w:tc>
          <w:tcPr>
            <w:tcW w:w="1417" w:type="dxa"/>
            <w:tcBorders>
              <w:top w:val="nil"/>
              <w:left w:val="nil"/>
              <w:bottom w:val="nil"/>
              <w:right w:val="nil"/>
            </w:tcBorders>
            <w:vAlign w:val="center"/>
            <w:hideMark/>
          </w:tcPr>
          <w:p w14:paraId="3F1DEADB" w14:textId="1B222C39"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bCs/>
                <w:sz w:val="14"/>
                <w:szCs w:val="14"/>
              </w:rPr>
              <w:t>502.562</w:t>
            </w:r>
          </w:p>
        </w:tc>
      </w:tr>
      <w:tr w:rsidR="00DD4503" w:rsidRPr="00BF2AAF" w14:paraId="2A6D1EBD"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clear" w:color="auto" w:fill="FFFFFF" w:themeFill="background1"/>
            <w:vAlign w:val="center"/>
            <w:hideMark/>
          </w:tcPr>
          <w:p w14:paraId="7AC465B3" w14:textId="77777777" w:rsidR="00DD4503" w:rsidRPr="00BF2AAF" w:rsidRDefault="00DD4503" w:rsidP="0089786F">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b w:val="0"/>
                <w:bCs w:val="0"/>
                <w:spacing w:val="-2"/>
                <w:sz w:val="14"/>
                <w:szCs w:val="14"/>
                <w:lang w:eastAsia="pt-BR"/>
              </w:rPr>
              <w:t>Receitas financeiras</w:t>
            </w:r>
          </w:p>
        </w:tc>
        <w:tc>
          <w:tcPr>
            <w:tcW w:w="950" w:type="dxa"/>
            <w:tcBorders>
              <w:top w:val="nil"/>
              <w:left w:val="nil"/>
              <w:bottom w:val="nil"/>
              <w:right w:val="nil"/>
            </w:tcBorders>
            <w:shd w:val="clear" w:color="auto" w:fill="FFFFFF" w:themeFill="background1"/>
            <w:vAlign w:val="center"/>
          </w:tcPr>
          <w:p w14:paraId="5B7E813B" w14:textId="77777777" w:rsidR="00DD4503" w:rsidRPr="00BF2AAF" w:rsidRDefault="00DD4503" w:rsidP="0089786F">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318" w:type="dxa"/>
            <w:gridSpan w:val="2"/>
            <w:tcBorders>
              <w:top w:val="nil"/>
              <w:left w:val="nil"/>
              <w:bottom w:val="nil"/>
              <w:right w:val="nil"/>
            </w:tcBorders>
            <w:shd w:val="clear" w:color="auto" w:fill="FFFFFF" w:themeFill="background1"/>
            <w:vAlign w:val="center"/>
            <w:hideMark/>
          </w:tcPr>
          <w:p w14:paraId="1F30A25B" w14:textId="42337C4F" w:rsidR="00DD4503" w:rsidRPr="00BF2AAF" w:rsidRDefault="00DD4503"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132.900</w:t>
            </w:r>
          </w:p>
        </w:tc>
        <w:tc>
          <w:tcPr>
            <w:tcW w:w="1415" w:type="dxa"/>
            <w:gridSpan w:val="3"/>
            <w:tcBorders>
              <w:top w:val="nil"/>
              <w:left w:val="nil"/>
              <w:bottom w:val="nil"/>
              <w:right w:val="nil"/>
            </w:tcBorders>
            <w:shd w:val="clear" w:color="auto" w:fill="FFFFFF" w:themeFill="background1"/>
            <w:vAlign w:val="center"/>
            <w:hideMark/>
          </w:tcPr>
          <w:p w14:paraId="27D14272" w14:textId="1B632C24"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44.465</w:t>
            </w:r>
          </w:p>
        </w:tc>
        <w:tc>
          <w:tcPr>
            <w:tcW w:w="288" w:type="dxa"/>
            <w:gridSpan w:val="2"/>
            <w:tcBorders>
              <w:top w:val="nil"/>
              <w:left w:val="nil"/>
              <w:bottom w:val="nil"/>
              <w:right w:val="nil"/>
            </w:tcBorders>
            <w:shd w:val="clear" w:color="auto" w:fill="FFFFFF" w:themeFill="background1"/>
            <w:vAlign w:val="center"/>
          </w:tcPr>
          <w:p w14:paraId="21EECA89"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shd w:val="clear" w:color="auto" w:fill="FFFFFF" w:themeFill="background1"/>
            <w:vAlign w:val="center"/>
            <w:hideMark/>
          </w:tcPr>
          <w:p w14:paraId="60DCA94F" w14:textId="75612DF8"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670.933</w:t>
            </w:r>
          </w:p>
        </w:tc>
        <w:tc>
          <w:tcPr>
            <w:tcW w:w="1417" w:type="dxa"/>
            <w:tcBorders>
              <w:top w:val="nil"/>
              <w:left w:val="nil"/>
              <w:bottom w:val="nil"/>
              <w:right w:val="nil"/>
            </w:tcBorders>
            <w:shd w:val="clear" w:color="auto" w:fill="FFFFFF" w:themeFill="background1"/>
            <w:vAlign w:val="center"/>
            <w:hideMark/>
          </w:tcPr>
          <w:p w14:paraId="0C5816BE" w14:textId="654CF7CF"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532.063</w:t>
            </w:r>
          </w:p>
        </w:tc>
      </w:tr>
      <w:tr w:rsidR="00DD4503" w:rsidRPr="00BF2AAF" w14:paraId="14AE3113"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vAlign w:val="center"/>
            <w:hideMark/>
          </w:tcPr>
          <w:p w14:paraId="3740F67A" w14:textId="77777777" w:rsidR="00DD4503" w:rsidRPr="00BF2AAF" w:rsidRDefault="00DD4503" w:rsidP="0089786F">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b w:val="0"/>
                <w:bCs w:val="0"/>
                <w:spacing w:val="-2"/>
                <w:sz w:val="14"/>
                <w:szCs w:val="14"/>
                <w:lang w:eastAsia="pt-BR"/>
              </w:rPr>
              <w:t>Despesas financeiras</w:t>
            </w:r>
          </w:p>
        </w:tc>
        <w:tc>
          <w:tcPr>
            <w:tcW w:w="950" w:type="dxa"/>
            <w:tcBorders>
              <w:top w:val="nil"/>
              <w:left w:val="nil"/>
              <w:bottom w:val="nil"/>
              <w:right w:val="nil"/>
            </w:tcBorders>
            <w:vAlign w:val="center"/>
          </w:tcPr>
          <w:p w14:paraId="523C7A8A"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318" w:type="dxa"/>
            <w:gridSpan w:val="2"/>
            <w:tcBorders>
              <w:top w:val="nil"/>
              <w:left w:val="nil"/>
              <w:bottom w:val="nil"/>
              <w:right w:val="nil"/>
            </w:tcBorders>
            <w:vAlign w:val="center"/>
            <w:hideMark/>
          </w:tcPr>
          <w:p w14:paraId="7535E043" w14:textId="2BB8679B"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(81.861)</w:t>
            </w:r>
          </w:p>
        </w:tc>
        <w:tc>
          <w:tcPr>
            <w:tcW w:w="1415" w:type="dxa"/>
            <w:gridSpan w:val="3"/>
            <w:tcBorders>
              <w:top w:val="nil"/>
              <w:left w:val="nil"/>
              <w:bottom w:val="nil"/>
              <w:right w:val="nil"/>
            </w:tcBorders>
            <w:vAlign w:val="center"/>
            <w:hideMark/>
          </w:tcPr>
          <w:p w14:paraId="2EE96C44" w14:textId="20928228"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(28.095)</w:t>
            </w:r>
          </w:p>
        </w:tc>
        <w:tc>
          <w:tcPr>
            <w:tcW w:w="288" w:type="dxa"/>
            <w:gridSpan w:val="2"/>
            <w:tcBorders>
              <w:top w:val="nil"/>
              <w:left w:val="nil"/>
              <w:bottom w:val="nil"/>
              <w:right w:val="nil"/>
            </w:tcBorders>
            <w:vAlign w:val="center"/>
          </w:tcPr>
          <w:p w14:paraId="4BEB4558"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vAlign w:val="center"/>
            <w:hideMark/>
          </w:tcPr>
          <w:p w14:paraId="1BD0163D" w14:textId="236551D9"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(83.388)</w:t>
            </w:r>
          </w:p>
        </w:tc>
        <w:tc>
          <w:tcPr>
            <w:tcW w:w="1417" w:type="dxa"/>
            <w:tcBorders>
              <w:top w:val="nil"/>
              <w:left w:val="nil"/>
              <w:bottom w:val="nil"/>
              <w:right w:val="nil"/>
            </w:tcBorders>
            <w:vAlign w:val="center"/>
            <w:hideMark/>
          </w:tcPr>
          <w:p w14:paraId="18F1F0C3" w14:textId="39FB592B"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(29.501)</w:t>
            </w:r>
          </w:p>
        </w:tc>
      </w:tr>
      <w:tr w:rsidR="00DD4503" w:rsidRPr="00BF2AAF" w14:paraId="7281B794"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clear" w:color="auto" w:fill="FFFFFF" w:themeFill="background1"/>
            <w:vAlign w:val="center"/>
            <w:hideMark/>
          </w:tcPr>
          <w:p w14:paraId="799D5D45" w14:textId="77777777" w:rsidR="00DD4503" w:rsidRPr="00BF2AAF" w:rsidRDefault="00DD4503" w:rsidP="0089786F">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Resultado Antes do Imposto de Renda e Contribuição Social</w:t>
            </w:r>
          </w:p>
        </w:tc>
        <w:tc>
          <w:tcPr>
            <w:tcW w:w="950" w:type="dxa"/>
            <w:tcBorders>
              <w:top w:val="nil"/>
              <w:left w:val="nil"/>
              <w:bottom w:val="nil"/>
              <w:right w:val="nil"/>
            </w:tcBorders>
            <w:shd w:val="clear" w:color="auto" w:fill="FFFFFF" w:themeFill="background1"/>
            <w:vAlign w:val="center"/>
          </w:tcPr>
          <w:p w14:paraId="25102930" w14:textId="77777777" w:rsidR="00DD4503" w:rsidRPr="00BF2AAF" w:rsidRDefault="00DD4503" w:rsidP="0089786F">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318" w:type="dxa"/>
            <w:gridSpan w:val="2"/>
            <w:tcBorders>
              <w:top w:val="nil"/>
              <w:left w:val="nil"/>
              <w:bottom w:val="nil"/>
              <w:right w:val="nil"/>
            </w:tcBorders>
            <w:shd w:val="clear" w:color="auto" w:fill="FFFFFF" w:themeFill="background1"/>
            <w:vAlign w:val="center"/>
            <w:hideMark/>
          </w:tcPr>
          <w:p w14:paraId="7808D97F" w14:textId="72235BF3" w:rsidR="00DD4503" w:rsidRPr="00BF2AAF" w:rsidRDefault="00DD4503"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7.958.824</w:t>
            </w:r>
          </w:p>
        </w:tc>
        <w:tc>
          <w:tcPr>
            <w:tcW w:w="1415" w:type="dxa"/>
            <w:gridSpan w:val="3"/>
            <w:tcBorders>
              <w:top w:val="nil"/>
              <w:left w:val="nil"/>
              <w:bottom w:val="nil"/>
              <w:right w:val="nil"/>
            </w:tcBorders>
            <w:shd w:val="clear" w:color="auto" w:fill="FFFFFF" w:themeFill="background1"/>
            <w:vAlign w:val="center"/>
            <w:hideMark/>
          </w:tcPr>
          <w:p w14:paraId="068CCCC9" w14:textId="6A98A54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sz w:val="14"/>
                <w:szCs w:val="14"/>
              </w:rPr>
              <w:t>6.197.465</w:t>
            </w:r>
          </w:p>
        </w:tc>
        <w:tc>
          <w:tcPr>
            <w:tcW w:w="288" w:type="dxa"/>
            <w:gridSpan w:val="2"/>
            <w:tcBorders>
              <w:top w:val="nil"/>
              <w:left w:val="nil"/>
              <w:bottom w:val="nil"/>
              <w:right w:val="nil"/>
            </w:tcBorders>
            <w:shd w:val="clear" w:color="auto" w:fill="FFFFFF" w:themeFill="background1"/>
            <w:vAlign w:val="center"/>
          </w:tcPr>
          <w:p w14:paraId="6298E102"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shd w:val="clear" w:color="auto" w:fill="FFFFFF" w:themeFill="background1"/>
            <w:vAlign w:val="center"/>
            <w:hideMark/>
          </w:tcPr>
          <w:p w14:paraId="1DFCE717" w14:textId="4DB23C18"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b/>
                <w:bCs/>
                <w:color w:val="000000"/>
                <w:sz w:val="14"/>
                <w:szCs w:val="14"/>
              </w:rPr>
              <w:t>9.493.312</w:t>
            </w:r>
          </w:p>
        </w:tc>
        <w:tc>
          <w:tcPr>
            <w:tcW w:w="1417" w:type="dxa"/>
            <w:tcBorders>
              <w:top w:val="nil"/>
              <w:left w:val="nil"/>
              <w:bottom w:val="nil"/>
              <w:right w:val="nil"/>
            </w:tcBorders>
            <w:shd w:val="clear" w:color="auto" w:fill="FFFFFF" w:themeFill="background1"/>
            <w:vAlign w:val="center"/>
            <w:hideMark/>
          </w:tcPr>
          <w:p w14:paraId="0A3A1D46" w14:textId="3F8C1FDC"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b/>
                <w:bCs/>
                <w:sz w:val="14"/>
                <w:szCs w:val="14"/>
              </w:rPr>
              <w:t>7.700.075</w:t>
            </w:r>
          </w:p>
        </w:tc>
      </w:tr>
      <w:tr w:rsidR="00DD4503" w:rsidRPr="00BF2AAF" w14:paraId="705F9EA8"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vAlign w:val="center"/>
            <w:hideMark/>
          </w:tcPr>
          <w:p w14:paraId="756CAEF6" w14:textId="77777777" w:rsidR="00DD4503" w:rsidRPr="00BF2AAF" w:rsidRDefault="00DD4503" w:rsidP="0089786F">
            <w:pPr>
              <w:keepNext/>
              <w:keepLines/>
              <w:spacing w:before="40" w:after="40"/>
              <w:ind w:left="113"/>
              <w:rPr>
                <w:rFonts w:ascii="Arial" w:eastAsia="Times New Roman" w:hAnsi="Arial" w:cs="Arial"/>
                <w:b w:val="0"/>
                <w:spacing w:val="-2"/>
                <w:sz w:val="14"/>
                <w:szCs w:val="14"/>
                <w:lang w:eastAsia="pt-BR"/>
              </w:rPr>
            </w:pPr>
            <w:r w:rsidRPr="00BF2AAF">
              <w:rPr>
                <w:rFonts w:ascii="Arial" w:eastAsia="Times New Roman" w:hAnsi="Arial" w:cs="Arial"/>
                <w:b w:val="0"/>
                <w:bCs w:val="0"/>
                <w:spacing w:val="-2"/>
                <w:sz w:val="14"/>
                <w:szCs w:val="14"/>
                <w:lang w:eastAsia="pt-BR"/>
              </w:rPr>
              <w:t>Imposto de Renda e Contribuição Social</w:t>
            </w:r>
          </w:p>
        </w:tc>
        <w:tc>
          <w:tcPr>
            <w:tcW w:w="950" w:type="dxa"/>
            <w:tcBorders>
              <w:top w:val="nil"/>
              <w:left w:val="nil"/>
              <w:bottom w:val="nil"/>
              <w:right w:val="nil"/>
            </w:tcBorders>
            <w:vAlign w:val="center"/>
            <w:hideMark/>
          </w:tcPr>
          <w:p w14:paraId="6580F97E"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[12.a]</w:t>
            </w:r>
          </w:p>
        </w:tc>
        <w:tc>
          <w:tcPr>
            <w:tcW w:w="1318" w:type="dxa"/>
            <w:gridSpan w:val="2"/>
            <w:tcBorders>
              <w:top w:val="nil"/>
              <w:left w:val="nil"/>
              <w:bottom w:val="nil"/>
              <w:right w:val="nil"/>
            </w:tcBorders>
            <w:vAlign w:val="center"/>
            <w:hideMark/>
          </w:tcPr>
          <w:p w14:paraId="1FF046CB" w14:textId="732A31DE"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(11.621)</w:t>
            </w:r>
          </w:p>
        </w:tc>
        <w:tc>
          <w:tcPr>
            <w:tcW w:w="1415" w:type="dxa"/>
            <w:gridSpan w:val="3"/>
            <w:tcBorders>
              <w:top w:val="nil"/>
              <w:left w:val="nil"/>
              <w:bottom w:val="nil"/>
              <w:right w:val="nil"/>
            </w:tcBorders>
            <w:vAlign w:val="center"/>
            <w:hideMark/>
          </w:tcPr>
          <w:p w14:paraId="5FD8A26D" w14:textId="7822C3CE"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(1.050)</w:t>
            </w:r>
          </w:p>
        </w:tc>
        <w:tc>
          <w:tcPr>
            <w:tcW w:w="288" w:type="dxa"/>
            <w:gridSpan w:val="2"/>
            <w:tcBorders>
              <w:top w:val="nil"/>
              <w:left w:val="nil"/>
              <w:bottom w:val="nil"/>
              <w:right w:val="nil"/>
            </w:tcBorders>
            <w:vAlign w:val="center"/>
          </w:tcPr>
          <w:p w14:paraId="14DC10C8"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vAlign w:val="center"/>
            <w:hideMark/>
          </w:tcPr>
          <w:p w14:paraId="597C92AF" w14:textId="3E8EA79A"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(1.546.109)</w:t>
            </w:r>
          </w:p>
        </w:tc>
        <w:tc>
          <w:tcPr>
            <w:tcW w:w="1417" w:type="dxa"/>
            <w:tcBorders>
              <w:top w:val="nil"/>
              <w:left w:val="nil"/>
              <w:bottom w:val="nil"/>
              <w:right w:val="nil"/>
            </w:tcBorders>
            <w:vAlign w:val="center"/>
            <w:hideMark/>
          </w:tcPr>
          <w:p w14:paraId="1B142F19" w14:textId="53B53412"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(1.503.660)</w:t>
            </w:r>
          </w:p>
        </w:tc>
      </w:tr>
      <w:tr w:rsidR="00DD4503" w:rsidRPr="00BF2AAF" w14:paraId="4F2AE1C9"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clear" w:color="auto" w:fill="FFFFFF" w:themeFill="background1"/>
            <w:vAlign w:val="center"/>
          </w:tcPr>
          <w:p w14:paraId="1F56854D" w14:textId="77777777" w:rsidR="00DD4503" w:rsidRPr="00BF2AAF" w:rsidRDefault="00DD4503" w:rsidP="0089786F">
            <w:pPr>
              <w:keepNext/>
              <w:keepLines/>
              <w:spacing w:before="40" w:after="40"/>
              <w:ind w:left="113"/>
              <w:rPr>
                <w:rFonts w:ascii="Arial" w:eastAsia="Times New Roman" w:hAnsi="Arial" w:cs="Arial"/>
                <w:spacing w:val="-2"/>
                <w:sz w:val="14"/>
                <w:szCs w:val="14"/>
                <w:lang w:eastAsia="pt-BR"/>
              </w:rPr>
            </w:pPr>
          </w:p>
        </w:tc>
        <w:tc>
          <w:tcPr>
            <w:tcW w:w="950" w:type="dxa"/>
            <w:tcBorders>
              <w:top w:val="nil"/>
              <w:left w:val="nil"/>
              <w:bottom w:val="nil"/>
              <w:right w:val="nil"/>
            </w:tcBorders>
            <w:shd w:val="clear" w:color="auto" w:fill="FFFFFF" w:themeFill="background1"/>
            <w:vAlign w:val="center"/>
          </w:tcPr>
          <w:p w14:paraId="55448E99" w14:textId="77777777" w:rsidR="00DD4503" w:rsidRPr="00BF2AAF" w:rsidRDefault="00DD4503" w:rsidP="0089786F">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318" w:type="dxa"/>
            <w:gridSpan w:val="2"/>
            <w:tcBorders>
              <w:top w:val="nil"/>
              <w:left w:val="nil"/>
              <w:bottom w:val="nil"/>
              <w:right w:val="nil"/>
            </w:tcBorders>
            <w:shd w:val="clear" w:color="auto" w:fill="FFFFFF" w:themeFill="background1"/>
            <w:vAlign w:val="center"/>
          </w:tcPr>
          <w:p w14:paraId="421F6331" w14:textId="77777777" w:rsidR="00DD4503" w:rsidRPr="00BF2AAF" w:rsidRDefault="00DD4503"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415" w:type="dxa"/>
            <w:gridSpan w:val="3"/>
            <w:tcBorders>
              <w:top w:val="nil"/>
              <w:left w:val="nil"/>
              <w:bottom w:val="nil"/>
              <w:right w:val="nil"/>
            </w:tcBorders>
            <w:shd w:val="clear" w:color="auto" w:fill="FFFFFF" w:themeFill="background1"/>
            <w:vAlign w:val="center"/>
          </w:tcPr>
          <w:p w14:paraId="492D1FF3"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288" w:type="dxa"/>
            <w:gridSpan w:val="2"/>
            <w:tcBorders>
              <w:top w:val="nil"/>
              <w:left w:val="nil"/>
              <w:bottom w:val="nil"/>
              <w:right w:val="nil"/>
            </w:tcBorders>
            <w:shd w:val="clear" w:color="auto" w:fill="FFFFFF" w:themeFill="background1"/>
            <w:vAlign w:val="center"/>
          </w:tcPr>
          <w:p w14:paraId="632F7C40"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shd w:val="clear" w:color="auto" w:fill="FFFFFF" w:themeFill="background1"/>
            <w:vAlign w:val="center"/>
          </w:tcPr>
          <w:p w14:paraId="2FBE8E53"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417" w:type="dxa"/>
            <w:tcBorders>
              <w:top w:val="nil"/>
              <w:left w:val="nil"/>
              <w:bottom w:val="nil"/>
              <w:right w:val="nil"/>
            </w:tcBorders>
            <w:shd w:val="clear" w:color="auto" w:fill="FFFFFF" w:themeFill="background1"/>
            <w:vAlign w:val="center"/>
          </w:tcPr>
          <w:p w14:paraId="3C66CF48"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r>
      <w:tr w:rsidR="00DD4503" w:rsidRPr="00BF2AAF" w14:paraId="330331E6"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vAlign w:val="center"/>
            <w:hideMark/>
          </w:tcPr>
          <w:p w14:paraId="3B24B3B0" w14:textId="77777777" w:rsidR="00DD4503" w:rsidRPr="00BF2AAF" w:rsidRDefault="00DD4503" w:rsidP="0089786F">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Lucro Líquido do Exercício</w:t>
            </w:r>
          </w:p>
        </w:tc>
        <w:tc>
          <w:tcPr>
            <w:tcW w:w="950" w:type="dxa"/>
            <w:tcBorders>
              <w:top w:val="nil"/>
              <w:left w:val="nil"/>
              <w:bottom w:val="nil"/>
              <w:right w:val="nil"/>
            </w:tcBorders>
            <w:vAlign w:val="center"/>
          </w:tcPr>
          <w:p w14:paraId="0A0E2E59" w14:textId="77777777"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p>
        </w:tc>
        <w:tc>
          <w:tcPr>
            <w:tcW w:w="1318" w:type="dxa"/>
            <w:gridSpan w:val="2"/>
            <w:tcBorders>
              <w:top w:val="nil"/>
              <w:left w:val="nil"/>
              <w:bottom w:val="nil"/>
              <w:right w:val="nil"/>
            </w:tcBorders>
            <w:vAlign w:val="center"/>
            <w:hideMark/>
          </w:tcPr>
          <w:p w14:paraId="5D14C3C7" w14:textId="755DA658"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7.947.203</w:t>
            </w:r>
          </w:p>
        </w:tc>
        <w:tc>
          <w:tcPr>
            <w:tcW w:w="1415" w:type="dxa"/>
            <w:gridSpan w:val="3"/>
            <w:tcBorders>
              <w:top w:val="nil"/>
              <w:left w:val="nil"/>
              <w:bottom w:val="nil"/>
              <w:right w:val="nil"/>
            </w:tcBorders>
            <w:vAlign w:val="center"/>
            <w:hideMark/>
          </w:tcPr>
          <w:p w14:paraId="00A79305" w14:textId="7725F9D5"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hAnsi="Arial" w:cs="Arial"/>
                <w:b/>
                <w:sz w:val="14"/>
                <w:szCs w:val="14"/>
              </w:rPr>
              <w:t>6.196.415</w:t>
            </w:r>
          </w:p>
        </w:tc>
        <w:tc>
          <w:tcPr>
            <w:tcW w:w="288" w:type="dxa"/>
            <w:gridSpan w:val="2"/>
            <w:tcBorders>
              <w:top w:val="nil"/>
              <w:left w:val="nil"/>
              <w:bottom w:val="nil"/>
              <w:right w:val="nil"/>
            </w:tcBorders>
            <w:vAlign w:val="center"/>
          </w:tcPr>
          <w:p w14:paraId="37BFE59B"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97" w:type="dxa"/>
            <w:gridSpan w:val="2"/>
            <w:tcBorders>
              <w:top w:val="nil"/>
              <w:left w:val="nil"/>
              <w:bottom w:val="nil"/>
              <w:right w:val="nil"/>
            </w:tcBorders>
            <w:vAlign w:val="center"/>
            <w:hideMark/>
          </w:tcPr>
          <w:p w14:paraId="57D84D64" w14:textId="0DBCC4B0"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eastAsia="Times New Roman" w:hAnsi="Arial" w:cs="Arial"/>
                <w:b/>
                <w:spacing w:val="-2"/>
                <w:sz w:val="14"/>
                <w:szCs w:val="14"/>
                <w:lang w:eastAsia="pt-BR"/>
              </w:rPr>
              <w:t>7.947.203</w:t>
            </w:r>
          </w:p>
        </w:tc>
        <w:tc>
          <w:tcPr>
            <w:tcW w:w="1417" w:type="dxa"/>
            <w:tcBorders>
              <w:top w:val="nil"/>
              <w:left w:val="nil"/>
              <w:bottom w:val="nil"/>
              <w:right w:val="nil"/>
            </w:tcBorders>
            <w:vAlign w:val="center"/>
            <w:hideMark/>
          </w:tcPr>
          <w:p w14:paraId="201DD1B8" w14:textId="29C4FFC1"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hAnsi="Arial" w:cs="Arial"/>
                <w:b/>
                <w:bCs/>
                <w:sz w:val="14"/>
                <w:szCs w:val="14"/>
              </w:rPr>
              <w:t>6.196.415</w:t>
            </w:r>
          </w:p>
        </w:tc>
      </w:tr>
      <w:tr w:rsidR="001812D2" w:rsidRPr="00BF2AAF" w14:paraId="196AC70D" w14:textId="77777777" w:rsidTr="003B30C1">
        <w:trPr>
          <w:gridAfter w:val="5"/>
          <w:cnfStyle w:val="000000010000" w:firstRow="0" w:lastRow="0" w:firstColumn="0" w:lastColumn="0" w:oddVBand="0" w:evenVBand="0" w:oddHBand="0" w:evenHBand="1" w:firstRowFirstColumn="0" w:firstRowLastColumn="0" w:lastRowFirstColumn="0" w:lastRowLastColumn="0"/>
          <w:wAfter w:w="2892" w:type="dxa"/>
          <w:trHeight w:val="238"/>
          <w:jc w:val="center"/>
        </w:trPr>
        <w:tc>
          <w:tcPr>
            <w:cnfStyle w:val="001000000000" w:firstRow="0" w:lastRow="0" w:firstColumn="1" w:lastColumn="0" w:oddVBand="0" w:evenVBand="0" w:oddHBand="0" w:evenHBand="0" w:firstRowFirstColumn="0" w:firstRowLastColumn="0" w:lastRowFirstColumn="0" w:lastRowLastColumn="0"/>
            <w:tcW w:w="1572" w:type="dxa"/>
            <w:tcBorders>
              <w:top w:val="nil"/>
              <w:left w:val="nil"/>
              <w:bottom w:val="single" w:sz="2" w:space="0" w:color="1F3864" w:themeColor="accent1" w:themeShade="80"/>
              <w:right w:val="nil"/>
            </w:tcBorders>
            <w:shd w:val="clear" w:color="auto" w:fill="FFFFFF" w:themeFill="background1"/>
            <w:vAlign w:val="center"/>
          </w:tcPr>
          <w:p w14:paraId="4C1673FB" w14:textId="77777777" w:rsidR="00F21BE2" w:rsidRPr="00BF2AAF" w:rsidRDefault="00F21BE2" w:rsidP="00482CE2">
            <w:pPr>
              <w:keepNext/>
              <w:keepLines/>
              <w:spacing w:before="40" w:after="40"/>
              <w:rPr>
                <w:rFonts w:ascii="Arial" w:eastAsia="Times New Roman" w:hAnsi="Arial" w:cs="Arial"/>
                <w:spacing w:val="-2"/>
                <w:sz w:val="14"/>
                <w:szCs w:val="14"/>
                <w:lang w:eastAsia="pt-BR"/>
              </w:rPr>
            </w:pPr>
          </w:p>
        </w:tc>
        <w:tc>
          <w:tcPr>
            <w:tcW w:w="1263" w:type="dxa"/>
            <w:tcBorders>
              <w:top w:val="nil"/>
              <w:left w:val="nil"/>
              <w:bottom w:val="single" w:sz="2" w:space="0" w:color="1F3864" w:themeColor="accent1" w:themeShade="80"/>
              <w:right w:val="nil"/>
            </w:tcBorders>
            <w:shd w:val="clear" w:color="auto" w:fill="FFFFFF" w:themeFill="background1"/>
            <w:vAlign w:val="center"/>
          </w:tcPr>
          <w:p w14:paraId="146C45E5" w14:textId="77777777" w:rsidR="00F21BE2" w:rsidRPr="00BF2AAF" w:rsidRDefault="00F21BE2" w:rsidP="00482CE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p>
        </w:tc>
        <w:tc>
          <w:tcPr>
            <w:tcW w:w="950" w:type="dxa"/>
            <w:tcBorders>
              <w:top w:val="nil"/>
              <w:left w:val="nil"/>
              <w:bottom w:val="single" w:sz="2" w:space="0" w:color="1F3864" w:themeColor="accent1" w:themeShade="80"/>
              <w:right w:val="nil"/>
            </w:tcBorders>
            <w:shd w:val="clear" w:color="auto" w:fill="FFFFFF" w:themeFill="background1"/>
            <w:vAlign w:val="center"/>
          </w:tcPr>
          <w:p w14:paraId="18C21046" w14:textId="77777777" w:rsidR="00F21BE2" w:rsidRPr="00BF2AAF" w:rsidRDefault="00F21BE2"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081" w:type="dxa"/>
            <w:tcBorders>
              <w:top w:val="nil"/>
              <w:left w:val="nil"/>
              <w:bottom w:val="single" w:sz="2" w:space="0" w:color="1F3864" w:themeColor="accent1" w:themeShade="80"/>
              <w:right w:val="nil"/>
            </w:tcBorders>
            <w:shd w:val="clear" w:color="auto" w:fill="FFFFFF" w:themeFill="background1"/>
            <w:vAlign w:val="center"/>
          </w:tcPr>
          <w:p w14:paraId="67F71C1A" w14:textId="77777777" w:rsidR="00F21BE2" w:rsidRPr="00BF2AAF" w:rsidRDefault="00F21BE2" w:rsidP="00482CE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398" w:type="dxa"/>
            <w:gridSpan w:val="2"/>
            <w:tcBorders>
              <w:top w:val="nil"/>
              <w:left w:val="nil"/>
              <w:bottom w:val="single" w:sz="2" w:space="0" w:color="1F3864" w:themeColor="accent1" w:themeShade="80"/>
              <w:right w:val="nil"/>
            </w:tcBorders>
            <w:shd w:val="clear" w:color="auto" w:fill="FFFFFF" w:themeFill="background1"/>
            <w:vAlign w:val="center"/>
          </w:tcPr>
          <w:p w14:paraId="0DFE0703" w14:textId="77777777" w:rsidR="00F21BE2" w:rsidRPr="00BF2AAF" w:rsidRDefault="00F21BE2" w:rsidP="00482CE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920" w:type="dxa"/>
            <w:tcBorders>
              <w:top w:val="nil"/>
              <w:left w:val="nil"/>
              <w:bottom w:val="single" w:sz="2" w:space="0" w:color="1F3864" w:themeColor="accent1" w:themeShade="80"/>
              <w:right w:val="nil"/>
            </w:tcBorders>
            <w:shd w:val="clear" w:color="auto" w:fill="FFFFFF" w:themeFill="background1"/>
            <w:vAlign w:val="center"/>
          </w:tcPr>
          <w:p w14:paraId="655FB157" w14:textId="77777777" w:rsidR="00F21BE2" w:rsidRPr="00BF2AAF" w:rsidRDefault="00F21BE2" w:rsidP="00482CE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490" w:type="dxa"/>
            <w:gridSpan w:val="2"/>
            <w:tcBorders>
              <w:top w:val="nil"/>
              <w:left w:val="nil"/>
              <w:bottom w:val="single" w:sz="2" w:space="0" w:color="1F3864" w:themeColor="accent1" w:themeShade="80"/>
              <w:right w:val="nil"/>
            </w:tcBorders>
            <w:shd w:val="clear" w:color="auto" w:fill="FFFFFF" w:themeFill="background1"/>
            <w:vAlign w:val="center"/>
          </w:tcPr>
          <w:p w14:paraId="232339BD" w14:textId="77777777" w:rsidR="00F21BE2" w:rsidRPr="00BF2AAF" w:rsidRDefault="00F21BE2" w:rsidP="00482CE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r>
      <w:tr w:rsidR="00DD4503" w:rsidRPr="00BF2AAF" w14:paraId="3A9B942F"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3864" w:themeColor="accent1" w:themeShade="80"/>
              <w:left w:val="nil"/>
              <w:bottom w:val="nil"/>
              <w:right w:val="nil"/>
            </w:tcBorders>
            <w:vAlign w:val="center"/>
            <w:hideMark/>
          </w:tcPr>
          <w:p w14:paraId="10432997" w14:textId="77777777" w:rsidR="00DD4503" w:rsidRPr="00BF2AAF" w:rsidRDefault="00DD4503" w:rsidP="0089786F">
            <w:pPr>
              <w:keepNext/>
              <w:keepLines/>
              <w:spacing w:before="40" w:after="40"/>
              <w:rPr>
                <w:rFonts w:ascii="Arial" w:eastAsia="Times New Roman" w:hAnsi="Arial" w:cs="Arial"/>
                <w:b w:val="0"/>
                <w:spacing w:val="-2"/>
                <w:sz w:val="14"/>
                <w:szCs w:val="14"/>
                <w:lang w:eastAsia="pt-BR"/>
              </w:rPr>
            </w:pPr>
            <w:r w:rsidRPr="00BF2AAF">
              <w:rPr>
                <w:rFonts w:ascii="Arial" w:eastAsia="Times New Roman" w:hAnsi="Arial" w:cs="Arial"/>
                <w:b w:val="0"/>
                <w:spacing w:val="-2"/>
                <w:sz w:val="14"/>
                <w:szCs w:val="14"/>
                <w:lang w:eastAsia="pt-BR"/>
              </w:rPr>
              <w:t>Número de ações</w:t>
            </w:r>
          </w:p>
        </w:tc>
        <w:tc>
          <w:tcPr>
            <w:tcW w:w="950" w:type="dxa"/>
            <w:tcBorders>
              <w:top w:val="single" w:sz="2" w:space="0" w:color="1F3864" w:themeColor="accent1" w:themeShade="80"/>
              <w:left w:val="nil"/>
              <w:bottom w:val="nil"/>
              <w:right w:val="nil"/>
            </w:tcBorders>
            <w:vAlign w:val="center"/>
            <w:hideMark/>
          </w:tcPr>
          <w:p w14:paraId="7B9F5281" w14:textId="1DCCD2C1" w:rsidR="00DD4503" w:rsidRPr="00BF2AAF" w:rsidRDefault="00DD4503" w:rsidP="0089786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[25.</w:t>
            </w:r>
            <w:r w:rsidR="000072F9" w:rsidRPr="00BF2AAF">
              <w:rPr>
                <w:rFonts w:ascii="Arial" w:eastAsia="Times New Roman" w:hAnsi="Arial" w:cs="Arial"/>
                <w:spacing w:val="-2"/>
                <w:sz w:val="14"/>
                <w:szCs w:val="14"/>
                <w:lang w:eastAsia="pt-BR"/>
              </w:rPr>
              <w:t>d</w:t>
            </w:r>
            <w:r w:rsidRPr="00BF2AAF">
              <w:rPr>
                <w:rFonts w:ascii="Arial" w:eastAsia="Times New Roman" w:hAnsi="Arial" w:cs="Arial"/>
                <w:spacing w:val="-2"/>
                <w:sz w:val="14"/>
                <w:szCs w:val="14"/>
                <w:lang w:eastAsia="pt-BR"/>
              </w:rPr>
              <w:t>]</w:t>
            </w:r>
          </w:p>
        </w:tc>
        <w:tc>
          <w:tcPr>
            <w:tcW w:w="1318" w:type="dxa"/>
            <w:gridSpan w:val="2"/>
            <w:tcBorders>
              <w:top w:val="single" w:sz="2" w:space="0" w:color="1F3864" w:themeColor="accent1" w:themeShade="80"/>
              <w:left w:val="nil"/>
              <w:bottom w:val="nil"/>
              <w:right w:val="nil"/>
            </w:tcBorders>
            <w:vAlign w:val="center"/>
            <w:hideMark/>
          </w:tcPr>
          <w:p w14:paraId="2A2D1819" w14:textId="77777777" w:rsidR="00DD4503" w:rsidRPr="00BF2AAF" w:rsidRDefault="00DD4503"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2.000.000.000</w:t>
            </w:r>
          </w:p>
        </w:tc>
        <w:tc>
          <w:tcPr>
            <w:tcW w:w="1415" w:type="dxa"/>
            <w:gridSpan w:val="3"/>
            <w:tcBorders>
              <w:top w:val="single" w:sz="2" w:space="0" w:color="1F3864" w:themeColor="accent1" w:themeShade="80"/>
              <w:left w:val="nil"/>
              <w:bottom w:val="nil"/>
              <w:right w:val="nil"/>
            </w:tcBorders>
            <w:vAlign w:val="center"/>
            <w:hideMark/>
          </w:tcPr>
          <w:p w14:paraId="1F024D07"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2.000.000.000</w:t>
            </w:r>
          </w:p>
        </w:tc>
        <w:tc>
          <w:tcPr>
            <w:tcW w:w="288" w:type="dxa"/>
            <w:gridSpan w:val="2"/>
            <w:tcBorders>
              <w:top w:val="single" w:sz="2" w:space="0" w:color="1F3864" w:themeColor="accent1" w:themeShade="80"/>
              <w:left w:val="nil"/>
              <w:bottom w:val="nil"/>
              <w:right w:val="nil"/>
            </w:tcBorders>
            <w:vAlign w:val="center"/>
          </w:tcPr>
          <w:p w14:paraId="3651C622"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single" w:sz="2" w:space="0" w:color="1F3864" w:themeColor="accent1" w:themeShade="80"/>
              <w:left w:val="nil"/>
              <w:bottom w:val="nil"/>
              <w:right w:val="nil"/>
            </w:tcBorders>
            <w:vAlign w:val="center"/>
            <w:hideMark/>
          </w:tcPr>
          <w:p w14:paraId="7A2ACFDA"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2.000.000.000</w:t>
            </w:r>
          </w:p>
        </w:tc>
        <w:tc>
          <w:tcPr>
            <w:tcW w:w="1417" w:type="dxa"/>
            <w:tcBorders>
              <w:top w:val="single" w:sz="2" w:space="0" w:color="1F3864" w:themeColor="accent1" w:themeShade="80"/>
              <w:left w:val="nil"/>
              <w:bottom w:val="nil"/>
              <w:right w:val="nil"/>
            </w:tcBorders>
            <w:vAlign w:val="center"/>
            <w:hideMark/>
          </w:tcPr>
          <w:p w14:paraId="5774E5AA"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2.000.000.000</w:t>
            </w:r>
          </w:p>
        </w:tc>
      </w:tr>
      <w:tr w:rsidR="00DD4503" w:rsidRPr="00BF2AAF" w14:paraId="35CC3981" w14:textId="77777777" w:rsidTr="003B30C1">
        <w:trPr>
          <w:gridAfter w:val="1"/>
          <w:cnfStyle w:val="000000010000" w:firstRow="0" w:lastRow="0" w:firstColumn="0" w:lastColumn="0" w:oddVBand="0" w:evenVBand="0" w:oddHBand="0" w:evenHBand="1"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clear" w:color="auto" w:fill="FFFFFF" w:themeFill="background1"/>
            <w:vAlign w:val="center"/>
            <w:hideMark/>
          </w:tcPr>
          <w:p w14:paraId="7D90985A" w14:textId="77777777" w:rsidR="00DD4503" w:rsidRPr="00BF2AAF" w:rsidRDefault="00DD4503" w:rsidP="0089786F">
            <w:pPr>
              <w:keepNext/>
              <w:keepLines/>
              <w:spacing w:before="40" w:after="40"/>
              <w:rPr>
                <w:rFonts w:ascii="Arial" w:eastAsia="Times New Roman" w:hAnsi="Arial" w:cs="Arial"/>
                <w:b w:val="0"/>
                <w:spacing w:val="-2"/>
                <w:sz w:val="14"/>
                <w:szCs w:val="14"/>
                <w:lang w:eastAsia="pt-BR"/>
              </w:rPr>
            </w:pPr>
            <w:r w:rsidRPr="00BF2AAF">
              <w:rPr>
                <w:rFonts w:ascii="Arial" w:eastAsia="Times New Roman" w:hAnsi="Arial" w:cs="Arial"/>
                <w:b w:val="0"/>
                <w:spacing w:val="-2"/>
                <w:sz w:val="14"/>
                <w:szCs w:val="14"/>
                <w:lang w:eastAsia="pt-BR"/>
              </w:rPr>
              <w:t>Número médio ponderado de ações (básico e diluído)</w:t>
            </w:r>
          </w:p>
        </w:tc>
        <w:tc>
          <w:tcPr>
            <w:tcW w:w="950" w:type="dxa"/>
            <w:tcBorders>
              <w:top w:val="nil"/>
              <w:left w:val="nil"/>
              <w:bottom w:val="nil"/>
              <w:right w:val="nil"/>
            </w:tcBorders>
            <w:shd w:val="clear" w:color="auto" w:fill="FFFFFF" w:themeFill="background1"/>
            <w:vAlign w:val="center"/>
            <w:hideMark/>
          </w:tcPr>
          <w:p w14:paraId="2F31A743" w14:textId="456FF6F6"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w:t>
            </w:r>
            <w:r w:rsidR="00AB5777" w:rsidRPr="00BF2AAF">
              <w:rPr>
                <w:rFonts w:ascii="Arial" w:eastAsia="Times New Roman" w:hAnsi="Arial" w:cs="Arial"/>
                <w:spacing w:val="-2"/>
                <w:sz w:val="14"/>
                <w:szCs w:val="14"/>
                <w:lang w:eastAsia="pt-BR"/>
              </w:rPr>
              <w:t>a</w:t>
            </w:r>
            <w:r w:rsidRPr="00BF2AAF">
              <w:rPr>
                <w:rFonts w:ascii="Arial" w:eastAsia="Times New Roman" w:hAnsi="Arial" w:cs="Arial"/>
                <w:spacing w:val="-2"/>
                <w:sz w:val="14"/>
                <w:szCs w:val="14"/>
                <w:lang w:eastAsia="pt-BR"/>
              </w:rPr>
              <w:t>]</w:t>
            </w:r>
          </w:p>
        </w:tc>
        <w:tc>
          <w:tcPr>
            <w:tcW w:w="1318" w:type="dxa"/>
            <w:gridSpan w:val="2"/>
            <w:tcBorders>
              <w:top w:val="nil"/>
              <w:left w:val="nil"/>
              <w:bottom w:val="nil"/>
              <w:right w:val="nil"/>
            </w:tcBorders>
            <w:shd w:val="clear" w:color="auto" w:fill="FFFFFF" w:themeFill="background1"/>
            <w:vAlign w:val="center"/>
            <w:hideMark/>
          </w:tcPr>
          <w:p w14:paraId="1EEA84D7" w14:textId="6CBAFAE3" w:rsidR="00DD4503" w:rsidRPr="00BF2AAF" w:rsidRDefault="00B150C5" w:rsidP="00482CE2">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1.993.418.627</w:t>
            </w:r>
          </w:p>
        </w:tc>
        <w:tc>
          <w:tcPr>
            <w:tcW w:w="1415" w:type="dxa"/>
            <w:gridSpan w:val="3"/>
            <w:tcBorders>
              <w:top w:val="nil"/>
              <w:left w:val="nil"/>
              <w:bottom w:val="nil"/>
              <w:right w:val="nil"/>
            </w:tcBorders>
            <w:shd w:val="clear" w:color="auto" w:fill="FFFFFF" w:themeFill="background1"/>
            <w:vAlign w:val="center"/>
            <w:hideMark/>
          </w:tcPr>
          <w:p w14:paraId="25F6FB3B"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1.996.713.502</w:t>
            </w:r>
          </w:p>
        </w:tc>
        <w:tc>
          <w:tcPr>
            <w:tcW w:w="288" w:type="dxa"/>
            <w:gridSpan w:val="2"/>
            <w:tcBorders>
              <w:top w:val="nil"/>
              <w:left w:val="nil"/>
              <w:bottom w:val="nil"/>
              <w:right w:val="nil"/>
            </w:tcBorders>
            <w:shd w:val="clear" w:color="auto" w:fill="FFFFFF" w:themeFill="background1"/>
            <w:vAlign w:val="center"/>
          </w:tcPr>
          <w:p w14:paraId="0F10D915"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nil"/>
              <w:right w:val="nil"/>
            </w:tcBorders>
            <w:shd w:val="clear" w:color="auto" w:fill="FFFFFF" w:themeFill="background1"/>
            <w:vAlign w:val="center"/>
            <w:hideMark/>
          </w:tcPr>
          <w:p w14:paraId="1464BB85" w14:textId="69DA6446" w:rsidR="00DD4503" w:rsidRPr="00BF2AAF" w:rsidRDefault="00B150C5"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1.993.418.627</w:t>
            </w:r>
          </w:p>
        </w:tc>
        <w:tc>
          <w:tcPr>
            <w:tcW w:w="1417" w:type="dxa"/>
            <w:tcBorders>
              <w:top w:val="nil"/>
              <w:left w:val="nil"/>
              <w:bottom w:val="nil"/>
              <w:right w:val="nil"/>
            </w:tcBorders>
            <w:shd w:val="clear" w:color="auto" w:fill="FFFFFF" w:themeFill="background1"/>
            <w:vAlign w:val="center"/>
            <w:hideMark/>
          </w:tcPr>
          <w:p w14:paraId="777A9C54" w14:textId="77777777" w:rsidR="00DD4503" w:rsidRPr="00BF2AAF" w:rsidRDefault="00DD4503" w:rsidP="0089786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1.996.713.502</w:t>
            </w:r>
          </w:p>
        </w:tc>
      </w:tr>
      <w:tr w:rsidR="00DD4503" w:rsidRPr="00BF2AAF" w14:paraId="66CD211E" w14:textId="77777777" w:rsidTr="003B30C1">
        <w:trPr>
          <w:gridAfter w:val="1"/>
          <w:cnfStyle w:val="000000100000" w:firstRow="0" w:lastRow="0" w:firstColumn="0" w:lastColumn="0" w:oddVBand="0" w:evenVBand="0" w:oddHBand="1" w:evenHBand="0" w:firstRowFirstColumn="0" w:firstRowLastColumn="0" w:lastRowFirstColumn="0" w:lastRowLastColumn="0"/>
          <w:wAfter w:w="46" w:type="dxa"/>
          <w:trHeigh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single" w:sz="2" w:space="0" w:color="1F3864" w:themeColor="accent1" w:themeShade="80"/>
              <w:right w:val="nil"/>
            </w:tcBorders>
            <w:vAlign w:val="center"/>
            <w:hideMark/>
          </w:tcPr>
          <w:p w14:paraId="76C6CE6B" w14:textId="77777777" w:rsidR="00DD4503" w:rsidRPr="00BF2AAF" w:rsidRDefault="00DD4503" w:rsidP="0089786F">
            <w:pPr>
              <w:keepNext/>
              <w:keepLines/>
              <w:spacing w:before="40" w:after="40"/>
              <w:rPr>
                <w:rFonts w:ascii="Arial" w:eastAsia="Times New Roman" w:hAnsi="Arial" w:cs="Arial"/>
                <w:b w:val="0"/>
                <w:spacing w:val="-2"/>
                <w:sz w:val="14"/>
                <w:szCs w:val="14"/>
                <w:lang w:eastAsia="pt-BR"/>
              </w:rPr>
            </w:pPr>
            <w:r w:rsidRPr="00BF2AAF">
              <w:rPr>
                <w:rFonts w:ascii="Arial" w:eastAsia="Times New Roman" w:hAnsi="Arial" w:cs="Arial"/>
                <w:b w:val="0"/>
                <w:spacing w:val="-2"/>
                <w:sz w:val="14"/>
                <w:szCs w:val="14"/>
                <w:lang w:eastAsia="pt-BR"/>
              </w:rPr>
              <w:t>Lucro por ação (básico e diluído) (R$)</w:t>
            </w:r>
          </w:p>
        </w:tc>
        <w:tc>
          <w:tcPr>
            <w:tcW w:w="950" w:type="dxa"/>
            <w:tcBorders>
              <w:top w:val="nil"/>
              <w:left w:val="nil"/>
              <w:bottom w:val="single" w:sz="2" w:space="0" w:color="1F3864" w:themeColor="accent1" w:themeShade="80"/>
              <w:right w:val="nil"/>
            </w:tcBorders>
            <w:vAlign w:val="center"/>
            <w:hideMark/>
          </w:tcPr>
          <w:p w14:paraId="43E9E6CB" w14:textId="30D24FAE"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w:t>
            </w:r>
            <w:r w:rsidR="00AB5777" w:rsidRPr="00BF2AAF">
              <w:rPr>
                <w:rFonts w:ascii="Arial" w:eastAsia="Times New Roman" w:hAnsi="Arial" w:cs="Arial"/>
                <w:spacing w:val="-2"/>
                <w:sz w:val="14"/>
                <w:szCs w:val="14"/>
                <w:lang w:eastAsia="pt-BR"/>
              </w:rPr>
              <w:t>a</w:t>
            </w:r>
            <w:r w:rsidRPr="00BF2AAF">
              <w:rPr>
                <w:rFonts w:ascii="Arial" w:eastAsia="Times New Roman" w:hAnsi="Arial" w:cs="Arial"/>
                <w:spacing w:val="-2"/>
                <w:sz w:val="14"/>
                <w:szCs w:val="14"/>
                <w:lang w:eastAsia="pt-BR"/>
              </w:rPr>
              <w:t>]</w:t>
            </w:r>
          </w:p>
        </w:tc>
        <w:tc>
          <w:tcPr>
            <w:tcW w:w="1318" w:type="dxa"/>
            <w:gridSpan w:val="2"/>
            <w:tcBorders>
              <w:top w:val="nil"/>
              <w:left w:val="nil"/>
              <w:bottom w:val="single" w:sz="2" w:space="0" w:color="1F3864" w:themeColor="accent1" w:themeShade="80"/>
              <w:right w:val="nil"/>
            </w:tcBorders>
            <w:vAlign w:val="center"/>
            <w:hideMark/>
          </w:tcPr>
          <w:p w14:paraId="7F47C066" w14:textId="7B7E5C6E" w:rsidR="00DD4503" w:rsidRPr="00BF2AAF" w:rsidRDefault="00646999" w:rsidP="00482CE2">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3,99</w:t>
            </w:r>
          </w:p>
        </w:tc>
        <w:tc>
          <w:tcPr>
            <w:tcW w:w="1415" w:type="dxa"/>
            <w:gridSpan w:val="3"/>
            <w:tcBorders>
              <w:top w:val="nil"/>
              <w:left w:val="nil"/>
              <w:bottom w:val="single" w:sz="2" w:space="0" w:color="1F3864" w:themeColor="accent1" w:themeShade="80"/>
              <w:right w:val="nil"/>
            </w:tcBorders>
            <w:vAlign w:val="center"/>
            <w:hideMark/>
          </w:tcPr>
          <w:p w14:paraId="7EAD1445" w14:textId="6057E9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3,</w:t>
            </w:r>
            <w:r w:rsidR="00BD5B89" w:rsidRPr="00BF2AAF">
              <w:rPr>
                <w:rFonts w:ascii="Arial" w:hAnsi="Arial" w:cs="Arial"/>
                <w:sz w:val="14"/>
                <w:szCs w:val="14"/>
              </w:rPr>
              <w:t>1</w:t>
            </w:r>
            <w:r w:rsidRPr="00BF2AAF">
              <w:rPr>
                <w:rFonts w:ascii="Arial" w:hAnsi="Arial" w:cs="Arial"/>
                <w:sz w:val="14"/>
                <w:szCs w:val="14"/>
              </w:rPr>
              <w:t xml:space="preserve">0 </w:t>
            </w:r>
          </w:p>
        </w:tc>
        <w:tc>
          <w:tcPr>
            <w:tcW w:w="288" w:type="dxa"/>
            <w:gridSpan w:val="2"/>
            <w:tcBorders>
              <w:top w:val="nil"/>
              <w:left w:val="nil"/>
              <w:bottom w:val="single" w:sz="2" w:space="0" w:color="1F3864" w:themeColor="accent1" w:themeShade="80"/>
              <w:right w:val="nil"/>
            </w:tcBorders>
            <w:vAlign w:val="center"/>
          </w:tcPr>
          <w:p w14:paraId="50EF87C9" w14:textId="77777777"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7" w:type="dxa"/>
            <w:gridSpan w:val="2"/>
            <w:tcBorders>
              <w:top w:val="nil"/>
              <w:left w:val="nil"/>
              <w:bottom w:val="single" w:sz="2" w:space="0" w:color="1F3864" w:themeColor="accent1" w:themeShade="80"/>
              <w:right w:val="nil"/>
            </w:tcBorders>
            <w:vAlign w:val="center"/>
            <w:hideMark/>
          </w:tcPr>
          <w:p w14:paraId="10391971" w14:textId="08EC8920" w:rsidR="00DD4503" w:rsidRPr="00BF2AAF" w:rsidRDefault="00646999"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3,99</w:t>
            </w:r>
          </w:p>
        </w:tc>
        <w:tc>
          <w:tcPr>
            <w:tcW w:w="1417" w:type="dxa"/>
            <w:tcBorders>
              <w:top w:val="nil"/>
              <w:left w:val="nil"/>
              <w:bottom w:val="single" w:sz="2" w:space="0" w:color="1F3864" w:themeColor="accent1" w:themeShade="80"/>
              <w:right w:val="nil"/>
            </w:tcBorders>
            <w:vAlign w:val="center"/>
            <w:hideMark/>
          </w:tcPr>
          <w:p w14:paraId="7991BB58" w14:textId="2EEA360D" w:rsidR="00DD4503" w:rsidRPr="00BF2AAF" w:rsidRDefault="00DD4503" w:rsidP="0089786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3,</w:t>
            </w:r>
            <w:r w:rsidR="00BD5B89" w:rsidRPr="00BF2AAF">
              <w:rPr>
                <w:rFonts w:ascii="Arial" w:hAnsi="Arial" w:cs="Arial"/>
                <w:sz w:val="14"/>
                <w:szCs w:val="14"/>
              </w:rPr>
              <w:t>10</w:t>
            </w:r>
          </w:p>
        </w:tc>
      </w:tr>
    </w:tbl>
    <w:p w14:paraId="667C695E" w14:textId="77777777" w:rsidR="00DD4503" w:rsidRPr="00BF2AAF" w:rsidRDefault="00DD4503" w:rsidP="001812D2">
      <w:pPr>
        <w:ind w:right="140"/>
        <w:jc w:val="both"/>
        <w:rPr>
          <w:rFonts w:ascii="Arial" w:hAnsi="Arial" w:cs="Arial"/>
          <w:sz w:val="14"/>
          <w:szCs w:val="14"/>
        </w:rPr>
      </w:pPr>
      <w:r w:rsidRPr="00BF2AAF">
        <w:rPr>
          <w:rFonts w:ascii="Arial" w:hAnsi="Arial" w:cs="Arial"/>
          <w:sz w:val="14"/>
          <w:szCs w:val="14"/>
        </w:rPr>
        <w:t>As notas explicativas são parte integrante das demonstrações contábeis. As reapresentações (aplicações retrospectivas) referem-se à adoção do CPC 50 [IFRS 17] – Contratos de Seguro e CPC 48 [IFRS 9] – Instrumentos Financeiros, cujos efeitos estão detalhados na nota explicativa 03 - Apresentação das Demonstrações Contábeis</w:t>
      </w:r>
      <w:bookmarkEnd w:id="16"/>
      <w:r w:rsidRPr="00BF2AAF">
        <w:rPr>
          <w:rFonts w:ascii="Arial" w:hAnsi="Arial" w:cs="Arial"/>
          <w:sz w:val="14"/>
          <w:szCs w:val="14"/>
        </w:rPr>
        <w:t>.</w:t>
      </w:r>
    </w:p>
    <w:p w14:paraId="6B1C12CB" w14:textId="77777777" w:rsidR="004A3D92" w:rsidRPr="00BF2AAF" w:rsidRDefault="004A3D92" w:rsidP="001812D2">
      <w:pPr>
        <w:ind w:right="140"/>
        <w:jc w:val="both"/>
        <w:rPr>
          <w:rFonts w:ascii="Arial" w:hAnsi="Arial" w:cs="Arial"/>
          <w:sz w:val="14"/>
          <w:szCs w:val="14"/>
        </w:rPr>
      </w:pPr>
    </w:p>
    <w:p w14:paraId="363C4564" w14:textId="20B0E05A" w:rsidR="00DC73DF" w:rsidRPr="00BF2AAF" w:rsidRDefault="00DC73DF" w:rsidP="00DC73DF">
      <w:pPr>
        <w:keepNext/>
        <w:keepLines/>
        <w:spacing w:before="360" w:after="40" w:line="259" w:lineRule="auto"/>
        <w:jc w:val="both"/>
        <w:outlineLvl w:val="0"/>
        <w:rPr>
          <w:rFonts w:ascii="Arial" w:eastAsiaTheme="majorEastAsia" w:hAnsi="Arial" w:cs="Arial"/>
          <w:b/>
          <w:color w:val="1F3864" w:themeColor="accent1" w:themeShade="80"/>
          <w:sz w:val="20"/>
          <w:szCs w:val="20"/>
        </w:rPr>
      </w:pPr>
      <w:bookmarkStart w:id="17" w:name="_Toc157702391"/>
      <w:r w:rsidRPr="00BF2AAF">
        <w:rPr>
          <w:rFonts w:ascii="Arial" w:eastAsiaTheme="majorEastAsia" w:hAnsi="Arial" w:cs="Arial"/>
          <w:b/>
          <w:color w:val="1F3864" w:themeColor="accent1" w:themeShade="80"/>
          <w:sz w:val="20"/>
          <w:szCs w:val="20"/>
        </w:rPr>
        <w:t>DEMONSTRAÇÃO DO RESULTADO ABRANGENTE</w:t>
      </w:r>
      <w:bookmarkEnd w:id="17"/>
    </w:p>
    <w:p w14:paraId="580877C5" w14:textId="77777777" w:rsidR="00056E56" w:rsidRPr="00BF2AAF" w:rsidRDefault="00056E56" w:rsidP="00056E56">
      <w:pPr>
        <w:spacing w:after="0" w:line="240" w:lineRule="auto"/>
        <w:ind w:right="-1"/>
        <w:jc w:val="right"/>
        <w:rPr>
          <w:rFonts w:ascii="Arial" w:eastAsia="Times New Roman" w:hAnsi="Arial" w:cs="Arial"/>
          <w:b/>
          <w:spacing w:val="-2"/>
          <w:sz w:val="14"/>
          <w:szCs w:val="14"/>
          <w:lang w:eastAsia="pt-BR"/>
        </w:rPr>
      </w:pPr>
      <w:bookmarkStart w:id="18" w:name="_Hlk149036179"/>
      <w:r w:rsidRPr="00BF2AAF">
        <w:rPr>
          <w:rFonts w:ascii="Arial" w:eastAsia="Times New Roman" w:hAnsi="Arial" w:cs="Arial"/>
          <w:b/>
          <w:spacing w:val="-2"/>
          <w:sz w:val="14"/>
          <w:szCs w:val="14"/>
          <w:lang w:eastAsia="pt-BR"/>
        </w:rPr>
        <w:t>R$ mil</w:t>
      </w:r>
    </w:p>
    <w:tbl>
      <w:tblPr>
        <w:tblStyle w:val="TabeladeLista6Colorida-nfase5"/>
        <w:tblW w:w="9641" w:type="dxa"/>
        <w:jc w:val="center"/>
        <w:shd w:val="clear" w:color="auto" w:fill="FFFFFF" w:themeFill="background1"/>
        <w:tblLayout w:type="fixed"/>
        <w:tblLook w:val="04A0" w:firstRow="1" w:lastRow="0" w:firstColumn="1" w:lastColumn="0" w:noHBand="0" w:noVBand="1"/>
      </w:tblPr>
      <w:tblGrid>
        <w:gridCol w:w="2977"/>
        <w:gridCol w:w="851"/>
        <w:gridCol w:w="1293"/>
        <w:gridCol w:w="1435"/>
        <w:gridCol w:w="291"/>
        <w:gridCol w:w="70"/>
        <w:gridCol w:w="1241"/>
        <w:gridCol w:w="1432"/>
        <w:gridCol w:w="51"/>
      </w:tblGrid>
      <w:tr w:rsidR="00585CF0" w:rsidRPr="00BF2AAF" w14:paraId="7D80867E" w14:textId="77777777" w:rsidTr="006970EA">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left w:val="nil"/>
              <w:bottom w:val="nil"/>
              <w:right w:val="nil"/>
            </w:tcBorders>
            <w:shd w:val="clear" w:color="auto" w:fill="FFFFFF" w:themeFill="background1"/>
            <w:vAlign w:val="center"/>
          </w:tcPr>
          <w:p w14:paraId="704A8BE0" w14:textId="77777777" w:rsidR="00F14E91" w:rsidRPr="00BF2AAF" w:rsidRDefault="00F14E91" w:rsidP="00F14E91">
            <w:pPr>
              <w:jc w:val="center"/>
              <w:rPr>
                <w:rFonts w:ascii="Arial" w:eastAsiaTheme="minorHAnsi" w:hAnsi="Arial" w:cs="Arial"/>
                <w:sz w:val="14"/>
                <w:szCs w:val="14"/>
              </w:rPr>
            </w:pPr>
          </w:p>
        </w:tc>
        <w:tc>
          <w:tcPr>
            <w:tcW w:w="851" w:type="dxa"/>
            <w:tcBorders>
              <w:top w:val="single" w:sz="2" w:space="0" w:color="1F3864" w:themeColor="accent1" w:themeShade="80"/>
              <w:left w:val="nil"/>
              <w:bottom w:val="nil"/>
              <w:right w:val="nil"/>
            </w:tcBorders>
            <w:shd w:val="clear" w:color="auto" w:fill="FFFFFF" w:themeFill="background1"/>
            <w:vAlign w:val="center"/>
          </w:tcPr>
          <w:p w14:paraId="76E51632" w14:textId="77777777" w:rsidR="00F14E91" w:rsidRPr="00BF2AAF" w:rsidRDefault="00F14E91" w:rsidP="00F14E91">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728" w:type="dxa"/>
            <w:gridSpan w:val="2"/>
            <w:tcBorders>
              <w:top w:val="single" w:sz="2" w:space="0" w:color="1F3864" w:themeColor="accent1" w:themeShade="80"/>
              <w:left w:val="nil"/>
              <w:bottom w:val="single" w:sz="2" w:space="0" w:color="1F3864" w:themeColor="accent1" w:themeShade="80"/>
              <w:right w:val="nil"/>
            </w:tcBorders>
            <w:shd w:val="clear" w:color="auto" w:fill="FFFFFF" w:themeFill="background1"/>
            <w:vAlign w:val="center"/>
            <w:hideMark/>
          </w:tcPr>
          <w:p w14:paraId="4D9165E3" w14:textId="77777777" w:rsidR="00F14E91" w:rsidRPr="00BF2AAF" w:rsidRDefault="00F14E91" w:rsidP="00F14E91">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BF2AAF">
              <w:rPr>
                <w:rFonts w:ascii="Arial" w:eastAsiaTheme="minorHAnsi" w:hAnsi="Arial" w:cs="Arial"/>
                <w:sz w:val="14"/>
                <w:szCs w:val="14"/>
              </w:rPr>
              <w:t>Controlador</w:t>
            </w:r>
          </w:p>
        </w:tc>
        <w:tc>
          <w:tcPr>
            <w:tcW w:w="361" w:type="dxa"/>
            <w:gridSpan w:val="2"/>
            <w:tcBorders>
              <w:top w:val="single" w:sz="2" w:space="0" w:color="1F3864" w:themeColor="accent1" w:themeShade="80"/>
              <w:left w:val="nil"/>
              <w:bottom w:val="nil"/>
              <w:right w:val="nil"/>
            </w:tcBorders>
            <w:shd w:val="clear" w:color="auto" w:fill="FFFFFF" w:themeFill="background1"/>
            <w:vAlign w:val="center"/>
          </w:tcPr>
          <w:p w14:paraId="5DFE9AB1" w14:textId="77777777" w:rsidR="00F14E91" w:rsidRPr="00BF2AAF" w:rsidRDefault="00F14E91" w:rsidP="00F14E91">
            <w:pPr>
              <w:ind w:left="1025"/>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724" w:type="dxa"/>
            <w:gridSpan w:val="3"/>
            <w:tcBorders>
              <w:top w:val="single" w:sz="2" w:space="0" w:color="1F3864" w:themeColor="accent1" w:themeShade="80"/>
              <w:left w:val="nil"/>
              <w:bottom w:val="single" w:sz="2" w:space="0" w:color="1F3864" w:themeColor="accent1" w:themeShade="80"/>
              <w:right w:val="nil"/>
            </w:tcBorders>
            <w:shd w:val="clear" w:color="auto" w:fill="FFFFFF" w:themeFill="background1"/>
            <w:vAlign w:val="center"/>
            <w:hideMark/>
          </w:tcPr>
          <w:p w14:paraId="0B81615B" w14:textId="77777777" w:rsidR="00F14E91" w:rsidRPr="00BF2AAF" w:rsidRDefault="00F14E91" w:rsidP="00F14E91">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BF2AAF">
              <w:rPr>
                <w:rFonts w:ascii="Arial" w:eastAsiaTheme="minorHAnsi" w:hAnsi="Arial" w:cs="Arial"/>
                <w:sz w:val="14"/>
                <w:szCs w:val="14"/>
              </w:rPr>
              <w:t>Consolidado</w:t>
            </w:r>
          </w:p>
        </w:tc>
      </w:tr>
      <w:tr w:rsidR="00585CF0" w:rsidRPr="00BF2AAF" w14:paraId="2ADFF4C4" w14:textId="77777777" w:rsidTr="006970EA">
        <w:trPr>
          <w:gridAfter w:val="1"/>
          <w:cnfStyle w:val="000000100000" w:firstRow="0" w:lastRow="0" w:firstColumn="0" w:lastColumn="0" w:oddVBand="0" w:evenVBand="0" w:oddHBand="1" w:evenHBand="0"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single" w:sz="2" w:space="0" w:color="1F3864" w:themeColor="accent1" w:themeShade="80"/>
              <w:right w:val="nil"/>
            </w:tcBorders>
            <w:vAlign w:val="center"/>
          </w:tcPr>
          <w:p w14:paraId="46B496F2" w14:textId="77777777" w:rsidR="00F14E91" w:rsidRPr="00BF2AAF" w:rsidRDefault="00F14E91" w:rsidP="00F14E91">
            <w:pPr>
              <w:keepNext/>
              <w:keepLines/>
              <w:spacing w:before="40" w:after="40"/>
              <w:rPr>
                <w:rFonts w:ascii="Arial" w:eastAsia="Times New Roman" w:hAnsi="Arial" w:cs="Arial"/>
                <w:spacing w:val="-2"/>
                <w:sz w:val="14"/>
                <w:szCs w:val="14"/>
                <w:lang w:eastAsia="pt-BR"/>
              </w:rPr>
            </w:pPr>
          </w:p>
        </w:tc>
        <w:tc>
          <w:tcPr>
            <w:tcW w:w="851" w:type="dxa"/>
            <w:tcBorders>
              <w:top w:val="nil"/>
              <w:left w:val="nil"/>
              <w:bottom w:val="single" w:sz="2" w:space="0" w:color="1F3864" w:themeColor="accent1" w:themeShade="80"/>
              <w:right w:val="nil"/>
            </w:tcBorders>
            <w:vAlign w:val="center"/>
            <w:hideMark/>
          </w:tcPr>
          <w:p w14:paraId="190F8F78" w14:textId="77777777" w:rsidR="00F14E91" w:rsidRPr="00BF2AAF" w:rsidRDefault="00F14E91"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Nota</w:t>
            </w:r>
          </w:p>
        </w:tc>
        <w:tc>
          <w:tcPr>
            <w:tcW w:w="1293" w:type="dxa"/>
            <w:tcBorders>
              <w:top w:val="single" w:sz="2" w:space="0" w:color="1F3864" w:themeColor="accent1" w:themeShade="80"/>
              <w:left w:val="nil"/>
              <w:bottom w:val="single" w:sz="2" w:space="0" w:color="1F3864" w:themeColor="accent1" w:themeShade="80"/>
              <w:right w:val="nil"/>
            </w:tcBorders>
            <w:vAlign w:val="center"/>
            <w:hideMark/>
          </w:tcPr>
          <w:p w14:paraId="04FFA200" w14:textId="77777777" w:rsidR="00F14E91" w:rsidRPr="00BF2AAF" w:rsidRDefault="00F14E91" w:rsidP="00F14E91">
            <w:pPr>
              <w:keepNext/>
              <w:keepLines/>
              <w:spacing w:before="40" w:after="40"/>
              <w:ind w:right="57"/>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sz w:val="14"/>
                <w:szCs w:val="14"/>
              </w:rPr>
              <w:t>Exercício 2023</w:t>
            </w:r>
          </w:p>
        </w:tc>
        <w:tc>
          <w:tcPr>
            <w:tcW w:w="1435" w:type="dxa"/>
            <w:tcBorders>
              <w:top w:val="single" w:sz="2" w:space="0" w:color="1F3864" w:themeColor="accent1" w:themeShade="80"/>
              <w:left w:val="nil"/>
              <w:bottom w:val="single" w:sz="2" w:space="0" w:color="1F3864" w:themeColor="accent1" w:themeShade="80"/>
              <w:right w:val="nil"/>
            </w:tcBorders>
            <w:vAlign w:val="center"/>
            <w:hideMark/>
          </w:tcPr>
          <w:p w14:paraId="5DF67E57" w14:textId="77777777" w:rsidR="00F14E91" w:rsidRPr="00BF2AAF" w:rsidRDefault="00F14E91" w:rsidP="00F14E91">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 xml:space="preserve">Exercício 2022 </w:t>
            </w:r>
            <w:r w:rsidRPr="00BF2AAF">
              <w:rPr>
                <w:rFonts w:ascii="Arial" w:eastAsia="Times New Roman" w:hAnsi="Arial" w:cs="Arial"/>
                <w:b/>
                <w:bCs/>
                <w:spacing w:val="-2"/>
                <w:sz w:val="14"/>
                <w:szCs w:val="14"/>
                <w:lang w:eastAsia="pt-BR"/>
              </w:rPr>
              <w:t>(reapresentado)</w:t>
            </w:r>
          </w:p>
        </w:tc>
        <w:tc>
          <w:tcPr>
            <w:tcW w:w="291" w:type="dxa"/>
            <w:tcBorders>
              <w:top w:val="nil"/>
              <w:left w:val="nil"/>
              <w:bottom w:val="single" w:sz="2" w:space="0" w:color="1F3864" w:themeColor="accent1" w:themeShade="80"/>
              <w:right w:val="nil"/>
            </w:tcBorders>
            <w:vAlign w:val="center"/>
          </w:tcPr>
          <w:p w14:paraId="5459AD1D" w14:textId="77777777" w:rsidR="00F14E91" w:rsidRPr="00BF2AAF" w:rsidRDefault="00F14E91"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311" w:type="dxa"/>
            <w:gridSpan w:val="2"/>
            <w:tcBorders>
              <w:top w:val="single" w:sz="2" w:space="0" w:color="1F3864" w:themeColor="accent1" w:themeShade="80"/>
              <w:left w:val="nil"/>
              <w:bottom w:val="single" w:sz="2" w:space="0" w:color="1F3864" w:themeColor="accent1" w:themeShade="80"/>
              <w:right w:val="nil"/>
            </w:tcBorders>
            <w:vAlign w:val="center"/>
            <w:hideMark/>
          </w:tcPr>
          <w:p w14:paraId="0F5325C1" w14:textId="77777777" w:rsidR="00F14E91" w:rsidRPr="00BF2AAF" w:rsidRDefault="00F14E91" w:rsidP="00F14E91">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Exercício 2023</w:t>
            </w:r>
          </w:p>
        </w:tc>
        <w:tc>
          <w:tcPr>
            <w:tcW w:w="1432" w:type="dxa"/>
            <w:tcBorders>
              <w:top w:val="single" w:sz="2" w:space="0" w:color="1F3864" w:themeColor="accent1" w:themeShade="80"/>
              <w:left w:val="nil"/>
              <w:bottom w:val="single" w:sz="2" w:space="0" w:color="1F3864" w:themeColor="accent1" w:themeShade="80"/>
              <w:right w:val="nil"/>
            </w:tcBorders>
            <w:vAlign w:val="center"/>
            <w:hideMark/>
          </w:tcPr>
          <w:p w14:paraId="03DC0607" w14:textId="77777777" w:rsidR="00F14E91" w:rsidRPr="00BF2AAF" w:rsidRDefault="00F14E91" w:rsidP="00F14E91">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Exercício 2022 (reapresentado)</w:t>
            </w:r>
          </w:p>
        </w:tc>
      </w:tr>
      <w:tr w:rsidR="006970EA" w:rsidRPr="00BF2AAF" w14:paraId="097FBA49" w14:textId="77777777" w:rsidTr="006970EA">
        <w:trPr>
          <w:gridAfter w:val="1"/>
          <w:cnfStyle w:val="000000010000" w:firstRow="0" w:lastRow="0" w:firstColumn="0" w:lastColumn="0" w:oddVBand="0" w:evenVBand="0" w:oddHBand="0" w:evenHBand="1"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left w:val="nil"/>
              <w:bottom w:val="nil"/>
              <w:right w:val="nil"/>
            </w:tcBorders>
            <w:shd w:val="clear" w:color="auto" w:fill="FFFFFF" w:themeFill="background1"/>
            <w:vAlign w:val="center"/>
            <w:hideMark/>
          </w:tcPr>
          <w:p w14:paraId="6CBDBBD9" w14:textId="75398602" w:rsidR="00F14E91" w:rsidRPr="00BF2AAF" w:rsidRDefault="00F14E91" w:rsidP="00F14E91">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Lucro Líquido do Exercício</w:t>
            </w:r>
          </w:p>
        </w:tc>
        <w:tc>
          <w:tcPr>
            <w:tcW w:w="851" w:type="dxa"/>
            <w:tcBorders>
              <w:top w:val="single" w:sz="2" w:space="0" w:color="1F3864" w:themeColor="accent1" w:themeShade="80"/>
              <w:left w:val="nil"/>
              <w:bottom w:val="nil"/>
              <w:right w:val="nil"/>
            </w:tcBorders>
            <w:shd w:val="clear" w:color="auto" w:fill="FFFFFF" w:themeFill="background1"/>
            <w:vAlign w:val="center"/>
          </w:tcPr>
          <w:p w14:paraId="45DC59F6" w14:textId="77777777" w:rsidR="00F14E91" w:rsidRPr="00BF2AAF" w:rsidRDefault="00F14E91"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3" w:type="dxa"/>
            <w:tcBorders>
              <w:top w:val="single" w:sz="2" w:space="0" w:color="1F3864" w:themeColor="accent1" w:themeShade="80"/>
              <w:left w:val="nil"/>
              <w:bottom w:val="nil"/>
              <w:right w:val="nil"/>
            </w:tcBorders>
            <w:shd w:val="clear" w:color="auto" w:fill="FFFFFF" w:themeFill="background1"/>
            <w:vAlign w:val="center"/>
          </w:tcPr>
          <w:p w14:paraId="3173FC06" w14:textId="24F98D7E" w:rsidR="00F14E91" w:rsidRPr="00BF2AAF" w:rsidRDefault="00DE0E88" w:rsidP="00F14E91">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7.947.203</w:t>
            </w:r>
          </w:p>
        </w:tc>
        <w:tc>
          <w:tcPr>
            <w:tcW w:w="1435" w:type="dxa"/>
            <w:tcBorders>
              <w:top w:val="single" w:sz="2" w:space="0" w:color="1F3864" w:themeColor="accent1" w:themeShade="80"/>
              <w:left w:val="nil"/>
              <w:bottom w:val="nil"/>
              <w:right w:val="nil"/>
            </w:tcBorders>
            <w:shd w:val="clear" w:color="auto" w:fill="FFFFFF" w:themeFill="background1"/>
            <w:vAlign w:val="center"/>
          </w:tcPr>
          <w:p w14:paraId="49983ADC" w14:textId="656173DD" w:rsidR="00F14E91" w:rsidRPr="00BF2AAF" w:rsidRDefault="00DE0E88"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6.196.415</w:t>
            </w:r>
          </w:p>
        </w:tc>
        <w:tc>
          <w:tcPr>
            <w:tcW w:w="291" w:type="dxa"/>
            <w:tcBorders>
              <w:top w:val="single" w:sz="2" w:space="0" w:color="1F3864" w:themeColor="accent1" w:themeShade="80"/>
              <w:left w:val="nil"/>
              <w:bottom w:val="nil"/>
              <w:right w:val="nil"/>
            </w:tcBorders>
            <w:shd w:val="clear" w:color="auto" w:fill="FFFFFF" w:themeFill="background1"/>
            <w:vAlign w:val="center"/>
          </w:tcPr>
          <w:p w14:paraId="7016EB1A" w14:textId="77777777" w:rsidR="00F14E91" w:rsidRPr="00BF2AAF" w:rsidRDefault="00F14E91"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311" w:type="dxa"/>
            <w:gridSpan w:val="2"/>
            <w:tcBorders>
              <w:top w:val="single" w:sz="2" w:space="0" w:color="1F3864" w:themeColor="accent1" w:themeShade="80"/>
              <w:left w:val="nil"/>
              <w:bottom w:val="nil"/>
              <w:right w:val="nil"/>
            </w:tcBorders>
            <w:shd w:val="clear" w:color="auto" w:fill="FFFFFF" w:themeFill="background1"/>
            <w:vAlign w:val="center"/>
          </w:tcPr>
          <w:p w14:paraId="3A4634D7" w14:textId="61ACB55E" w:rsidR="00F14E91" w:rsidRPr="00BF2AAF" w:rsidRDefault="00F04EAE"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7.947.203</w:t>
            </w:r>
          </w:p>
        </w:tc>
        <w:tc>
          <w:tcPr>
            <w:tcW w:w="1432" w:type="dxa"/>
            <w:tcBorders>
              <w:top w:val="single" w:sz="2" w:space="0" w:color="1F3864" w:themeColor="accent1" w:themeShade="80"/>
              <w:left w:val="nil"/>
              <w:bottom w:val="nil"/>
              <w:right w:val="nil"/>
            </w:tcBorders>
            <w:shd w:val="clear" w:color="auto" w:fill="FFFFFF" w:themeFill="background1"/>
            <w:vAlign w:val="center"/>
          </w:tcPr>
          <w:p w14:paraId="3265E144" w14:textId="0B45CD39" w:rsidR="00F14E91" w:rsidRPr="00BF2AAF" w:rsidRDefault="00F04EAE"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6.196.415</w:t>
            </w:r>
          </w:p>
        </w:tc>
      </w:tr>
      <w:tr w:rsidR="00F14E91" w:rsidRPr="00BF2AAF" w14:paraId="770A53C6" w14:textId="77777777" w:rsidTr="006970EA">
        <w:trPr>
          <w:gridAfter w:val="1"/>
          <w:cnfStyle w:val="000000100000" w:firstRow="0" w:lastRow="0" w:firstColumn="0" w:lastColumn="0" w:oddVBand="0" w:evenVBand="0" w:oddHBand="1" w:evenHBand="0"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vAlign w:val="center"/>
            <w:hideMark/>
          </w:tcPr>
          <w:p w14:paraId="041A2810" w14:textId="451FB4C8" w:rsidR="00F14E91" w:rsidRPr="00BF2AAF" w:rsidRDefault="00F14E91" w:rsidP="00C229E1">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Participação no Resultado Abrangente de Investimentos em Participações Societárias</w:t>
            </w:r>
          </w:p>
        </w:tc>
        <w:tc>
          <w:tcPr>
            <w:tcW w:w="851" w:type="dxa"/>
            <w:tcBorders>
              <w:top w:val="nil"/>
              <w:left w:val="nil"/>
              <w:bottom w:val="nil"/>
              <w:right w:val="nil"/>
            </w:tcBorders>
            <w:vAlign w:val="center"/>
          </w:tcPr>
          <w:p w14:paraId="7A7FA15C" w14:textId="2B802E78" w:rsidR="00F14E91" w:rsidRPr="00BF2AAF" w:rsidRDefault="00F14E91" w:rsidP="00F14E91">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93" w:type="dxa"/>
            <w:tcBorders>
              <w:top w:val="nil"/>
              <w:left w:val="nil"/>
              <w:bottom w:val="nil"/>
              <w:right w:val="nil"/>
            </w:tcBorders>
            <w:vAlign w:val="center"/>
          </w:tcPr>
          <w:p w14:paraId="0D5E456E" w14:textId="14B5E81A" w:rsidR="00F14E91" w:rsidRPr="00BF2AAF" w:rsidRDefault="00DE0E88" w:rsidP="00F14E91">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144.171</w:t>
            </w:r>
          </w:p>
        </w:tc>
        <w:tc>
          <w:tcPr>
            <w:tcW w:w="1435" w:type="dxa"/>
            <w:tcBorders>
              <w:top w:val="nil"/>
              <w:left w:val="nil"/>
              <w:bottom w:val="nil"/>
              <w:right w:val="nil"/>
            </w:tcBorders>
            <w:vAlign w:val="center"/>
          </w:tcPr>
          <w:p w14:paraId="749A3BF0" w14:textId="308F7725" w:rsidR="00F14E91" w:rsidRPr="00BF2AAF" w:rsidRDefault="00DE0E88"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eastAsia="Times New Roman" w:hAnsi="Arial" w:cs="Arial"/>
                <w:b/>
                <w:spacing w:val="-2"/>
                <w:sz w:val="14"/>
                <w:szCs w:val="14"/>
                <w:lang w:eastAsia="pt-BR"/>
              </w:rPr>
              <w:t>113.217</w:t>
            </w:r>
          </w:p>
        </w:tc>
        <w:tc>
          <w:tcPr>
            <w:tcW w:w="291" w:type="dxa"/>
            <w:tcBorders>
              <w:top w:val="nil"/>
              <w:left w:val="nil"/>
              <w:bottom w:val="nil"/>
              <w:right w:val="nil"/>
            </w:tcBorders>
            <w:vAlign w:val="center"/>
          </w:tcPr>
          <w:p w14:paraId="5BFA621E" w14:textId="77777777" w:rsidR="00F14E91" w:rsidRPr="00BF2AAF" w:rsidRDefault="00F14E91"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311" w:type="dxa"/>
            <w:gridSpan w:val="2"/>
            <w:tcBorders>
              <w:top w:val="nil"/>
              <w:left w:val="nil"/>
              <w:bottom w:val="nil"/>
              <w:right w:val="nil"/>
            </w:tcBorders>
            <w:vAlign w:val="center"/>
          </w:tcPr>
          <w:p w14:paraId="2F930386" w14:textId="6F74A139" w:rsidR="00F14E91" w:rsidRPr="00BF2AAF" w:rsidRDefault="00F04EAE"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144.171</w:t>
            </w:r>
          </w:p>
        </w:tc>
        <w:tc>
          <w:tcPr>
            <w:tcW w:w="1432" w:type="dxa"/>
            <w:tcBorders>
              <w:top w:val="nil"/>
              <w:left w:val="nil"/>
              <w:bottom w:val="nil"/>
              <w:right w:val="nil"/>
            </w:tcBorders>
            <w:vAlign w:val="center"/>
          </w:tcPr>
          <w:p w14:paraId="35FAF15D" w14:textId="0FDEC2BA" w:rsidR="00F14E91" w:rsidRPr="00BF2AAF" w:rsidRDefault="00F04EAE"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eastAsia="Times New Roman" w:hAnsi="Arial" w:cs="Arial"/>
                <w:b/>
                <w:spacing w:val="-2"/>
                <w:sz w:val="14"/>
                <w:szCs w:val="14"/>
                <w:lang w:eastAsia="pt-BR"/>
              </w:rPr>
              <w:t>113.217</w:t>
            </w:r>
          </w:p>
        </w:tc>
      </w:tr>
      <w:tr w:rsidR="006970EA" w:rsidRPr="00BF2AAF" w14:paraId="647B02AD" w14:textId="77777777" w:rsidTr="006970EA">
        <w:trPr>
          <w:gridAfter w:val="1"/>
          <w:cnfStyle w:val="000000010000" w:firstRow="0" w:lastRow="0" w:firstColumn="0" w:lastColumn="0" w:oddVBand="0" w:evenVBand="0" w:oddHBand="0" w:evenHBand="1"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FFFFFF" w:themeFill="background1"/>
            <w:vAlign w:val="center"/>
          </w:tcPr>
          <w:p w14:paraId="623CCEB6" w14:textId="7C130741" w:rsidR="00F14E91" w:rsidRPr="00BF2AAF" w:rsidRDefault="00DE0E88" w:rsidP="00C229E1">
            <w:pPr>
              <w:keepNext/>
              <w:keepLines/>
              <w:spacing w:before="40" w:after="40"/>
              <w:rPr>
                <w:rFonts w:ascii="Arial" w:eastAsia="Times New Roman" w:hAnsi="Arial" w:cs="Arial"/>
                <w:b w:val="0"/>
                <w:bCs w:val="0"/>
                <w:spacing w:val="-2"/>
                <w:sz w:val="14"/>
                <w:szCs w:val="14"/>
                <w:lang w:eastAsia="pt-BR"/>
              </w:rPr>
            </w:pPr>
            <w:r w:rsidRPr="00BF2AAF">
              <w:rPr>
                <w:rFonts w:ascii="Arial" w:hAnsi="Arial" w:cs="Arial"/>
                <w:b w:val="0"/>
                <w:sz w:val="14"/>
                <w:szCs w:val="14"/>
              </w:rPr>
              <w:t>Ganhos/(perdas) sobre ativos financeiros</w:t>
            </w:r>
          </w:p>
        </w:tc>
        <w:tc>
          <w:tcPr>
            <w:tcW w:w="851" w:type="dxa"/>
            <w:tcBorders>
              <w:top w:val="nil"/>
              <w:left w:val="nil"/>
              <w:bottom w:val="nil"/>
              <w:right w:val="nil"/>
            </w:tcBorders>
            <w:shd w:val="clear" w:color="auto" w:fill="FFFFFF" w:themeFill="background1"/>
            <w:vAlign w:val="center"/>
          </w:tcPr>
          <w:p w14:paraId="51D2F8A7" w14:textId="71736B8F" w:rsidR="00F14E91" w:rsidRPr="00BF2AAF" w:rsidRDefault="00F14E91" w:rsidP="00F14E91">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3" w:type="dxa"/>
            <w:tcBorders>
              <w:top w:val="nil"/>
              <w:left w:val="nil"/>
              <w:bottom w:val="nil"/>
              <w:right w:val="nil"/>
            </w:tcBorders>
            <w:shd w:val="clear" w:color="auto" w:fill="FFFFFF" w:themeFill="background1"/>
            <w:vAlign w:val="center"/>
          </w:tcPr>
          <w:p w14:paraId="259A0506" w14:textId="2195F24E" w:rsidR="00F14E91" w:rsidRPr="00BF2AAF" w:rsidRDefault="00DE0E88" w:rsidP="00F14E91">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154.606</w:t>
            </w:r>
          </w:p>
        </w:tc>
        <w:tc>
          <w:tcPr>
            <w:tcW w:w="1435" w:type="dxa"/>
            <w:tcBorders>
              <w:top w:val="nil"/>
              <w:left w:val="nil"/>
              <w:bottom w:val="nil"/>
              <w:right w:val="nil"/>
            </w:tcBorders>
            <w:shd w:val="clear" w:color="auto" w:fill="FFFFFF" w:themeFill="background1"/>
            <w:vAlign w:val="center"/>
          </w:tcPr>
          <w:p w14:paraId="20BF6F4E" w14:textId="3760FC68" w:rsidR="00F14E91" w:rsidRPr="00BF2AAF" w:rsidRDefault="00DE0E88"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57.095</w:t>
            </w:r>
          </w:p>
        </w:tc>
        <w:tc>
          <w:tcPr>
            <w:tcW w:w="291" w:type="dxa"/>
            <w:tcBorders>
              <w:top w:val="nil"/>
              <w:left w:val="nil"/>
              <w:bottom w:val="nil"/>
              <w:right w:val="nil"/>
            </w:tcBorders>
            <w:shd w:val="clear" w:color="auto" w:fill="FFFFFF" w:themeFill="background1"/>
            <w:vAlign w:val="center"/>
          </w:tcPr>
          <w:p w14:paraId="6B1DB8AF" w14:textId="77777777" w:rsidR="00F14E91" w:rsidRPr="00BF2AAF" w:rsidRDefault="00F14E91"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gridSpan w:val="2"/>
            <w:tcBorders>
              <w:top w:val="nil"/>
              <w:left w:val="nil"/>
              <w:bottom w:val="nil"/>
              <w:right w:val="nil"/>
            </w:tcBorders>
            <w:shd w:val="clear" w:color="auto" w:fill="FFFFFF" w:themeFill="background1"/>
            <w:vAlign w:val="center"/>
          </w:tcPr>
          <w:p w14:paraId="6E42F800" w14:textId="04781641" w:rsidR="00F14E91" w:rsidRPr="00BF2AAF" w:rsidRDefault="00F04EAE"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154.606</w:t>
            </w:r>
          </w:p>
        </w:tc>
        <w:tc>
          <w:tcPr>
            <w:tcW w:w="1432" w:type="dxa"/>
            <w:tcBorders>
              <w:top w:val="nil"/>
              <w:left w:val="nil"/>
              <w:bottom w:val="nil"/>
              <w:right w:val="nil"/>
            </w:tcBorders>
            <w:shd w:val="clear" w:color="auto" w:fill="FFFFFF" w:themeFill="background1"/>
            <w:vAlign w:val="center"/>
          </w:tcPr>
          <w:p w14:paraId="1A30FD88" w14:textId="6FE103D4" w:rsidR="00F14E91" w:rsidRPr="00BF2AAF" w:rsidRDefault="00F04EAE"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57.095</w:t>
            </w:r>
          </w:p>
        </w:tc>
      </w:tr>
      <w:tr w:rsidR="00F14E91" w:rsidRPr="00BF2AAF" w14:paraId="46A0FCCE" w14:textId="77777777" w:rsidTr="006970EA">
        <w:trPr>
          <w:gridAfter w:val="1"/>
          <w:cnfStyle w:val="000000100000" w:firstRow="0" w:lastRow="0" w:firstColumn="0" w:lastColumn="0" w:oddVBand="0" w:evenVBand="0" w:oddHBand="1" w:evenHBand="0"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vAlign w:val="center"/>
          </w:tcPr>
          <w:p w14:paraId="5ED17452" w14:textId="010A46DF" w:rsidR="00F14E91" w:rsidRPr="00BF2AAF" w:rsidRDefault="00DE0E88" w:rsidP="00C229E1">
            <w:pPr>
              <w:keepNext/>
              <w:keepLines/>
              <w:spacing w:before="40" w:after="40"/>
              <w:rPr>
                <w:rFonts w:ascii="Arial" w:eastAsia="Times New Roman" w:hAnsi="Arial" w:cs="Arial"/>
                <w:b w:val="0"/>
                <w:bCs w:val="0"/>
                <w:spacing w:val="-2"/>
                <w:sz w:val="14"/>
                <w:szCs w:val="14"/>
                <w:lang w:eastAsia="pt-BR"/>
              </w:rPr>
            </w:pPr>
            <w:r w:rsidRPr="00BF2AAF">
              <w:rPr>
                <w:rFonts w:ascii="Arial" w:hAnsi="Arial" w:cs="Arial"/>
                <w:b w:val="0"/>
                <w:sz w:val="14"/>
                <w:szCs w:val="14"/>
              </w:rPr>
              <w:t>Outros resultados abrangentes</w:t>
            </w:r>
          </w:p>
        </w:tc>
        <w:tc>
          <w:tcPr>
            <w:tcW w:w="851" w:type="dxa"/>
            <w:tcBorders>
              <w:top w:val="nil"/>
              <w:left w:val="nil"/>
              <w:bottom w:val="nil"/>
              <w:right w:val="nil"/>
            </w:tcBorders>
            <w:vAlign w:val="center"/>
          </w:tcPr>
          <w:p w14:paraId="246859EA" w14:textId="77777777" w:rsidR="00F14E91" w:rsidRPr="00BF2AAF" w:rsidRDefault="00F14E91" w:rsidP="00F14E91">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3" w:type="dxa"/>
            <w:tcBorders>
              <w:top w:val="nil"/>
              <w:left w:val="nil"/>
              <w:bottom w:val="nil"/>
              <w:right w:val="nil"/>
            </w:tcBorders>
            <w:vAlign w:val="center"/>
          </w:tcPr>
          <w:p w14:paraId="524E1D9B" w14:textId="77777777" w:rsidR="00F14E91" w:rsidRPr="00BF2AAF" w:rsidRDefault="00F14E91" w:rsidP="00F14E91">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35" w:type="dxa"/>
            <w:tcBorders>
              <w:top w:val="nil"/>
              <w:left w:val="nil"/>
              <w:bottom w:val="nil"/>
              <w:right w:val="nil"/>
            </w:tcBorders>
            <w:vAlign w:val="center"/>
          </w:tcPr>
          <w:p w14:paraId="19D2949C" w14:textId="77777777" w:rsidR="00F14E91" w:rsidRPr="00BF2AAF" w:rsidRDefault="00F14E91"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291" w:type="dxa"/>
            <w:tcBorders>
              <w:top w:val="nil"/>
              <w:left w:val="nil"/>
              <w:bottom w:val="nil"/>
              <w:right w:val="nil"/>
            </w:tcBorders>
            <w:vAlign w:val="center"/>
          </w:tcPr>
          <w:p w14:paraId="3E9BDB38" w14:textId="77777777" w:rsidR="00F14E91" w:rsidRPr="00BF2AAF" w:rsidRDefault="00F14E91"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1" w:type="dxa"/>
            <w:gridSpan w:val="2"/>
            <w:tcBorders>
              <w:top w:val="nil"/>
              <w:left w:val="nil"/>
              <w:bottom w:val="nil"/>
              <w:right w:val="nil"/>
            </w:tcBorders>
            <w:vAlign w:val="center"/>
          </w:tcPr>
          <w:p w14:paraId="7C35D62C" w14:textId="77777777" w:rsidR="00F14E91" w:rsidRPr="00BF2AAF" w:rsidRDefault="00F14E91"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p>
        </w:tc>
        <w:tc>
          <w:tcPr>
            <w:tcW w:w="1432" w:type="dxa"/>
            <w:tcBorders>
              <w:top w:val="nil"/>
              <w:left w:val="nil"/>
              <w:bottom w:val="nil"/>
              <w:right w:val="nil"/>
            </w:tcBorders>
            <w:vAlign w:val="center"/>
          </w:tcPr>
          <w:p w14:paraId="3866463A" w14:textId="77777777" w:rsidR="00F14E91" w:rsidRPr="00BF2AAF" w:rsidRDefault="00F14E91" w:rsidP="00F14E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F14E91" w:rsidRPr="00BF2AAF" w14:paraId="693026F9" w14:textId="77777777" w:rsidTr="006970EA">
        <w:trPr>
          <w:gridAfter w:val="1"/>
          <w:cnfStyle w:val="000000010000" w:firstRow="0" w:lastRow="0" w:firstColumn="0" w:lastColumn="0" w:oddVBand="0" w:evenVBand="0" w:oddHBand="0" w:evenHBand="1"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14:paraId="5AAB02C5" w14:textId="024D8F0A" w:rsidR="00F14E91" w:rsidRPr="00BF2AAF" w:rsidRDefault="00DE0E88" w:rsidP="00F14E91">
            <w:pPr>
              <w:keepNext/>
              <w:keepLines/>
              <w:spacing w:before="40" w:after="40"/>
              <w:ind w:left="113"/>
              <w:rPr>
                <w:rFonts w:ascii="Arial" w:eastAsia="Times New Roman" w:hAnsi="Arial" w:cs="Arial"/>
                <w:b w:val="0"/>
                <w:bCs w:val="0"/>
                <w:spacing w:val="-2"/>
                <w:sz w:val="14"/>
                <w:szCs w:val="14"/>
                <w:lang w:eastAsia="pt-BR"/>
              </w:rPr>
            </w:pPr>
            <w:r w:rsidRPr="00BF2AAF">
              <w:rPr>
                <w:rFonts w:ascii="Arial" w:hAnsi="Arial" w:cs="Arial"/>
                <w:b w:val="0"/>
                <w:sz w:val="14"/>
                <w:szCs w:val="14"/>
              </w:rPr>
              <w:t>Efeitos CPC 50</w:t>
            </w:r>
          </w:p>
        </w:tc>
        <w:tc>
          <w:tcPr>
            <w:tcW w:w="851" w:type="dxa"/>
            <w:tcBorders>
              <w:top w:val="nil"/>
              <w:left w:val="nil"/>
              <w:bottom w:val="nil"/>
              <w:right w:val="nil"/>
            </w:tcBorders>
            <w:shd w:val="clear" w:color="auto" w:fill="FFFFFF" w:themeFill="background1"/>
            <w:vAlign w:val="center"/>
          </w:tcPr>
          <w:p w14:paraId="6D961F53" w14:textId="77777777" w:rsidR="00F14E91" w:rsidRPr="00BF2AAF" w:rsidRDefault="00F14E91" w:rsidP="00F14E91">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3" w:type="dxa"/>
            <w:tcBorders>
              <w:top w:val="nil"/>
              <w:left w:val="nil"/>
              <w:bottom w:val="nil"/>
              <w:right w:val="nil"/>
            </w:tcBorders>
            <w:shd w:val="clear" w:color="auto" w:fill="auto"/>
            <w:vAlign w:val="center"/>
          </w:tcPr>
          <w:p w14:paraId="333C923D" w14:textId="107D7168" w:rsidR="00F14E91" w:rsidRPr="00BF2AAF" w:rsidRDefault="00DE0E88" w:rsidP="00F14E91">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47.840</w:t>
            </w:r>
          </w:p>
        </w:tc>
        <w:tc>
          <w:tcPr>
            <w:tcW w:w="1435" w:type="dxa"/>
            <w:tcBorders>
              <w:top w:val="nil"/>
              <w:left w:val="nil"/>
              <w:bottom w:val="nil"/>
              <w:right w:val="nil"/>
            </w:tcBorders>
            <w:shd w:val="clear" w:color="auto" w:fill="FFFFFF" w:themeFill="background1"/>
            <w:vAlign w:val="center"/>
          </w:tcPr>
          <w:p w14:paraId="35C2F4F8" w14:textId="60110948" w:rsidR="00F14E91" w:rsidRPr="00BF2AAF" w:rsidRDefault="00DE0E88"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169.667</w:t>
            </w:r>
          </w:p>
        </w:tc>
        <w:tc>
          <w:tcPr>
            <w:tcW w:w="291" w:type="dxa"/>
            <w:tcBorders>
              <w:top w:val="nil"/>
              <w:left w:val="nil"/>
              <w:bottom w:val="nil"/>
              <w:right w:val="nil"/>
            </w:tcBorders>
            <w:shd w:val="clear" w:color="auto" w:fill="FFFFFF" w:themeFill="background1"/>
            <w:vAlign w:val="center"/>
          </w:tcPr>
          <w:p w14:paraId="133C9A86" w14:textId="77777777" w:rsidR="00F14E91" w:rsidRPr="00BF2AAF" w:rsidRDefault="00F14E91"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gridSpan w:val="2"/>
            <w:tcBorders>
              <w:top w:val="nil"/>
              <w:left w:val="nil"/>
              <w:bottom w:val="nil"/>
              <w:right w:val="nil"/>
            </w:tcBorders>
            <w:shd w:val="clear" w:color="auto" w:fill="FFFFFF" w:themeFill="background1"/>
            <w:vAlign w:val="center"/>
          </w:tcPr>
          <w:p w14:paraId="1700C4A6" w14:textId="1AB303E6" w:rsidR="00F14E91" w:rsidRPr="00BF2AAF" w:rsidRDefault="00F04EAE"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47.840</w:t>
            </w:r>
          </w:p>
        </w:tc>
        <w:tc>
          <w:tcPr>
            <w:tcW w:w="1432" w:type="dxa"/>
            <w:tcBorders>
              <w:top w:val="nil"/>
              <w:left w:val="nil"/>
              <w:bottom w:val="nil"/>
              <w:right w:val="nil"/>
            </w:tcBorders>
            <w:shd w:val="clear" w:color="auto" w:fill="FFFFFF" w:themeFill="background1"/>
            <w:vAlign w:val="center"/>
          </w:tcPr>
          <w:p w14:paraId="1384D01A" w14:textId="265CC6F1" w:rsidR="00F14E91" w:rsidRPr="00BF2AAF" w:rsidRDefault="00F04EAE" w:rsidP="00F14E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169.667</w:t>
            </w:r>
          </w:p>
        </w:tc>
      </w:tr>
      <w:tr w:rsidR="00F14E91" w:rsidRPr="00BF2AAF" w14:paraId="16B904CA" w14:textId="77777777" w:rsidTr="00B10F8D">
        <w:trPr>
          <w:gridAfter w:val="1"/>
          <w:cnfStyle w:val="000000100000" w:firstRow="0" w:lastRow="0" w:firstColumn="0" w:lastColumn="0" w:oddVBand="0" w:evenVBand="0" w:oddHBand="1" w:evenHBand="0"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vAlign w:val="center"/>
          </w:tcPr>
          <w:p w14:paraId="40056522" w14:textId="747524AF" w:rsidR="00F14E91" w:rsidRPr="00BF2AAF" w:rsidRDefault="00DE0E88" w:rsidP="00F14E91">
            <w:pPr>
              <w:keepNext/>
              <w:keepLines/>
              <w:spacing w:before="40" w:after="40"/>
              <w:ind w:left="113"/>
              <w:rPr>
                <w:rFonts w:ascii="Arial" w:eastAsia="Times New Roman" w:hAnsi="Arial" w:cs="Arial"/>
                <w:b w:val="0"/>
                <w:bCs w:val="0"/>
                <w:spacing w:val="-2"/>
                <w:sz w:val="14"/>
                <w:szCs w:val="14"/>
                <w:lang w:eastAsia="pt-BR"/>
              </w:rPr>
            </w:pPr>
            <w:r w:rsidRPr="00BF2AAF">
              <w:rPr>
                <w:rFonts w:ascii="Arial" w:hAnsi="Arial" w:cs="Arial"/>
                <w:b w:val="0"/>
                <w:sz w:val="14"/>
                <w:szCs w:val="14"/>
              </w:rPr>
              <w:t>Ajuste de práticas contábeis CPC 06 (R2)</w:t>
            </w:r>
          </w:p>
        </w:tc>
        <w:tc>
          <w:tcPr>
            <w:tcW w:w="851" w:type="dxa"/>
            <w:tcBorders>
              <w:top w:val="nil"/>
              <w:left w:val="nil"/>
              <w:bottom w:val="nil"/>
              <w:right w:val="nil"/>
            </w:tcBorders>
            <w:vAlign w:val="center"/>
          </w:tcPr>
          <w:p w14:paraId="2A05A19E" w14:textId="77777777" w:rsidR="00F14E91" w:rsidRPr="00BF2AAF" w:rsidRDefault="00F14E91" w:rsidP="00F14E91">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3" w:type="dxa"/>
            <w:tcBorders>
              <w:top w:val="nil"/>
              <w:left w:val="nil"/>
              <w:bottom w:val="nil"/>
              <w:right w:val="nil"/>
            </w:tcBorders>
            <w:vAlign w:val="center"/>
          </w:tcPr>
          <w:p w14:paraId="35160331" w14:textId="377458CE" w:rsidR="00F14E91" w:rsidRPr="00BF2AAF" w:rsidRDefault="00DE0E88" w:rsidP="00B10F8D">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38.616</w:t>
            </w:r>
          </w:p>
        </w:tc>
        <w:tc>
          <w:tcPr>
            <w:tcW w:w="1435" w:type="dxa"/>
            <w:tcBorders>
              <w:top w:val="nil"/>
              <w:left w:val="nil"/>
              <w:bottom w:val="nil"/>
              <w:right w:val="nil"/>
            </w:tcBorders>
            <w:vAlign w:val="center"/>
          </w:tcPr>
          <w:p w14:paraId="28852BA5" w14:textId="778DB89A" w:rsidR="00F14E91" w:rsidRPr="00BF2AAF" w:rsidRDefault="00DE0E88" w:rsidP="00B10F8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F2AAF">
              <w:rPr>
                <w:rFonts w:ascii="Arial" w:hAnsi="Arial" w:cs="Arial"/>
                <w:sz w:val="14"/>
                <w:szCs w:val="14"/>
              </w:rPr>
              <w:t>(38.116)</w:t>
            </w:r>
          </w:p>
        </w:tc>
        <w:tc>
          <w:tcPr>
            <w:tcW w:w="291" w:type="dxa"/>
            <w:tcBorders>
              <w:top w:val="nil"/>
              <w:left w:val="nil"/>
              <w:bottom w:val="nil"/>
              <w:right w:val="nil"/>
            </w:tcBorders>
            <w:vAlign w:val="center"/>
          </w:tcPr>
          <w:p w14:paraId="17E81F4D" w14:textId="77777777" w:rsidR="00F14E91" w:rsidRPr="00BF2AAF" w:rsidRDefault="00F14E91" w:rsidP="00B10F8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1" w:type="dxa"/>
            <w:gridSpan w:val="2"/>
            <w:tcBorders>
              <w:top w:val="nil"/>
              <w:left w:val="nil"/>
              <w:bottom w:val="nil"/>
              <w:right w:val="nil"/>
            </w:tcBorders>
            <w:vAlign w:val="center"/>
          </w:tcPr>
          <w:p w14:paraId="3F0595F4" w14:textId="741EB35E" w:rsidR="00F14E91" w:rsidRPr="00BF2AAF" w:rsidRDefault="00F04EAE" w:rsidP="00B10F8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38.616</w:t>
            </w:r>
          </w:p>
        </w:tc>
        <w:tc>
          <w:tcPr>
            <w:tcW w:w="1432" w:type="dxa"/>
            <w:tcBorders>
              <w:top w:val="nil"/>
              <w:left w:val="nil"/>
              <w:bottom w:val="nil"/>
              <w:right w:val="nil"/>
            </w:tcBorders>
            <w:vAlign w:val="center"/>
          </w:tcPr>
          <w:p w14:paraId="54568855" w14:textId="5048C6D2" w:rsidR="00F14E91" w:rsidRPr="00BF2AAF" w:rsidRDefault="00F04EAE" w:rsidP="00B10F8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F2AAF">
              <w:rPr>
                <w:rFonts w:ascii="Arial" w:hAnsi="Arial" w:cs="Arial"/>
                <w:sz w:val="14"/>
                <w:szCs w:val="14"/>
              </w:rPr>
              <w:t>(38.116)</w:t>
            </w:r>
          </w:p>
        </w:tc>
      </w:tr>
      <w:tr w:rsidR="006970EA" w:rsidRPr="00BF2AAF" w14:paraId="7E281B4E" w14:textId="77777777" w:rsidTr="00B10F8D">
        <w:trPr>
          <w:gridAfter w:val="1"/>
          <w:cnfStyle w:val="000000010000" w:firstRow="0" w:lastRow="0" w:firstColumn="0" w:lastColumn="0" w:oddVBand="0" w:evenVBand="0" w:oddHBand="0" w:evenHBand="1"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FFFFFF" w:themeFill="background1"/>
            <w:vAlign w:val="center"/>
          </w:tcPr>
          <w:p w14:paraId="7B27B903" w14:textId="4D0D3FCD" w:rsidR="00F14E91" w:rsidRPr="00BF2AAF" w:rsidRDefault="00DE0E88" w:rsidP="00F14E91">
            <w:pPr>
              <w:keepNext/>
              <w:keepLines/>
              <w:spacing w:before="40" w:after="40"/>
              <w:ind w:left="113"/>
              <w:rPr>
                <w:rFonts w:ascii="Arial" w:eastAsia="Times New Roman" w:hAnsi="Arial" w:cs="Arial"/>
                <w:b w:val="0"/>
                <w:bCs w:val="0"/>
                <w:spacing w:val="-2"/>
                <w:sz w:val="14"/>
                <w:szCs w:val="14"/>
                <w:lang w:eastAsia="pt-BR"/>
              </w:rPr>
            </w:pPr>
            <w:r w:rsidRPr="00BF2AAF">
              <w:rPr>
                <w:rFonts w:ascii="Arial" w:hAnsi="Arial" w:cs="Arial"/>
                <w:b w:val="0"/>
                <w:sz w:val="14"/>
                <w:szCs w:val="14"/>
              </w:rPr>
              <w:t>Demais</w:t>
            </w:r>
          </w:p>
        </w:tc>
        <w:tc>
          <w:tcPr>
            <w:tcW w:w="851" w:type="dxa"/>
            <w:tcBorders>
              <w:top w:val="nil"/>
              <w:left w:val="nil"/>
              <w:bottom w:val="nil"/>
              <w:right w:val="nil"/>
            </w:tcBorders>
            <w:shd w:val="clear" w:color="auto" w:fill="FFFFFF" w:themeFill="background1"/>
            <w:vAlign w:val="center"/>
          </w:tcPr>
          <w:p w14:paraId="3DF19137" w14:textId="77777777" w:rsidR="00F14E91" w:rsidRPr="00BF2AAF" w:rsidRDefault="00F14E91" w:rsidP="00F14E91">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93" w:type="dxa"/>
            <w:tcBorders>
              <w:top w:val="nil"/>
              <w:left w:val="nil"/>
              <w:bottom w:val="nil"/>
              <w:right w:val="nil"/>
            </w:tcBorders>
            <w:shd w:val="clear" w:color="auto" w:fill="FFFFFF" w:themeFill="background1"/>
            <w:vAlign w:val="center"/>
          </w:tcPr>
          <w:p w14:paraId="775CBED2" w14:textId="057FAF41" w:rsidR="00F14E91" w:rsidRPr="00BF2AAF" w:rsidRDefault="00DE0E88" w:rsidP="00B10F8D">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(707)</w:t>
            </w:r>
          </w:p>
        </w:tc>
        <w:tc>
          <w:tcPr>
            <w:tcW w:w="1435" w:type="dxa"/>
            <w:tcBorders>
              <w:top w:val="nil"/>
              <w:left w:val="nil"/>
              <w:bottom w:val="nil"/>
              <w:right w:val="nil"/>
            </w:tcBorders>
            <w:shd w:val="clear" w:color="auto" w:fill="FFFFFF" w:themeFill="background1"/>
            <w:vAlign w:val="center"/>
          </w:tcPr>
          <w:p w14:paraId="3C11884F" w14:textId="18D8CC73" w:rsidR="00F14E91" w:rsidRPr="00BF2AAF" w:rsidRDefault="00C229E1" w:rsidP="00B10F8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w:t>
            </w:r>
          </w:p>
        </w:tc>
        <w:tc>
          <w:tcPr>
            <w:tcW w:w="291" w:type="dxa"/>
            <w:tcBorders>
              <w:top w:val="nil"/>
              <w:left w:val="nil"/>
              <w:bottom w:val="nil"/>
              <w:right w:val="nil"/>
            </w:tcBorders>
            <w:shd w:val="clear" w:color="auto" w:fill="FFFFFF" w:themeFill="background1"/>
            <w:vAlign w:val="center"/>
          </w:tcPr>
          <w:p w14:paraId="07A708A8" w14:textId="77777777" w:rsidR="00F14E91" w:rsidRPr="00BF2AAF" w:rsidRDefault="00F14E91" w:rsidP="00B10F8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gridSpan w:val="2"/>
            <w:tcBorders>
              <w:top w:val="nil"/>
              <w:left w:val="nil"/>
              <w:bottom w:val="nil"/>
              <w:right w:val="nil"/>
            </w:tcBorders>
            <w:shd w:val="clear" w:color="auto" w:fill="FFFFFF" w:themeFill="background1"/>
            <w:vAlign w:val="center"/>
          </w:tcPr>
          <w:p w14:paraId="2E03D339" w14:textId="6F651AAB" w:rsidR="00F14E91" w:rsidRPr="00BF2AAF" w:rsidRDefault="00F04EAE" w:rsidP="00B10F8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(707)</w:t>
            </w:r>
          </w:p>
        </w:tc>
        <w:tc>
          <w:tcPr>
            <w:tcW w:w="1432" w:type="dxa"/>
            <w:tcBorders>
              <w:top w:val="nil"/>
              <w:left w:val="nil"/>
              <w:bottom w:val="nil"/>
              <w:right w:val="nil"/>
            </w:tcBorders>
            <w:shd w:val="clear" w:color="auto" w:fill="FFFFFF" w:themeFill="background1"/>
            <w:vAlign w:val="center"/>
          </w:tcPr>
          <w:p w14:paraId="63CB0267" w14:textId="0322AA14" w:rsidR="00F14E91" w:rsidRPr="00BF2AAF" w:rsidRDefault="00C229E1" w:rsidP="00B10F8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w:t>
            </w:r>
          </w:p>
        </w:tc>
      </w:tr>
      <w:tr w:rsidR="00DE0E88" w:rsidRPr="00BF2AAF" w14:paraId="2B9425BD" w14:textId="77777777" w:rsidTr="006970EA">
        <w:trPr>
          <w:gridAfter w:val="1"/>
          <w:cnfStyle w:val="000000100000" w:firstRow="0" w:lastRow="0" w:firstColumn="0" w:lastColumn="0" w:oddVBand="0" w:evenVBand="0" w:oddHBand="1" w:evenHBand="0"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vAlign w:val="center"/>
          </w:tcPr>
          <w:p w14:paraId="604ED5BE" w14:textId="00CACEFE" w:rsidR="00DE0E88" w:rsidRPr="00BF2AAF" w:rsidRDefault="00DE0E88" w:rsidP="00C229E1">
            <w:pPr>
              <w:keepNext/>
              <w:keepLines/>
              <w:spacing w:before="40" w:after="40"/>
              <w:rPr>
                <w:rFonts w:ascii="Arial" w:hAnsi="Arial" w:cs="Arial"/>
                <w:b w:val="0"/>
                <w:sz w:val="14"/>
                <w:szCs w:val="14"/>
              </w:rPr>
            </w:pPr>
            <w:r w:rsidRPr="00BF2AAF">
              <w:rPr>
                <w:rFonts w:ascii="Arial" w:hAnsi="Arial" w:cs="Arial"/>
                <w:b w:val="0"/>
                <w:sz w:val="14"/>
                <w:szCs w:val="14"/>
              </w:rPr>
              <w:t>Efeito fiscal</w:t>
            </w:r>
          </w:p>
        </w:tc>
        <w:tc>
          <w:tcPr>
            <w:tcW w:w="851" w:type="dxa"/>
            <w:tcBorders>
              <w:top w:val="nil"/>
              <w:left w:val="nil"/>
              <w:bottom w:val="nil"/>
              <w:right w:val="nil"/>
            </w:tcBorders>
            <w:vAlign w:val="center"/>
          </w:tcPr>
          <w:p w14:paraId="4B6AB25D" w14:textId="77777777" w:rsidR="00DE0E88" w:rsidRPr="00BF2AAF" w:rsidRDefault="00DE0E88" w:rsidP="00DE0E8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93" w:type="dxa"/>
            <w:tcBorders>
              <w:top w:val="nil"/>
              <w:left w:val="nil"/>
              <w:bottom w:val="nil"/>
              <w:right w:val="nil"/>
            </w:tcBorders>
            <w:vAlign w:val="center"/>
          </w:tcPr>
          <w:p w14:paraId="5749798B" w14:textId="0E7310FB" w:rsidR="00DE0E88" w:rsidRPr="00BF2AAF" w:rsidRDefault="00DE0E88" w:rsidP="00DE0E88">
            <w:pPr>
              <w:keepNext/>
              <w:keepLines/>
              <w:spacing w:before="40" w:after="40"/>
              <w:ind w:right="5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(96.184)</w:t>
            </w:r>
          </w:p>
        </w:tc>
        <w:tc>
          <w:tcPr>
            <w:tcW w:w="1435" w:type="dxa"/>
            <w:tcBorders>
              <w:top w:val="nil"/>
              <w:left w:val="nil"/>
              <w:bottom w:val="nil"/>
              <w:right w:val="nil"/>
            </w:tcBorders>
            <w:vAlign w:val="center"/>
          </w:tcPr>
          <w:p w14:paraId="38C8A895" w14:textId="77853221" w:rsidR="00DE0E88" w:rsidRPr="00BF2AAF" w:rsidRDefault="00F04EAE" w:rsidP="00DE0E8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F2AAF">
              <w:rPr>
                <w:rFonts w:ascii="Arial" w:hAnsi="Arial" w:cs="Arial"/>
                <w:sz w:val="14"/>
                <w:szCs w:val="14"/>
              </w:rPr>
              <w:t>(75.429)</w:t>
            </w:r>
          </w:p>
        </w:tc>
        <w:tc>
          <w:tcPr>
            <w:tcW w:w="291" w:type="dxa"/>
            <w:tcBorders>
              <w:top w:val="nil"/>
              <w:left w:val="nil"/>
              <w:bottom w:val="nil"/>
              <w:right w:val="nil"/>
            </w:tcBorders>
            <w:vAlign w:val="center"/>
          </w:tcPr>
          <w:p w14:paraId="04F822DD" w14:textId="77777777" w:rsidR="00DE0E88" w:rsidRPr="00BF2AAF" w:rsidRDefault="00DE0E88" w:rsidP="00DE0E8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1" w:type="dxa"/>
            <w:gridSpan w:val="2"/>
            <w:tcBorders>
              <w:top w:val="nil"/>
              <w:left w:val="nil"/>
              <w:bottom w:val="nil"/>
              <w:right w:val="nil"/>
            </w:tcBorders>
            <w:vAlign w:val="center"/>
          </w:tcPr>
          <w:p w14:paraId="3E5E3DBE" w14:textId="30CC0AEB" w:rsidR="00DE0E88" w:rsidRPr="00BF2AAF" w:rsidRDefault="00F04EAE" w:rsidP="00DE0E8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(96.184)</w:t>
            </w:r>
          </w:p>
        </w:tc>
        <w:tc>
          <w:tcPr>
            <w:tcW w:w="1432" w:type="dxa"/>
            <w:tcBorders>
              <w:top w:val="nil"/>
              <w:left w:val="nil"/>
              <w:bottom w:val="nil"/>
              <w:right w:val="nil"/>
            </w:tcBorders>
            <w:vAlign w:val="center"/>
          </w:tcPr>
          <w:p w14:paraId="40738A79" w14:textId="130033C5" w:rsidR="00DE0E88" w:rsidRPr="00BF2AAF" w:rsidRDefault="00F04EAE" w:rsidP="00DE0E8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F2AAF">
              <w:rPr>
                <w:rFonts w:ascii="Arial" w:hAnsi="Arial" w:cs="Arial"/>
                <w:sz w:val="14"/>
                <w:szCs w:val="14"/>
              </w:rPr>
              <w:t>(75.429)</w:t>
            </w:r>
          </w:p>
        </w:tc>
      </w:tr>
      <w:tr w:rsidR="00DE0E88" w:rsidRPr="00BF2AAF" w14:paraId="0922CECF" w14:textId="77777777" w:rsidTr="006970EA">
        <w:trPr>
          <w:gridAfter w:val="1"/>
          <w:cnfStyle w:val="000000010000" w:firstRow="0" w:lastRow="0" w:firstColumn="0" w:lastColumn="0" w:oddVBand="0" w:evenVBand="0" w:oddHBand="0" w:evenHBand="1" w:firstRowFirstColumn="0" w:firstRowLastColumn="0" w:lastRowFirstColumn="0" w:lastRowLastColumn="0"/>
          <w:wAfter w:w="51"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4" w:space="0" w:color="1F3864" w:themeColor="accent1" w:themeShade="80"/>
            </w:tcBorders>
            <w:shd w:val="clear" w:color="auto" w:fill="FFFFFF" w:themeFill="background1"/>
            <w:vAlign w:val="center"/>
          </w:tcPr>
          <w:p w14:paraId="15B1F2BB" w14:textId="7F739E17" w:rsidR="00DE0E88" w:rsidRPr="00BF2AAF" w:rsidRDefault="00DE0E88" w:rsidP="00C229E1">
            <w:pPr>
              <w:keepNext/>
              <w:keepLines/>
              <w:spacing w:before="40" w:after="40"/>
              <w:rPr>
                <w:rFonts w:ascii="Arial" w:hAnsi="Arial" w:cs="Arial"/>
                <w:sz w:val="14"/>
                <w:szCs w:val="14"/>
              </w:rPr>
            </w:pPr>
            <w:r w:rsidRPr="00BF2AAF">
              <w:rPr>
                <w:rFonts w:ascii="Arial" w:hAnsi="Arial" w:cs="Arial"/>
                <w:sz w:val="14"/>
                <w:szCs w:val="14"/>
              </w:rPr>
              <w:t>Resultado Abrangente do Exercício</w:t>
            </w:r>
          </w:p>
        </w:tc>
        <w:tc>
          <w:tcPr>
            <w:tcW w:w="851" w:type="dxa"/>
            <w:tcBorders>
              <w:top w:val="nil"/>
              <w:left w:val="nil"/>
              <w:bottom w:val="single" w:sz="4" w:space="0" w:color="1F3864" w:themeColor="accent1" w:themeShade="80"/>
              <w:right w:val="nil"/>
            </w:tcBorders>
            <w:shd w:val="clear" w:color="auto" w:fill="FFFFFF" w:themeFill="background1"/>
            <w:vAlign w:val="center"/>
          </w:tcPr>
          <w:p w14:paraId="66B9B35E" w14:textId="77777777" w:rsidR="00DE0E88" w:rsidRPr="00BF2AAF" w:rsidRDefault="00DE0E88" w:rsidP="00DE0E8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93" w:type="dxa"/>
            <w:tcBorders>
              <w:top w:val="nil"/>
              <w:left w:val="nil"/>
              <w:bottom w:val="single" w:sz="4" w:space="0" w:color="1F3864" w:themeColor="accent1" w:themeShade="80"/>
              <w:right w:val="nil"/>
            </w:tcBorders>
            <w:shd w:val="clear" w:color="auto" w:fill="FFFFFF" w:themeFill="background1"/>
            <w:vAlign w:val="center"/>
          </w:tcPr>
          <w:p w14:paraId="7D230944" w14:textId="6F5F21C8" w:rsidR="00DE0E88" w:rsidRPr="00BF2AAF" w:rsidRDefault="00DE0E88" w:rsidP="00DE0E88">
            <w:pPr>
              <w:keepNext/>
              <w:keepLines/>
              <w:spacing w:before="40" w:after="40"/>
              <w:ind w:right="52"/>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sz w:val="14"/>
                <w:szCs w:val="14"/>
              </w:rPr>
              <w:t>8.091.374</w:t>
            </w:r>
          </w:p>
        </w:tc>
        <w:tc>
          <w:tcPr>
            <w:tcW w:w="1435" w:type="dxa"/>
            <w:tcBorders>
              <w:top w:val="nil"/>
              <w:left w:val="nil"/>
              <w:bottom w:val="single" w:sz="4" w:space="0" w:color="1F3864" w:themeColor="accent1" w:themeShade="80"/>
              <w:right w:val="nil"/>
            </w:tcBorders>
            <w:shd w:val="clear" w:color="auto" w:fill="FFFFFF" w:themeFill="background1"/>
            <w:vAlign w:val="center"/>
          </w:tcPr>
          <w:p w14:paraId="44277A07" w14:textId="56C5159A" w:rsidR="00DE0E88" w:rsidRPr="00BF2AAF" w:rsidRDefault="00136105" w:rsidP="00DE0E8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sz w:val="14"/>
                <w:szCs w:val="14"/>
              </w:rPr>
              <w:t>6.309.632</w:t>
            </w:r>
          </w:p>
        </w:tc>
        <w:tc>
          <w:tcPr>
            <w:tcW w:w="291" w:type="dxa"/>
            <w:tcBorders>
              <w:top w:val="nil"/>
              <w:left w:val="nil"/>
              <w:bottom w:val="single" w:sz="4" w:space="0" w:color="1F3864" w:themeColor="accent1" w:themeShade="80"/>
              <w:right w:val="nil"/>
            </w:tcBorders>
            <w:shd w:val="clear" w:color="auto" w:fill="FFFFFF" w:themeFill="background1"/>
            <w:vAlign w:val="center"/>
          </w:tcPr>
          <w:p w14:paraId="39812FFE" w14:textId="77777777" w:rsidR="00DE0E88" w:rsidRPr="00BF2AAF" w:rsidRDefault="00DE0E88" w:rsidP="00DE0E8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311" w:type="dxa"/>
            <w:gridSpan w:val="2"/>
            <w:tcBorders>
              <w:top w:val="nil"/>
              <w:left w:val="nil"/>
              <w:bottom w:val="single" w:sz="4" w:space="0" w:color="1F3864" w:themeColor="accent1" w:themeShade="80"/>
              <w:right w:val="nil"/>
            </w:tcBorders>
            <w:shd w:val="clear" w:color="auto" w:fill="FFFFFF" w:themeFill="background1"/>
            <w:vAlign w:val="center"/>
          </w:tcPr>
          <w:p w14:paraId="2C1AE7C2" w14:textId="77CBF11F" w:rsidR="00DE0E88" w:rsidRPr="00BF2AAF" w:rsidRDefault="00F04EAE" w:rsidP="00DE0E8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BF2AAF">
              <w:rPr>
                <w:rFonts w:ascii="Arial" w:hAnsi="Arial" w:cs="Arial"/>
                <w:b/>
                <w:color w:val="000000"/>
                <w:sz w:val="14"/>
                <w:szCs w:val="14"/>
              </w:rPr>
              <w:t>8.091.374</w:t>
            </w:r>
          </w:p>
        </w:tc>
        <w:tc>
          <w:tcPr>
            <w:tcW w:w="1432" w:type="dxa"/>
            <w:tcBorders>
              <w:top w:val="nil"/>
              <w:left w:val="nil"/>
              <w:bottom w:val="single" w:sz="4" w:space="0" w:color="1F3864" w:themeColor="accent1" w:themeShade="80"/>
              <w:right w:val="nil"/>
            </w:tcBorders>
            <w:shd w:val="clear" w:color="auto" w:fill="FFFFFF" w:themeFill="background1"/>
            <w:vAlign w:val="center"/>
          </w:tcPr>
          <w:p w14:paraId="1F39D811" w14:textId="09CEB901" w:rsidR="00DE0E88" w:rsidRPr="00BF2AAF" w:rsidRDefault="00F04EAE" w:rsidP="00DE0E8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sz w:val="14"/>
                <w:szCs w:val="14"/>
              </w:rPr>
              <w:t>6.309.632</w:t>
            </w:r>
          </w:p>
        </w:tc>
      </w:tr>
    </w:tbl>
    <w:p w14:paraId="0FE991C2" w14:textId="7826FE64" w:rsidR="00056E56" w:rsidRPr="00BF2AAF" w:rsidRDefault="00056E56" w:rsidP="00395AC8">
      <w:pPr>
        <w:spacing w:after="160" w:line="259" w:lineRule="auto"/>
        <w:jc w:val="both"/>
        <w:rPr>
          <w:rFonts w:ascii="Arial" w:hAnsi="Arial" w:cs="Arial"/>
          <w:sz w:val="20"/>
          <w:szCs w:val="20"/>
        </w:rPr>
      </w:pPr>
      <w:r w:rsidRPr="00BF2AAF">
        <w:rPr>
          <w:rFonts w:ascii="Arial" w:eastAsiaTheme="minorHAnsi" w:hAnsi="Arial" w:cs="Arial"/>
          <w:sz w:val="14"/>
          <w:szCs w:val="14"/>
        </w:rPr>
        <w:t>As notas explicativas são parte integrante das demonstrações contábeis. As reapresentações (aplicações retrospectivas) referem-se à adoção do CPC 50 [IFRS 17] – Contratos de Seguro e CPC 48 [IFRS 9] – Instrumentos Financeiros, cujos efeitos estão detalhados na nota explicativa 03 - Apresentação das Demonstrações Contábeis.</w:t>
      </w:r>
    </w:p>
    <w:bookmarkEnd w:id="18"/>
    <w:p w14:paraId="4181E1D2" w14:textId="77777777" w:rsidR="008D7118" w:rsidRPr="00BF2AAF" w:rsidRDefault="008D7118" w:rsidP="00395AC8">
      <w:pPr>
        <w:jc w:val="both"/>
        <w:rPr>
          <w:rFonts w:ascii="Arial" w:hAnsi="Arial" w:cs="Arial"/>
          <w:sz w:val="20"/>
          <w:szCs w:val="20"/>
        </w:rPr>
        <w:sectPr w:rsidR="008D7118" w:rsidRPr="00BF2AAF" w:rsidSect="00DF4AC5">
          <w:pgSz w:w="11906" w:h="16838" w:code="9"/>
          <w:pgMar w:top="1134" w:right="1134" w:bottom="851" w:left="1134" w:header="851" w:footer="284" w:gutter="0"/>
          <w:cols w:space="708"/>
          <w:titlePg/>
          <w:docGrid w:linePitch="360"/>
        </w:sectPr>
      </w:pPr>
    </w:p>
    <w:p w14:paraId="4417D38E" w14:textId="77777777" w:rsidR="009F687E" w:rsidRPr="00BF2AAF" w:rsidRDefault="009F687E" w:rsidP="009F687E">
      <w:pPr>
        <w:keepNext/>
        <w:keepLines/>
        <w:pageBreakBefore/>
        <w:spacing w:before="120" w:after="120"/>
        <w:outlineLvl w:val="0"/>
        <w:rPr>
          <w:rFonts w:ascii="Arial" w:eastAsia="Times New Roman" w:hAnsi="Arial" w:cs="Arial"/>
          <w:color w:val="1F3864" w:themeColor="accent1" w:themeShade="80"/>
          <w:sz w:val="20"/>
          <w:szCs w:val="20"/>
          <w:lang w:eastAsia="pt-BR"/>
        </w:rPr>
      </w:pPr>
      <w:bookmarkStart w:id="19" w:name="_Toc134648204"/>
      <w:bookmarkStart w:id="20" w:name="_Toc157702392"/>
      <w:bookmarkStart w:id="21" w:name="_Hlk154483370"/>
      <w:r w:rsidRPr="00BF2AAF">
        <w:rPr>
          <w:rFonts w:ascii="Arial" w:eastAsia="Times New Roman" w:hAnsi="Arial" w:cs="Arial"/>
          <w:b/>
          <w:color w:val="1F3864" w:themeColor="accent1" w:themeShade="80"/>
          <w:sz w:val="20"/>
          <w:szCs w:val="20"/>
          <w:lang w:eastAsia="pt-BR"/>
        </w:rPr>
        <w:lastRenderedPageBreak/>
        <w:t>BALANÇO PATRIMONIAL</w:t>
      </w:r>
      <w:bookmarkEnd w:id="19"/>
      <w:bookmarkEnd w:id="20"/>
    </w:p>
    <w:p w14:paraId="611BC055" w14:textId="77777777" w:rsidR="009F687E" w:rsidRPr="00BF2AAF" w:rsidRDefault="009F687E" w:rsidP="009F687E">
      <w:pPr>
        <w:spacing w:after="0" w:line="240" w:lineRule="auto"/>
        <w:jc w:val="right"/>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R$ mil</w:t>
      </w:r>
    </w:p>
    <w:tbl>
      <w:tblPr>
        <w:tblStyle w:val="TabeladeLista6Colorida-nfase5"/>
        <w:tblW w:w="9780" w:type="dxa"/>
        <w:jc w:val="center"/>
        <w:tblLayout w:type="fixed"/>
        <w:tblLook w:val="04A0" w:firstRow="1" w:lastRow="0" w:firstColumn="1" w:lastColumn="0" w:noHBand="0" w:noVBand="1"/>
      </w:tblPr>
      <w:tblGrid>
        <w:gridCol w:w="2127"/>
        <w:gridCol w:w="652"/>
        <w:gridCol w:w="1059"/>
        <w:gridCol w:w="1273"/>
        <w:gridCol w:w="972"/>
        <w:gridCol w:w="265"/>
        <w:gridCol w:w="1028"/>
        <w:gridCol w:w="1334"/>
        <w:gridCol w:w="1070"/>
      </w:tblGrid>
      <w:tr w:rsidR="00425CD9" w:rsidRPr="00BF2AAF" w14:paraId="3257637B"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2" w:space="0" w:color="1F3864" w:themeColor="accent1" w:themeShade="80"/>
              <w:bottom w:val="nil"/>
            </w:tcBorders>
            <w:shd w:val="clear" w:color="auto" w:fill="auto"/>
            <w:vAlign w:val="center"/>
          </w:tcPr>
          <w:p w14:paraId="00AE5D3E" w14:textId="77777777" w:rsidR="00425CD9" w:rsidRPr="00BF2AAF" w:rsidRDefault="00425CD9">
            <w:pPr>
              <w:jc w:val="center"/>
              <w:rPr>
                <w:rFonts w:ascii="Arial" w:eastAsiaTheme="minorHAnsi" w:hAnsi="Arial" w:cs="Arial"/>
                <w:sz w:val="18"/>
                <w:szCs w:val="18"/>
              </w:rPr>
            </w:pPr>
          </w:p>
        </w:tc>
        <w:tc>
          <w:tcPr>
            <w:tcW w:w="652" w:type="dxa"/>
            <w:tcBorders>
              <w:top w:val="single" w:sz="2" w:space="0" w:color="1F3864" w:themeColor="accent1" w:themeShade="80"/>
              <w:bottom w:val="nil"/>
            </w:tcBorders>
            <w:shd w:val="clear" w:color="auto" w:fill="auto"/>
            <w:vAlign w:val="center"/>
          </w:tcPr>
          <w:p w14:paraId="3C3BB744" w14:textId="77777777" w:rsidR="00425CD9" w:rsidRPr="00BF2AAF" w:rsidRDefault="00425CD9">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rPr>
            </w:pPr>
          </w:p>
        </w:tc>
        <w:tc>
          <w:tcPr>
            <w:tcW w:w="3304" w:type="dxa"/>
            <w:gridSpan w:val="3"/>
            <w:tcBorders>
              <w:top w:val="single" w:sz="2" w:space="0" w:color="1F3864" w:themeColor="accent1" w:themeShade="80"/>
              <w:bottom w:val="single" w:sz="2" w:space="0" w:color="1F3864" w:themeColor="accent1" w:themeShade="80"/>
            </w:tcBorders>
            <w:shd w:val="clear" w:color="auto" w:fill="auto"/>
            <w:vAlign w:val="center"/>
          </w:tcPr>
          <w:p w14:paraId="59F277D5" w14:textId="77777777" w:rsidR="00425CD9" w:rsidRPr="00BF2AAF" w:rsidRDefault="00425CD9">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8"/>
              </w:rPr>
            </w:pPr>
            <w:r w:rsidRPr="00BF2AAF">
              <w:rPr>
                <w:rFonts w:ascii="Arial" w:eastAsiaTheme="minorHAnsi" w:hAnsi="Arial" w:cs="Arial"/>
                <w:sz w:val="14"/>
                <w:szCs w:val="18"/>
              </w:rPr>
              <w:t>Controlador</w:t>
            </w:r>
          </w:p>
        </w:tc>
        <w:tc>
          <w:tcPr>
            <w:tcW w:w="265" w:type="dxa"/>
            <w:tcBorders>
              <w:top w:val="single" w:sz="2" w:space="0" w:color="1F3864" w:themeColor="accent1" w:themeShade="80"/>
              <w:bottom w:val="nil"/>
            </w:tcBorders>
            <w:shd w:val="clear" w:color="auto" w:fill="auto"/>
            <w:vAlign w:val="center"/>
          </w:tcPr>
          <w:p w14:paraId="45EBFA4C" w14:textId="77777777" w:rsidR="00425CD9" w:rsidRPr="00BF2AAF" w:rsidRDefault="00425CD9">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rPr>
            </w:pPr>
          </w:p>
        </w:tc>
        <w:tc>
          <w:tcPr>
            <w:tcW w:w="3432" w:type="dxa"/>
            <w:gridSpan w:val="3"/>
            <w:tcBorders>
              <w:top w:val="single" w:sz="2" w:space="0" w:color="1F3864" w:themeColor="accent1" w:themeShade="80"/>
              <w:bottom w:val="single" w:sz="2" w:space="0" w:color="1F3864" w:themeColor="accent1" w:themeShade="80"/>
            </w:tcBorders>
            <w:shd w:val="clear" w:color="auto" w:fill="auto"/>
            <w:vAlign w:val="center"/>
          </w:tcPr>
          <w:p w14:paraId="08EE203C" w14:textId="77777777" w:rsidR="00425CD9" w:rsidRPr="00BF2AAF" w:rsidRDefault="00425CD9">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rPr>
            </w:pPr>
            <w:r w:rsidRPr="00BF2AAF">
              <w:rPr>
                <w:rFonts w:ascii="Arial" w:eastAsiaTheme="minorHAnsi" w:hAnsi="Arial" w:cs="Arial"/>
                <w:sz w:val="14"/>
                <w:szCs w:val="18"/>
              </w:rPr>
              <w:t>Consolidado</w:t>
            </w:r>
          </w:p>
        </w:tc>
      </w:tr>
      <w:tr w:rsidR="00425CD9" w:rsidRPr="00BF2AAF" w14:paraId="0111C4AE" w14:textId="77777777">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2" w:space="0" w:color="1F3864" w:themeColor="accent1" w:themeShade="80"/>
            </w:tcBorders>
            <w:shd w:val="clear" w:color="auto" w:fill="auto"/>
            <w:vAlign w:val="center"/>
          </w:tcPr>
          <w:p w14:paraId="5D903CAD" w14:textId="77777777" w:rsidR="00425CD9" w:rsidRPr="00BF2AAF" w:rsidRDefault="00425CD9">
            <w:pPr>
              <w:keepNext/>
              <w:keepLines/>
              <w:spacing w:before="40" w:after="40"/>
              <w:rPr>
                <w:rFonts w:ascii="Arial" w:eastAsia="Times New Roman" w:hAnsi="Arial" w:cs="Arial"/>
                <w:spacing w:val="-2"/>
                <w:sz w:val="14"/>
                <w:szCs w:val="18"/>
                <w:lang w:eastAsia="pt-BR"/>
              </w:rPr>
            </w:pPr>
          </w:p>
        </w:tc>
        <w:tc>
          <w:tcPr>
            <w:tcW w:w="652" w:type="dxa"/>
            <w:tcBorders>
              <w:top w:val="nil"/>
              <w:bottom w:val="single" w:sz="2" w:space="0" w:color="1F3864" w:themeColor="accent1" w:themeShade="80"/>
            </w:tcBorders>
            <w:shd w:val="clear" w:color="auto" w:fill="auto"/>
            <w:vAlign w:val="center"/>
          </w:tcPr>
          <w:p w14:paraId="01748E4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Nota</w:t>
            </w:r>
          </w:p>
        </w:tc>
        <w:tc>
          <w:tcPr>
            <w:tcW w:w="1059" w:type="dxa"/>
            <w:tcBorders>
              <w:top w:val="single" w:sz="2" w:space="0" w:color="1F3864" w:themeColor="accent1" w:themeShade="80"/>
              <w:bottom w:val="single" w:sz="2" w:space="0" w:color="1F3864" w:themeColor="accent1" w:themeShade="80"/>
            </w:tcBorders>
            <w:shd w:val="clear" w:color="auto" w:fill="auto"/>
            <w:vAlign w:val="center"/>
          </w:tcPr>
          <w:p w14:paraId="6F82A33D"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p w14:paraId="01BD4184"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31.12.2023</w:t>
            </w:r>
          </w:p>
          <w:p w14:paraId="5487289D"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tc>
        <w:tc>
          <w:tcPr>
            <w:tcW w:w="1273" w:type="dxa"/>
            <w:tcBorders>
              <w:top w:val="single" w:sz="2" w:space="0" w:color="1F3864" w:themeColor="accent1" w:themeShade="80"/>
              <w:bottom w:val="single" w:sz="2" w:space="0" w:color="1F3864" w:themeColor="accent1" w:themeShade="80"/>
            </w:tcBorders>
            <w:shd w:val="clear" w:color="auto" w:fill="auto"/>
            <w:vAlign w:val="center"/>
          </w:tcPr>
          <w:p w14:paraId="602DE9B3"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31.12.2022</w:t>
            </w:r>
          </w:p>
          <w:p w14:paraId="5C6B60A0"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(reapresentado)</w:t>
            </w:r>
          </w:p>
        </w:tc>
        <w:tc>
          <w:tcPr>
            <w:tcW w:w="972" w:type="dxa"/>
            <w:tcBorders>
              <w:top w:val="single" w:sz="2" w:space="0" w:color="1F3864" w:themeColor="accent1" w:themeShade="80"/>
              <w:bottom w:val="single" w:sz="2" w:space="0" w:color="1F3864" w:themeColor="accent1" w:themeShade="80"/>
            </w:tcBorders>
            <w:shd w:val="clear" w:color="auto" w:fill="auto"/>
            <w:vAlign w:val="center"/>
          </w:tcPr>
          <w:p w14:paraId="1E66C9D8"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01.01.2022</w:t>
            </w:r>
          </w:p>
          <w:p w14:paraId="685A36A3"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(balanço de abertura)</w:t>
            </w:r>
          </w:p>
        </w:tc>
        <w:tc>
          <w:tcPr>
            <w:tcW w:w="265" w:type="dxa"/>
            <w:tcBorders>
              <w:top w:val="nil"/>
              <w:bottom w:val="nil"/>
            </w:tcBorders>
            <w:shd w:val="clear" w:color="auto" w:fill="auto"/>
            <w:vAlign w:val="center"/>
          </w:tcPr>
          <w:p w14:paraId="67EEFCE1"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tc>
        <w:tc>
          <w:tcPr>
            <w:tcW w:w="1028" w:type="dxa"/>
            <w:tcBorders>
              <w:top w:val="single" w:sz="2" w:space="0" w:color="1F3864" w:themeColor="accent1" w:themeShade="80"/>
              <w:bottom w:val="single" w:sz="2" w:space="0" w:color="1F3864" w:themeColor="accent1" w:themeShade="80"/>
            </w:tcBorders>
            <w:shd w:val="clear" w:color="auto" w:fill="auto"/>
            <w:vAlign w:val="center"/>
          </w:tcPr>
          <w:p w14:paraId="566832A2"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p w14:paraId="766B4418"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31.12.2023</w:t>
            </w:r>
          </w:p>
          <w:p w14:paraId="0C20455B"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tc>
        <w:tc>
          <w:tcPr>
            <w:tcW w:w="1334" w:type="dxa"/>
            <w:tcBorders>
              <w:top w:val="single" w:sz="2" w:space="0" w:color="1F3864" w:themeColor="accent1" w:themeShade="80"/>
              <w:bottom w:val="single" w:sz="2" w:space="0" w:color="1F3864" w:themeColor="accent1" w:themeShade="80"/>
            </w:tcBorders>
            <w:shd w:val="clear" w:color="auto" w:fill="auto"/>
            <w:vAlign w:val="center"/>
          </w:tcPr>
          <w:p w14:paraId="4D11789E"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31.12.2022</w:t>
            </w:r>
          </w:p>
          <w:p w14:paraId="324D26F5"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(reapresentado)</w:t>
            </w:r>
          </w:p>
        </w:tc>
        <w:tc>
          <w:tcPr>
            <w:tcW w:w="1070" w:type="dxa"/>
            <w:tcBorders>
              <w:top w:val="single" w:sz="2" w:space="0" w:color="1F3864" w:themeColor="accent1" w:themeShade="80"/>
              <w:bottom w:val="single" w:sz="2" w:space="0" w:color="1F3864" w:themeColor="accent1" w:themeShade="80"/>
            </w:tcBorders>
            <w:shd w:val="clear" w:color="auto" w:fill="auto"/>
            <w:vAlign w:val="center"/>
          </w:tcPr>
          <w:p w14:paraId="54DC4B83"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01.01.2022</w:t>
            </w:r>
          </w:p>
          <w:p w14:paraId="2249B782" w14:textId="77777777" w:rsidR="00425CD9" w:rsidRPr="00BF2AAF" w:rsidRDefault="00425CD9">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(balanço de abertura)</w:t>
            </w:r>
          </w:p>
        </w:tc>
      </w:tr>
      <w:tr w:rsidR="00425CD9" w:rsidRPr="00BF2AAF" w14:paraId="1F7D7BC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2" w:space="0" w:color="1F3864" w:themeColor="accent1" w:themeShade="80"/>
              <w:bottom w:val="nil"/>
            </w:tcBorders>
            <w:shd w:val="clear" w:color="auto" w:fill="auto"/>
            <w:vAlign w:val="center"/>
          </w:tcPr>
          <w:p w14:paraId="21B30182" w14:textId="77777777" w:rsidR="00425CD9" w:rsidRPr="00BF2AAF" w:rsidRDefault="00425CD9">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Ativo Circulante</w:t>
            </w:r>
          </w:p>
        </w:tc>
        <w:tc>
          <w:tcPr>
            <w:tcW w:w="652" w:type="dxa"/>
            <w:tcBorders>
              <w:top w:val="single" w:sz="2" w:space="0" w:color="1F3864" w:themeColor="accent1" w:themeShade="80"/>
              <w:bottom w:val="nil"/>
            </w:tcBorders>
            <w:shd w:val="clear" w:color="auto" w:fill="auto"/>
            <w:vAlign w:val="center"/>
          </w:tcPr>
          <w:p w14:paraId="6B4D97D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lang w:eastAsia="pt-BR"/>
              </w:rPr>
            </w:pPr>
          </w:p>
        </w:tc>
        <w:tc>
          <w:tcPr>
            <w:tcW w:w="1059" w:type="dxa"/>
            <w:tcBorders>
              <w:top w:val="nil"/>
              <w:left w:val="nil"/>
              <w:bottom w:val="nil"/>
              <w:right w:val="nil"/>
            </w:tcBorders>
            <w:shd w:val="clear" w:color="auto" w:fill="auto"/>
            <w:vAlign w:val="center"/>
          </w:tcPr>
          <w:p w14:paraId="1AC7009E"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3.039.549</w:t>
            </w:r>
          </w:p>
        </w:tc>
        <w:tc>
          <w:tcPr>
            <w:tcW w:w="1273" w:type="dxa"/>
            <w:tcBorders>
              <w:top w:val="nil"/>
              <w:left w:val="nil"/>
              <w:bottom w:val="nil"/>
              <w:right w:val="nil"/>
            </w:tcBorders>
            <w:shd w:val="clear" w:color="auto" w:fill="auto"/>
            <w:vAlign w:val="center"/>
          </w:tcPr>
          <w:p w14:paraId="5F6F5FAC"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3.768.306</w:t>
            </w:r>
          </w:p>
        </w:tc>
        <w:tc>
          <w:tcPr>
            <w:tcW w:w="972" w:type="dxa"/>
            <w:tcBorders>
              <w:top w:val="single" w:sz="2" w:space="0" w:color="1F3864" w:themeColor="accent1" w:themeShade="80"/>
              <w:bottom w:val="nil"/>
            </w:tcBorders>
            <w:shd w:val="clear" w:color="auto" w:fill="auto"/>
            <w:vAlign w:val="center"/>
          </w:tcPr>
          <w:p w14:paraId="4EB6451E"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lang w:eastAsia="pt-BR"/>
              </w:rPr>
            </w:pPr>
            <w:r w:rsidRPr="00BF2AAF">
              <w:rPr>
                <w:rFonts w:ascii="Arial" w:eastAsia="Times New Roman" w:hAnsi="Arial" w:cs="Arial"/>
                <w:b/>
                <w:spacing w:val="-2"/>
                <w:sz w:val="14"/>
                <w:szCs w:val="14"/>
                <w:lang w:eastAsia="pt-BR"/>
              </w:rPr>
              <w:t>1.956.417</w:t>
            </w:r>
          </w:p>
        </w:tc>
        <w:tc>
          <w:tcPr>
            <w:tcW w:w="265" w:type="dxa"/>
            <w:tcBorders>
              <w:top w:val="nil"/>
              <w:bottom w:val="nil"/>
            </w:tcBorders>
            <w:shd w:val="clear" w:color="auto" w:fill="auto"/>
            <w:vAlign w:val="center"/>
          </w:tcPr>
          <w:p w14:paraId="41865E80"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028" w:type="dxa"/>
            <w:tcBorders>
              <w:top w:val="nil"/>
              <w:left w:val="nil"/>
              <w:bottom w:val="nil"/>
              <w:right w:val="nil"/>
            </w:tcBorders>
            <w:shd w:val="clear" w:color="auto" w:fill="auto"/>
            <w:vAlign w:val="center"/>
          </w:tcPr>
          <w:p w14:paraId="5AE41CBB"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5.933.758</w:t>
            </w:r>
          </w:p>
        </w:tc>
        <w:tc>
          <w:tcPr>
            <w:tcW w:w="1334" w:type="dxa"/>
            <w:tcBorders>
              <w:top w:val="nil"/>
              <w:left w:val="nil"/>
              <w:bottom w:val="nil"/>
              <w:right w:val="nil"/>
            </w:tcBorders>
            <w:shd w:val="clear" w:color="auto" w:fill="auto"/>
            <w:vAlign w:val="center"/>
          </w:tcPr>
          <w:p w14:paraId="7C2F0FA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BF2AAF">
              <w:rPr>
                <w:rFonts w:ascii="Arial" w:eastAsia="Times New Roman" w:hAnsi="Arial" w:cs="Arial"/>
                <w:b/>
                <w:bCs/>
                <w:color w:val="000000"/>
                <w:spacing w:val="-2"/>
                <w:sz w:val="14"/>
                <w:szCs w:val="14"/>
                <w:lang w:eastAsia="pt-BR"/>
              </w:rPr>
              <w:t>7.221.098</w:t>
            </w:r>
          </w:p>
        </w:tc>
        <w:tc>
          <w:tcPr>
            <w:tcW w:w="1070" w:type="dxa"/>
            <w:tcBorders>
              <w:top w:val="single" w:sz="2" w:space="0" w:color="1F3864" w:themeColor="accent1" w:themeShade="80"/>
              <w:bottom w:val="nil"/>
            </w:tcBorders>
            <w:shd w:val="clear" w:color="auto" w:fill="auto"/>
            <w:vAlign w:val="center"/>
          </w:tcPr>
          <w:p w14:paraId="3478F5E1"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lang w:eastAsia="pt-BR"/>
              </w:rPr>
            </w:pPr>
            <w:r w:rsidRPr="00BF2AAF">
              <w:rPr>
                <w:rFonts w:ascii="Arial" w:eastAsia="Times New Roman" w:hAnsi="Arial" w:cs="Arial"/>
                <w:b/>
                <w:bCs/>
                <w:spacing w:val="-2"/>
                <w:sz w:val="14"/>
                <w:szCs w:val="14"/>
                <w:lang w:eastAsia="pt-BR"/>
              </w:rPr>
              <w:t>5.125.631</w:t>
            </w:r>
          </w:p>
        </w:tc>
      </w:tr>
      <w:tr w:rsidR="00425CD9" w:rsidRPr="00BF2AAF" w14:paraId="50BB32B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C0330C1"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Caixa e equivalentes de caixa</w:t>
            </w:r>
          </w:p>
        </w:tc>
        <w:tc>
          <w:tcPr>
            <w:tcW w:w="652" w:type="dxa"/>
            <w:tcBorders>
              <w:top w:val="nil"/>
              <w:bottom w:val="nil"/>
            </w:tcBorders>
            <w:shd w:val="clear" w:color="auto" w:fill="auto"/>
            <w:vAlign w:val="center"/>
          </w:tcPr>
          <w:p w14:paraId="11722852"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[15]</w:t>
            </w:r>
          </w:p>
        </w:tc>
        <w:tc>
          <w:tcPr>
            <w:tcW w:w="1059" w:type="dxa"/>
            <w:tcBorders>
              <w:top w:val="nil"/>
              <w:left w:val="nil"/>
              <w:bottom w:val="nil"/>
              <w:right w:val="nil"/>
            </w:tcBorders>
            <w:shd w:val="clear" w:color="auto" w:fill="auto"/>
            <w:vAlign w:val="center"/>
          </w:tcPr>
          <w:p w14:paraId="63817AD9"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645.070</w:t>
            </w:r>
          </w:p>
        </w:tc>
        <w:tc>
          <w:tcPr>
            <w:tcW w:w="1273" w:type="dxa"/>
            <w:tcBorders>
              <w:top w:val="nil"/>
              <w:left w:val="nil"/>
              <w:bottom w:val="nil"/>
              <w:right w:val="nil"/>
            </w:tcBorders>
            <w:shd w:val="clear" w:color="auto" w:fill="auto"/>
            <w:vAlign w:val="center"/>
          </w:tcPr>
          <w:p w14:paraId="7952C559"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59.003</w:t>
            </w:r>
          </w:p>
        </w:tc>
        <w:tc>
          <w:tcPr>
            <w:tcW w:w="972" w:type="dxa"/>
            <w:tcBorders>
              <w:top w:val="nil"/>
              <w:bottom w:val="nil"/>
            </w:tcBorders>
            <w:shd w:val="clear" w:color="auto" w:fill="auto"/>
            <w:vAlign w:val="center"/>
          </w:tcPr>
          <w:p w14:paraId="7769E476"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369.342</w:t>
            </w:r>
          </w:p>
        </w:tc>
        <w:tc>
          <w:tcPr>
            <w:tcW w:w="265" w:type="dxa"/>
            <w:tcBorders>
              <w:top w:val="nil"/>
              <w:bottom w:val="nil"/>
            </w:tcBorders>
            <w:shd w:val="clear" w:color="auto" w:fill="auto"/>
            <w:vAlign w:val="center"/>
          </w:tcPr>
          <w:p w14:paraId="346E69E5"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0AE146BE"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4.752.742</w:t>
            </w:r>
          </w:p>
        </w:tc>
        <w:tc>
          <w:tcPr>
            <w:tcW w:w="1334" w:type="dxa"/>
            <w:tcBorders>
              <w:top w:val="nil"/>
              <w:left w:val="nil"/>
              <w:bottom w:val="nil"/>
              <w:right w:val="nil"/>
            </w:tcBorders>
            <w:shd w:val="clear" w:color="auto" w:fill="auto"/>
            <w:vAlign w:val="center"/>
          </w:tcPr>
          <w:p w14:paraId="7F63A49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BF2AAF">
              <w:rPr>
                <w:rFonts w:ascii="Arial" w:eastAsia="Times New Roman" w:hAnsi="Arial" w:cs="Arial"/>
                <w:color w:val="000000"/>
                <w:spacing w:val="-2"/>
                <w:sz w:val="14"/>
                <w:szCs w:val="14"/>
                <w:lang w:eastAsia="pt-BR"/>
              </w:rPr>
              <w:t>6.076.618</w:t>
            </w:r>
          </w:p>
        </w:tc>
        <w:tc>
          <w:tcPr>
            <w:tcW w:w="1070" w:type="dxa"/>
            <w:tcBorders>
              <w:top w:val="nil"/>
              <w:bottom w:val="nil"/>
            </w:tcBorders>
            <w:shd w:val="clear" w:color="auto" w:fill="auto"/>
            <w:vAlign w:val="center"/>
          </w:tcPr>
          <w:p w14:paraId="2CAF00B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4.090.561</w:t>
            </w:r>
          </w:p>
        </w:tc>
      </w:tr>
      <w:tr w:rsidR="00425CD9" w:rsidRPr="00BF2AAF" w14:paraId="7D55E0D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8946B58"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Dividendos/JCP a receber</w:t>
            </w:r>
          </w:p>
        </w:tc>
        <w:tc>
          <w:tcPr>
            <w:tcW w:w="652" w:type="dxa"/>
            <w:tcBorders>
              <w:top w:val="nil"/>
              <w:bottom w:val="nil"/>
            </w:tcBorders>
            <w:shd w:val="clear" w:color="auto" w:fill="auto"/>
            <w:vAlign w:val="center"/>
          </w:tcPr>
          <w:p w14:paraId="30E6EDE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[17]</w:t>
            </w:r>
          </w:p>
        </w:tc>
        <w:tc>
          <w:tcPr>
            <w:tcW w:w="1059" w:type="dxa"/>
            <w:tcBorders>
              <w:top w:val="nil"/>
              <w:left w:val="nil"/>
              <w:bottom w:val="nil"/>
              <w:right w:val="nil"/>
            </w:tcBorders>
            <w:shd w:val="clear" w:color="auto" w:fill="auto"/>
            <w:vAlign w:val="center"/>
          </w:tcPr>
          <w:p w14:paraId="2641961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2.362.126</w:t>
            </w:r>
          </w:p>
        </w:tc>
        <w:tc>
          <w:tcPr>
            <w:tcW w:w="1273" w:type="dxa"/>
            <w:tcBorders>
              <w:top w:val="nil"/>
              <w:left w:val="nil"/>
              <w:bottom w:val="nil"/>
              <w:right w:val="nil"/>
            </w:tcBorders>
            <w:shd w:val="clear" w:color="auto" w:fill="auto"/>
            <w:vAlign w:val="center"/>
          </w:tcPr>
          <w:p w14:paraId="3D274AF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3.683.356</w:t>
            </w:r>
          </w:p>
        </w:tc>
        <w:tc>
          <w:tcPr>
            <w:tcW w:w="972" w:type="dxa"/>
            <w:tcBorders>
              <w:top w:val="nil"/>
              <w:bottom w:val="nil"/>
            </w:tcBorders>
            <w:shd w:val="clear" w:color="auto" w:fill="auto"/>
            <w:vAlign w:val="center"/>
          </w:tcPr>
          <w:p w14:paraId="2773CD6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1.572.428</w:t>
            </w:r>
          </w:p>
        </w:tc>
        <w:tc>
          <w:tcPr>
            <w:tcW w:w="265" w:type="dxa"/>
            <w:tcBorders>
              <w:top w:val="nil"/>
              <w:bottom w:val="nil"/>
            </w:tcBorders>
            <w:shd w:val="clear" w:color="auto" w:fill="auto"/>
            <w:vAlign w:val="center"/>
          </w:tcPr>
          <w:p w14:paraId="209CDDC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3CF5464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444</w:t>
            </w:r>
          </w:p>
        </w:tc>
        <w:tc>
          <w:tcPr>
            <w:tcW w:w="1334" w:type="dxa"/>
            <w:tcBorders>
              <w:top w:val="nil"/>
              <w:bottom w:val="nil"/>
            </w:tcBorders>
            <w:shd w:val="clear" w:color="auto" w:fill="auto"/>
            <w:vAlign w:val="center"/>
          </w:tcPr>
          <w:p w14:paraId="2895FEF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13.519</w:t>
            </w:r>
          </w:p>
        </w:tc>
        <w:tc>
          <w:tcPr>
            <w:tcW w:w="1070" w:type="dxa"/>
            <w:tcBorders>
              <w:top w:val="nil"/>
              <w:bottom w:val="nil"/>
            </w:tcBorders>
            <w:shd w:val="clear" w:color="auto" w:fill="auto"/>
            <w:vAlign w:val="center"/>
          </w:tcPr>
          <w:p w14:paraId="1D63162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1.648</w:t>
            </w:r>
          </w:p>
        </w:tc>
      </w:tr>
      <w:tr w:rsidR="00425CD9" w:rsidRPr="00BF2AAF" w14:paraId="118ADD43"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2A03A13"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Ativos por Impostos Correntes</w:t>
            </w:r>
          </w:p>
        </w:tc>
        <w:tc>
          <w:tcPr>
            <w:tcW w:w="652" w:type="dxa"/>
            <w:tcBorders>
              <w:top w:val="nil"/>
              <w:bottom w:val="nil"/>
            </w:tcBorders>
            <w:shd w:val="clear" w:color="auto" w:fill="auto"/>
            <w:vAlign w:val="center"/>
          </w:tcPr>
          <w:p w14:paraId="37E0E94F"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[12.d]</w:t>
            </w:r>
          </w:p>
        </w:tc>
        <w:tc>
          <w:tcPr>
            <w:tcW w:w="1059" w:type="dxa"/>
            <w:tcBorders>
              <w:top w:val="nil"/>
              <w:left w:val="nil"/>
              <w:bottom w:val="nil"/>
              <w:right w:val="nil"/>
            </w:tcBorders>
            <w:shd w:val="clear" w:color="auto" w:fill="auto"/>
            <w:vAlign w:val="center"/>
          </w:tcPr>
          <w:p w14:paraId="4A633F9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18.827</w:t>
            </w:r>
          </w:p>
        </w:tc>
        <w:tc>
          <w:tcPr>
            <w:tcW w:w="1273" w:type="dxa"/>
            <w:tcBorders>
              <w:top w:val="nil"/>
              <w:left w:val="nil"/>
              <w:bottom w:val="nil"/>
              <w:right w:val="nil"/>
            </w:tcBorders>
            <w:shd w:val="clear" w:color="auto" w:fill="auto"/>
            <w:vAlign w:val="center"/>
          </w:tcPr>
          <w:p w14:paraId="5C8B26B2"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16.131</w:t>
            </w:r>
          </w:p>
        </w:tc>
        <w:tc>
          <w:tcPr>
            <w:tcW w:w="972" w:type="dxa"/>
            <w:tcBorders>
              <w:top w:val="nil"/>
              <w:bottom w:val="nil"/>
            </w:tcBorders>
            <w:shd w:val="clear" w:color="auto" w:fill="auto"/>
            <w:vAlign w:val="center"/>
          </w:tcPr>
          <w:p w14:paraId="61586642"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1.928</w:t>
            </w:r>
          </w:p>
        </w:tc>
        <w:tc>
          <w:tcPr>
            <w:tcW w:w="265" w:type="dxa"/>
            <w:tcBorders>
              <w:top w:val="nil"/>
              <w:bottom w:val="nil"/>
            </w:tcBorders>
            <w:shd w:val="clear" w:color="auto" w:fill="auto"/>
            <w:vAlign w:val="center"/>
          </w:tcPr>
          <w:p w14:paraId="1757EBE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23012B4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42.584</w:t>
            </w:r>
          </w:p>
        </w:tc>
        <w:tc>
          <w:tcPr>
            <w:tcW w:w="1334" w:type="dxa"/>
            <w:tcBorders>
              <w:top w:val="nil"/>
              <w:left w:val="nil"/>
              <w:bottom w:val="nil"/>
              <w:right w:val="nil"/>
            </w:tcBorders>
            <w:shd w:val="clear" w:color="auto" w:fill="auto"/>
            <w:vAlign w:val="center"/>
          </w:tcPr>
          <w:p w14:paraId="7EE4EA2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16.131</w:t>
            </w:r>
          </w:p>
        </w:tc>
        <w:tc>
          <w:tcPr>
            <w:tcW w:w="1070" w:type="dxa"/>
            <w:tcBorders>
              <w:top w:val="nil"/>
              <w:bottom w:val="nil"/>
            </w:tcBorders>
            <w:shd w:val="clear" w:color="auto" w:fill="auto"/>
            <w:vAlign w:val="center"/>
          </w:tcPr>
          <w:p w14:paraId="2EF8957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1.928</w:t>
            </w:r>
          </w:p>
        </w:tc>
      </w:tr>
      <w:tr w:rsidR="00425CD9" w:rsidRPr="00BF2AAF" w14:paraId="2E10E94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756FD74"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Comissões a receber</w:t>
            </w:r>
          </w:p>
        </w:tc>
        <w:tc>
          <w:tcPr>
            <w:tcW w:w="652" w:type="dxa"/>
            <w:tcBorders>
              <w:top w:val="nil"/>
              <w:bottom w:val="nil"/>
            </w:tcBorders>
            <w:shd w:val="clear" w:color="auto" w:fill="auto"/>
            <w:vAlign w:val="center"/>
          </w:tcPr>
          <w:p w14:paraId="7F4601C3"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[18]</w:t>
            </w:r>
          </w:p>
        </w:tc>
        <w:tc>
          <w:tcPr>
            <w:tcW w:w="1059" w:type="dxa"/>
            <w:tcBorders>
              <w:top w:val="nil"/>
              <w:left w:val="nil"/>
              <w:bottom w:val="nil"/>
              <w:right w:val="nil"/>
            </w:tcBorders>
            <w:shd w:val="clear" w:color="auto" w:fill="auto"/>
            <w:vAlign w:val="center"/>
          </w:tcPr>
          <w:p w14:paraId="3BBE7FA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273" w:type="dxa"/>
            <w:tcBorders>
              <w:top w:val="nil"/>
              <w:left w:val="nil"/>
              <w:bottom w:val="nil"/>
              <w:right w:val="nil"/>
            </w:tcBorders>
            <w:shd w:val="clear" w:color="auto" w:fill="auto"/>
            <w:vAlign w:val="center"/>
          </w:tcPr>
          <w:p w14:paraId="16337C5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972" w:type="dxa"/>
            <w:tcBorders>
              <w:top w:val="nil"/>
              <w:bottom w:val="nil"/>
            </w:tcBorders>
            <w:shd w:val="clear" w:color="auto" w:fill="auto"/>
            <w:vAlign w:val="center"/>
          </w:tcPr>
          <w:p w14:paraId="5035CD3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w:t>
            </w:r>
          </w:p>
        </w:tc>
        <w:tc>
          <w:tcPr>
            <w:tcW w:w="265" w:type="dxa"/>
            <w:tcBorders>
              <w:top w:val="nil"/>
              <w:bottom w:val="nil"/>
            </w:tcBorders>
            <w:shd w:val="clear" w:color="auto" w:fill="auto"/>
            <w:vAlign w:val="center"/>
          </w:tcPr>
          <w:p w14:paraId="3B0E1530"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264FAF5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1.128.077</w:t>
            </w:r>
          </w:p>
        </w:tc>
        <w:tc>
          <w:tcPr>
            <w:tcW w:w="1334" w:type="dxa"/>
            <w:tcBorders>
              <w:top w:val="nil"/>
              <w:left w:val="nil"/>
              <w:bottom w:val="nil"/>
              <w:right w:val="nil"/>
            </w:tcBorders>
            <w:shd w:val="clear" w:color="auto" w:fill="auto"/>
            <w:vAlign w:val="center"/>
          </w:tcPr>
          <w:p w14:paraId="5A06CC2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1.114.256</w:t>
            </w:r>
          </w:p>
        </w:tc>
        <w:tc>
          <w:tcPr>
            <w:tcW w:w="1070" w:type="dxa"/>
            <w:tcBorders>
              <w:top w:val="nil"/>
              <w:bottom w:val="nil"/>
            </w:tcBorders>
            <w:shd w:val="clear" w:color="auto" w:fill="auto"/>
            <w:vAlign w:val="center"/>
          </w:tcPr>
          <w:p w14:paraId="51D33123"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1.026.158</w:t>
            </w:r>
          </w:p>
        </w:tc>
      </w:tr>
      <w:tr w:rsidR="00425CD9" w:rsidRPr="00BF2AAF" w14:paraId="0A3AA11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9D303CA"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Outros ativos</w:t>
            </w:r>
          </w:p>
        </w:tc>
        <w:tc>
          <w:tcPr>
            <w:tcW w:w="652" w:type="dxa"/>
            <w:tcBorders>
              <w:top w:val="nil"/>
              <w:bottom w:val="nil"/>
            </w:tcBorders>
            <w:shd w:val="clear" w:color="auto" w:fill="auto"/>
            <w:vAlign w:val="center"/>
          </w:tcPr>
          <w:p w14:paraId="0F454DE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[20]</w:t>
            </w:r>
          </w:p>
        </w:tc>
        <w:tc>
          <w:tcPr>
            <w:tcW w:w="1059" w:type="dxa"/>
            <w:tcBorders>
              <w:top w:val="nil"/>
              <w:left w:val="nil"/>
              <w:bottom w:val="nil"/>
              <w:right w:val="nil"/>
            </w:tcBorders>
            <w:shd w:val="clear" w:color="auto" w:fill="auto"/>
            <w:vAlign w:val="center"/>
          </w:tcPr>
          <w:p w14:paraId="70CA5182"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13.526</w:t>
            </w:r>
          </w:p>
        </w:tc>
        <w:tc>
          <w:tcPr>
            <w:tcW w:w="1273" w:type="dxa"/>
            <w:tcBorders>
              <w:top w:val="nil"/>
              <w:left w:val="nil"/>
              <w:bottom w:val="nil"/>
              <w:right w:val="nil"/>
            </w:tcBorders>
            <w:shd w:val="clear" w:color="auto" w:fill="auto"/>
            <w:vAlign w:val="center"/>
          </w:tcPr>
          <w:p w14:paraId="1CA5EA14"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9.816</w:t>
            </w:r>
          </w:p>
        </w:tc>
        <w:tc>
          <w:tcPr>
            <w:tcW w:w="972" w:type="dxa"/>
            <w:tcBorders>
              <w:top w:val="nil"/>
              <w:bottom w:val="nil"/>
            </w:tcBorders>
            <w:shd w:val="clear" w:color="auto" w:fill="auto"/>
            <w:vAlign w:val="center"/>
          </w:tcPr>
          <w:p w14:paraId="2411D2D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12.719</w:t>
            </w:r>
          </w:p>
        </w:tc>
        <w:tc>
          <w:tcPr>
            <w:tcW w:w="265" w:type="dxa"/>
            <w:tcBorders>
              <w:top w:val="nil"/>
              <w:bottom w:val="nil"/>
            </w:tcBorders>
            <w:shd w:val="clear" w:color="auto" w:fill="auto"/>
            <w:vAlign w:val="center"/>
          </w:tcPr>
          <w:p w14:paraId="5AD33AB4"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74800419"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9.911</w:t>
            </w:r>
          </w:p>
        </w:tc>
        <w:tc>
          <w:tcPr>
            <w:tcW w:w="1334" w:type="dxa"/>
            <w:tcBorders>
              <w:top w:val="nil"/>
              <w:left w:val="nil"/>
              <w:bottom w:val="nil"/>
              <w:right w:val="nil"/>
            </w:tcBorders>
            <w:shd w:val="clear" w:color="auto" w:fill="auto"/>
            <w:vAlign w:val="center"/>
          </w:tcPr>
          <w:p w14:paraId="6E2A24D2"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574</w:t>
            </w:r>
          </w:p>
        </w:tc>
        <w:tc>
          <w:tcPr>
            <w:tcW w:w="1070" w:type="dxa"/>
            <w:tcBorders>
              <w:top w:val="nil"/>
              <w:bottom w:val="nil"/>
            </w:tcBorders>
            <w:shd w:val="clear" w:color="auto" w:fill="auto"/>
            <w:vAlign w:val="center"/>
          </w:tcPr>
          <w:p w14:paraId="61D3824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5.336</w:t>
            </w:r>
          </w:p>
        </w:tc>
      </w:tr>
      <w:tr w:rsidR="00425CD9" w:rsidRPr="00BF2AAF" w14:paraId="52CDC16B" w14:textId="7777777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643808C" w14:textId="77777777" w:rsidR="00425CD9" w:rsidRPr="00BF2AAF" w:rsidRDefault="00425CD9">
            <w:pPr>
              <w:keepNext/>
              <w:keepLines/>
              <w:spacing w:before="40" w:after="40"/>
              <w:rPr>
                <w:rFonts w:ascii="Arial" w:eastAsia="Times New Roman" w:hAnsi="Arial" w:cs="Arial"/>
                <w:spacing w:val="-2"/>
                <w:sz w:val="14"/>
                <w:szCs w:val="14"/>
                <w:lang w:eastAsia="pt-BR"/>
              </w:rPr>
            </w:pPr>
          </w:p>
        </w:tc>
        <w:tc>
          <w:tcPr>
            <w:tcW w:w="652" w:type="dxa"/>
            <w:tcBorders>
              <w:top w:val="nil"/>
              <w:bottom w:val="nil"/>
            </w:tcBorders>
            <w:shd w:val="clear" w:color="auto" w:fill="auto"/>
            <w:vAlign w:val="center"/>
          </w:tcPr>
          <w:p w14:paraId="66A73860"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1059" w:type="dxa"/>
            <w:tcBorders>
              <w:top w:val="nil"/>
              <w:bottom w:val="nil"/>
            </w:tcBorders>
            <w:shd w:val="clear" w:color="auto" w:fill="auto"/>
            <w:vAlign w:val="center"/>
          </w:tcPr>
          <w:p w14:paraId="382A9996"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73" w:type="dxa"/>
            <w:tcBorders>
              <w:top w:val="nil"/>
              <w:bottom w:val="nil"/>
            </w:tcBorders>
            <w:shd w:val="clear" w:color="auto" w:fill="auto"/>
            <w:vAlign w:val="center"/>
          </w:tcPr>
          <w:p w14:paraId="5552D9B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972" w:type="dxa"/>
            <w:tcBorders>
              <w:top w:val="nil"/>
              <w:bottom w:val="nil"/>
            </w:tcBorders>
            <w:shd w:val="clear" w:color="auto" w:fill="auto"/>
            <w:vAlign w:val="center"/>
          </w:tcPr>
          <w:p w14:paraId="66784E73"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265" w:type="dxa"/>
            <w:tcBorders>
              <w:top w:val="nil"/>
              <w:bottom w:val="nil"/>
            </w:tcBorders>
            <w:shd w:val="clear" w:color="auto" w:fill="auto"/>
            <w:vAlign w:val="center"/>
          </w:tcPr>
          <w:p w14:paraId="3066785B"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bottom w:val="nil"/>
            </w:tcBorders>
            <w:shd w:val="clear" w:color="auto" w:fill="auto"/>
            <w:vAlign w:val="center"/>
          </w:tcPr>
          <w:p w14:paraId="66240815"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34" w:type="dxa"/>
            <w:tcBorders>
              <w:top w:val="nil"/>
              <w:bottom w:val="nil"/>
            </w:tcBorders>
            <w:shd w:val="clear" w:color="auto" w:fill="auto"/>
            <w:vAlign w:val="center"/>
          </w:tcPr>
          <w:p w14:paraId="0F57035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1070" w:type="dxa"/>
            <w:tcBorders>
              <w:top w:val="nil"/>
              <w:bottom w:val="nil"/>
            </w:tcBorders>
            <w:shd w:val="clear" w:color="auto" w:fill="auto"/>
            <w:vAlign w:val="center"/>
          </w:tcPr>
          <w:p w14:paraId="1828082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r>
      <w:tr w:rsidR="00425CD9" w:rsidRPr="00BF2AAF" w14:paraId="5B5C6B23"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A820C60" w14:textId="77777777" w:rsidR="00425CD9" w:rsidRPr="00BF2AAF" w:rsidRDefault="00425CD9">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Ativo Não Circulante</w:t>
            </w:r>
          </w:p>
        </w:tc>
        <w:tc>
          <w:tcPr>
            <w:tcW w:w="652" w:type="dxa"/>
            <w:tcBorders>
              <w:top w:val="nil"/>
              <w:bottom w:val="nil"/>
            </w:tcBorders>
            <w:shd w:val="clear" w:color="auto" w:fill="auto"/>
            <w:vAlign w:val="center"/>
          </w:tcPr>
          <w:p w14:paraId="2A2184EF"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tc>
        <w:tc>
          <w:tcPr>
            <w:tcW w:w="1059" w:type="dxa"/>
            <w:tcBorders>
              <w:top w:val="nil"/>
              <w:left w:val="nil"/>
              <w:bottom w:val="nil"/>
              <w:right w:val="nil"/>
            </w:tcBorders>
            <w:shd w:val="clear" w:color="auto" w:fill="auto"/>
            <w:vAlign w:val="center"/>
          </w:tcPr>
          <w:p w14:paraId="62F5984B"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eastAsia="Times New Roman" w:hAnsi="Arial" w:cs="Arial"/>
                <w:b/>
                <w:spacing w:val="-2"/>
                <w:sz w:val="14"/>
                <w:szCs w:val="14"/>
                <w:lang w:eastAsia="pt-BR"/>
              </w:rPr>
              <w:t>9.247.072</w:t>
            </w:r>
          </w:p>
        </w:tc>
        <w:tc>
          <w:tcPr>
            <w:tcW w:w="1273" w:type="dxa"/>
            <w:tcBorders>
              <w:top w:val="nil"/>
              <w:left w:val="nil"/>
              <w:bottom w:val="nil"/>
              <w:right w:val="nil"/>
            </w:tcBorders>
            <w:shd w:val="clear" w:color="auto" w:fill="auto"/>
            <w:vAlign w:val="center"/>
          </w:tcPr>
          <w:p w14:paraId="02E05C6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eastAsia="Times New Roman" w:hAnsi="Arial" w:cs="Arial"/>
                <w:b/>
                <w:spacing w:val="-2"/>
                <w:sz w:val="14"/>
                <w:szCs w:val="14"/>
                <w:lang w:eastAsia="pt-BR"/>
              </w:rPr>
              <w:t>7.954.747</w:t>
            </w:r>
          </w:p>
        </w:tc>
        <w:tc>
          <w:tcPr>
            <w:tcW w:w="972" w:type="dxa"/>
            <w:tcBorders>
              <w:top w:val="nil"/>
              <w:bottom w:val="nil"/>
            </w:tcBorders>
            <w:shd w:val="clear" w:color="auto" w:fill="auto"/>
            <w:vAlign w:val="center"/>
          </w:tcPr>
          <w:p w14:paraId="744679A4"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spacing w:val="-2"/>
                <w:sz w:val="14"/>
                <w:szCs w:val="14"/>
                <w:lang w:eastAsia="pt-BR"/>
              </w:rPr>
              <w:t>7.354.986</w:t>
            </w:r>
          </w:p>
        </w:tc>
        <w:tc>
          <w:tcPr>
            <w:tcW w:w="265" w:type="dxa"/>
            <w:tcBorders>
              <w:top w:val="nil"/>
              <w:bottom w:val="nil"/>
            </w:tcBorders>
            <w:shd w:val="clear" w:color="auto" w:fill="auto"/>
            <w:vAlign w:val="center"/>
          </w:tcPr>
          <w:p w14:paraId="4EB583B0"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028" w:type="dxa"/>
            <w:tcBorders>
              <w:top w:val="nil"/>
              <w:left w:val="nil"/>
              <w:bottom w:val="nil"/>
              <w:right w:val="nil"/>
            </w:tcBorders>
            <w:shd w:val="clear" w:color="auto" w:fill="auto"/>
            <w:vAlign w:val="center"/>
          </w:tcPr>
          <w:p w14:paraId="2489D221"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12.338.864</w:t>
            </w:r>
          </w:p>
        </w:tc>
        <w:tc>
          <w:tcPr>
            <w:tcW w:w="1334" w:type="dxa"/>
            <w:tcBorders>
              <w:top w:val="nil"/>
              <w:left w:val="nil"/>
              <w:bottom w:val="nil"/>
              <w:right w:val="nil"/>
            </w:tcBorders>
            <w:shd w:val="clear" w:color="auto" w:fill="auto"/>
            <w:vAlign w:val="center"/>
          </w:tcPr>
          <w:p w14:paraId="564EF1A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9.349.363</w:t>
            </w:r>
          </w:p>
        </w:tc>
        <w:tc>
          <w:tcPr>
            <w:tcW w:w="1070" w:type="dxa"/>
            <w:tcBorders>
              <w:top w:val="nil"/>
              <w:bottom w:val="nil"/>
            </w:tcBorders>
            <w:shd w:val="clear" w:color="auto" w:fill="auto"/>
            <w:vAlign w:val="center"/>
          </w:tcPr>
          <w:p w14:paraId="2D98D62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bCs/>
                <w:spacing w:val="-2"/>
                <w:sz w:val="14"/>
                <w:szCs w:val="14"/>
                <w:lang w:eastAsia="pt-BR"/>
              </w:rPr>
              <w:t>8.375.575</w:t>
            </w:r>
          </w:p>
        </w:tc>
      </w:tr>
      <w:tr w:rsidR="00425CD9" w:rsidRPr="00BF2AAF" w14:paraId="0A1A486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386F6CF"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Ativos financeiros mensurados ao valor justo por meio do resultado</w:t>
            </w:r>
          </w:p>
        </w:tc>
        <w:tc>
          <w:tcPr>
            <w:tcW w:w="652" w:type="dxa"/>
            <w:tcBorders>
              <w:top w:val="nil"/>
              <w:bottom w:val="nil"/>
            </w:tcBorders>
            <w:shd w:val="clear" w:color="auto" w:fill="auto"/>
            <w:vAlign w:val="center"/>
          </w:tcPr>
          <w:p w14:paraId="6BB7158C"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[16.a]</w:t>
            </w:r>
          </w:p>
        </w:tc>
        <w:tc>
          <w:tcPr>
            <w:tcW w:w="1059" w:type="dxa"/>
            <w:tcBorders>
              <w:top w:val="nil"/>
              <w:left w:val="nil"/>
              <w:bottom w:val="nil"/>
              <w:right w:val="nil"/>
            </w:tcBorders>
            <w:shd w:val="clear" w:color="auto" w:fill="auto"/>
            <w:vAlign w:val="center"/>
          </w:tcPr>
          <w:p w14:paraId="69C29E75"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21.020</w:t>
            </w:r>
          </w:p>
        </w:tc>
        <w:tc>
          <w:tcPr>
            <w:tcW w:w="1273" w:type="dxa"/>
            <w:tcBorders>
              <w:top w:val="nil"/>
              <w:left w:val="nil"/>
              <w:bottom w:val="nil"/>
              <w:right w:val="nil"/>
            </w:tcBorders>
            <w:shd w:val="clear" w:color="auto" w:fill="auto"/>
            <w:vAlign w:val="center"/>
          </w:tcPr>
          <w:p w14:paraId="6A45DF6B"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18.064</w:t>
            </w:r>
          </w:p>
        </w:tc>
        <w:tc>
          <w:tcPr>
            <w:tcW w:w="972" w:type="dxa"/>
            <w:tcBorders>
              <w:top w:val="nil"/>
              <w:bottom w:val="nil"/>
            </w:tcBorders>
            <w:shd w:val="clear" w:color="auto" w:fill="auto"/>
            <w:vAlign w:val="center"/>
          </w:tcPr>
          <w:p w14:paraId="159901D0"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14.011</w:t>
            </w:r>
          </w:p>
        </w:tc>
        <w:tc>
          <w:tcPr>
            <w:tcW w:w="265" w:type="dxa"/>
            <w:tcBorders>
              <w:top w:val="nil"/>
              <w:bottom w:val="nil"/>
            </w:tcBorders>
            <w:shd w:val="clear" w:color="auto" w:fill="auto"/>
            <w:vAlign w:val="center"/>
          </w:tcPr>
          <w:p w14:paraId="29E7384B"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266763C6"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1.607.391</w:t>
            </w:r>
          </w:p>
        </w:tc>
        <w:tc>
          <w:tcPr>
            <w:tcW w:w="1334" w:type="dxa"/>
            <w:tcBorders>
              <w:top w:val="nil"/>
              <w:left w:val="nil"/>
              <w:bottom w:val="nil"/>
              <w:right w:val="nil"/>
            </w:tcBorders>
            <w:shd w:val="clear" w:color="auto" w:fill="auto"/>
            <w:vAlign w:val="center"/>
          </w:tcPr>
          <w:p w14:paraId="676B6431"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368.281</w:t>
            </w:r>
          </w:p>
        </w:tc>
        <w:tc>
          <w:tcPr>
            <w:tcW w:w="1070" w:type="dxa"/>
            <w:tcBorders>
              <w:top w:val="nil"/>
              <w:bottom w:val="nil"/>
            </w:tcBorders>
            <w:shd w:val="clear" w:color="auto" w:fill="auto"/>
            <w:vAlign w:val="center"/>
          </w:tcPr>
          <w:p w14:paraId="1DEF8DA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14.011</w:t>
            </w:r>
          </w:p>
        </w:tc>
      </w:tr>
      <w:tr w:rsidR="00425CD9" w:rsidRPr="00BF2AAF" w14:paraId="364DCD01"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D58D0F1"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8"/>
                <w:lang w:eastAsia="pt-BR"/>
              </w:rPr>
              <w:t>Ativos por impostos correntes</w:t>
            </w:r>
          </w:p>
        </w:tc>
        <w:tc>
          <w:tcPr>
            <w:tcW w:w="652" w:type="dxa"/>
            <w:tcBorders>
              <w:top w:val="nil"/>
              <w:bottom w:val="nil"/>
            </w:tcBorders>
            <w:shd w:val="clear" w:color="auto" w:fill="auto"/>
            <w:vAlign w:val="center"/>
          </w:tcPr>
          <w:p w14:paraId="43547D8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[12.d]</w:t>
            </w:r>
          </w:p>
        </w:tc>
        <w:tc>
          <w:tcPr>
            <w:tcW w:w="1059" w:type="dxa"/>
            <w:tcBorders>
              <w:top w:val="nil"/>
              <w:left w:val="nil"/>
              <w:bottom w:val="nil"/>
              <w:right w:val="nil"/>
            </w:tcBorders>
            <w:shd w:val="clear" w:color="auto" w:fill="auto"/>
            <w:vAlign w:val="center"/>
          </w:tcPr>
          <w:p w14:paraId="1B5F6A13"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93.591</w:t>
            </w:r>
          </w:p>
        </w:tc>
        <w:tc>
          <w:tcPr>
            <w:tcW w:w="1273" w:type="dxa"/>
            <w:tcBorders>
              <w:top w:val="nil"/>
              <w:bottom w:val="nil"/>
            </w:tcBorders>
            <w:shd w:val="clear" w:color="auto" w:fill="auto"/>
            <w:vAlign w:val="center"/>
          </w:tcPr>
          <w:p w14:paraId="367514D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75.177</w:t>
            </w:r>
          </w:p>
        </w:tc>
        <w:tc>
          <w:tcPr>
            <w:tcW w:w="972" w:type="dxa"/>
            <w:tcBorders>
              <w:top w:val="nil"/>
              <w:bottom w:val="nil"/>
            </w:tcBorders>
            <w:shd w:val="clear" w:color="auto" w:fill="auto"/>
            <w:vAlign w:val="center"/>
          </w:tcPr>
          <w:p w14:paraId="44ACA5C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68.332</w:t>
            </w:r>
          </w:p>
        </w:tc>
        <w:tc>
          <w:tcPr>
            <w:tcW w:w="265" w:type="dxa"/>
            <w:tcBorders>
              <w:top w:val="nil"/>
              <w:bottom w:val="nil"/>
            </w:tcBorders>
            <w:shd w:val="clear" w:color="auto" w:fill="auto"/>
            <w:vAlign w:val="center"/>
          </w:tcPr>
          <w:p w14:paraId="2E6106A2"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5B483CEE"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100.967</w:t>
            </w:r>
          </w:p>
        </w:tc>
        <w:tc>
          <w:tcPr>
            <w:tcW w:w="1334" w:type="dxa"/>
            <w:tcBorders>
              <w:top w:val="nil"/>
              <w:left w:val="nil"/>
              <w:bottom w:val="nil"/>
              <w:right w:val="nil"/>
            </w:tcBorders>
            <w:shd w:val="clear" w:color="auto" w:fill="auto"/>
            <w:vAlign w:val="center"/>
          </w:tcPr>
          <w:p w14:paraId="7D566C9F"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80.977</w:t>
            </w:r>
          </w:p>
        </w:tc>
        <w:tc>
          <w:tcPr>
            <w:tcW w:w="1070" w:type="dxa"/>
            <w:tcBorders>
              <w:top w:val="nil"/>
              <w:bottom w:val="nil"/>
            </w:tcBorders>
            <w:shd w:val="clear" w:color="auto" w:fill="auto"/>
            <w:vAlign w:val="center"/>
          </w:tcPr>
          <w:p w14:paraId="7791FAC2"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84.337</w:t>
            </w:r>
          </w:p>
        </w:tc>
      </w:tr>
      <w:tr w:rsidR="00425CD9" w:rsidRPr="00BF2AAF" w14:paraId="7C712EB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1BE61D3"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Ativos por impostos diferidos</w:t>
            </w:r>
          </w:p>
        </w:tc>
        <w:tc>
          <w:tcPr>
            <w:tcW w:w="652" w:type="dxa"/>
            <w:tcBorders>
              <w:top w:val="nil"/>
              <w:bottom w:val="nil"/>
            </w:tcBorders>
            <w:shd w:val="clear" w:color="auto" w:fill="auto"/>
            <w:vAlign w:val="center"/>
          </w:tcPr>
          <w:p w14:paraId="5FBBB9E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[12.e]</w:t>
            </w:r>
          </w:p>
        </w:tc>
        <w:tc>
          <w:tcPr>
            <w:tcW w:w="1059" w:type="dxa"/>
            <w:tcBorders>
              <w:top w:val="nil"/>
              <w:left w:val="nil"/>
              <w:bottom w:val="nil"/>
              <w:right w:val="nil"/>
            </w:tcBorders>
            <w:shd w:val="clear" w:color="auto" w:fill="auto"/>
            <w:vAlign w:val="center"/>
          </w:tcPr>
          <w:p w14:paraId="3FD80CD1"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222</w:t>
            </w:r>
          </w:p>
        </w:tc>
        <w:tc>
          <w:tcPr>
            <w:tcW w:w="1273" w:type="dxa"/>
            <w:tcBorders>
              <w:top w:val="nil"/>
              <w:bottom w:val="nil"/>
            </w:tcBorders>
            <w:shd w:val="clear" w:color="auto" w:fill="auto"/>
            <w:vAlign w:val="center"/>
          </w:tcPr>
          <w:p w14:paraId="5E707A5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28</w:t>
            </w:r>
          </w:p>
        </w:tc>
        <w:tc>
          <w:tcPr>
            <w:tcW w:w="972" w:type="dxa"/>
            <w:tcBorders>
              <w:top w:val="nil"/>
              <w:bottom w:val="nil"/>
            </w:tcBorders>
            <w:shd w:val="clear" w:color="auto" w:fill="auto"/>
            <w:vAlign w:val="center"/>
          </w:tcPr>
          <w:p w14:paraId="1C12B30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10</w:t>
            </w:r>
          </w:p>
        </w:tc>
        <w:tc>
          <w:tcPr>
            <w:tcW w:w="265" w:type="dxa"/>
            <w:tcBorders>
              <w:top w:val="nil"/>
              <w:bottom w:val="nil"/>
            </w:tcBorders>
            <w:shd w:val="clear" w:color="auto" w:fill="auto"/>
            <w:vAlign w:val="center"/>
          </w:tcPr>
          <w:p w14:paraId="146ACF57"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60A0EE22"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13.244</w:t>
            </w:r>
          </w:p>
        </w:tc>
        <w:tc>
          <w:tcPr>
            <w:tcW w:w="1334" w:type="dxa"/>
            <w:tcBorders>
              <w:top w:val="nil"/>
              <w:left w:val="nil"/>
              <w:bottom w:val="nil"/>
              <w:right w:val="nil"/>
            </w:tcBorders>
            <w:shd w:val="clear" w:color="auto" w:fill="auto"/>
            <w:vAlign w:val="center"/>
          </w:tcPr>
          <w:p w14:paraId="18DC6AA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7.773</w:t>
            </w:r>
          </w:p>
        </w:tc>
        <w:tc>
          <w:tcPr>
            <w:tcW w:w="1070" w:type="dxa"/>
            <w:tcBorders>
              <w:top w:val="nil"/>
              <w:bottom w:val="nil"/>
            </w:tcBorders>
            <w:shd w:val="clear" w:color="auto" w:fill="auto"/>
            <w:vAlign w:val="center"/>
          </w:tcPr>
          <w:p w14:paraId="5AF4CD3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35.420</w:t>
            </w:r>
          </w:p>
        </w:tc>
      </w:tr>
      <w:tr w:rsidR="00425CD9" w:rsidRPr="00BF2AAF" w14:paraId="752DCFB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D1AE340"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Comissões a receber</w:t>
            </w:r>
          </w:p>
        </w:tc>
        <w:tc>
          <w:tcPr>
            <w:tcW w:w="652" w:type="dxa"/>
            <w:tcBorders>
              <w:top w:val="nil"/>
              <w:bottom w:val="nil"/>
            </w:tcBorders>
            <w:shd w:val="clear" w:color="auto" w:fill="auto"/>
            <w:vAlign w:val="center"/>
          </w:tcPr>
          <w:p w14:paraId="2B8CD8F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[18]</w:t>
            </w:r>
          </w:p>
        </w:tc>
        <w:tc>
          <w:tcPr>
            <w:tcW w:w="1059" w:type="dxa"/>
            <w:tcBorders>
              <w:top w:val="nil"/>
              <w:left w:val="nil"/>
              <w:bottom w:val="nil"/>
              <w:right w:val="nil"/>
            </w:tcBorders>
            <w:shd w:val="clear" w:color="auto" w:fill="auto"/>
            <w:vAlign w:val="center"/>
          </w:tcPr>
          <w:p w14:paraId="556BE626"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273" w:type="dxa"/>
            <w:tcBorders>
              <w:top w:val="nil"/>
              <w:bottom w:val="nil"/>
            </w:tcBorders>
            <w:shd w:val="clear" w:color="auto" w:fill="auto"/>
            <w:vAlign w:val="center"/>
          </w:tcPr>
          <w:p w14:paraId="2769340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972" w:type="dxa"/>
            <w:tcBorders>
              <w:top w:val="nil"/>
              <w:bottom w:val="nil"/>
            </w:tcBorders>
            <w:shd w:val="clear" w:color="auto" w:fill="auto"/>
            <w:vAlign w:val="center"/>
          </w:tcPr>
          <w:p w14:paraId="09FD731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w:t>
            </w:r>
          </w:p>
        </w:tc>
        <w:tc>
          <w:tcPr>
            <w:tcW w:w="265" w:type="dxa"/>
            <w:tcBorders>
              <w:top w:val="nil"/>
              <w:bottom w:val="nil"/>
            </w:tcBorders>
            <w:shd w:val="clear" w:color="auto" w:fill="auto"/>
            <w:vAlign w:val="center"/>
          </w:tcPr>
          <w:p w14:paraId="5B3519F0"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1F30EB33" w14:textId="77777777" w:rsidR="00425CD9" w:rsidRPr="00BF2AAF" w:rsidRDefault="00425CD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rPr>
            </w:pPr>
            <w:r w:rsidRPr="00BF2AAF">
              <w:rPr>
                <w:rFonts w:ascii="Arial" w:hAnsi="Arial" w:cs="Arial"/>
                <w:color w:val="000000"/>
                <w:sz w:val="14"/>
                <w:szCs w:val="14"/>
              </w:rPr>
              <w:t>1.046.897</w:t>
            </w:r>
          </w:p>
        </w:tc>
        <w:tc>
          <w:tcPr>
            <w:tcW w:w="1334" w:type="dxa"/>
            <w:tcBorders>
              <w:top w:val="nil"/>
              <w:left w:val="nil"/>
              <w:bottom w:val="nil"/>
              <w:right w:val="nil"/>
            </w:tcBorders>
            <w:shd w:val="clear" w:color="auto" w:fill="auto"/>
            <w:vAlign w:val="center"/>
          </w:tcPr>
          <w:p w14:paraId="32BBC34B"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708.990</w:t>
            </w:r>
          </w:p>
        </w:tc>
        <w:tc>
          <w:tcPr>
            <w:tcW w:w="1070" w:type="dxa"/>
            <w:tcBorders>
              <w:top w:val="nil"/>
              <w:bottom w:val="nil"/>
            </w:tcBorders>
            <w:shd w:val="clear" w:color="auto" w:fill="auto"/>
            <w:vAlign w:val="center"/>
          </w:tcPr>
          <w:p w14:paraId="683FDDD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698.435</w:t>
            </w:r>
          </w:p>
        </w:tc>
      </w:tr>
      <w:tr w:rsidR="00425CD9" w:rsidRPr="00BF2AAF" w14:paraId="330DFD9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986F7DF"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Investimentos em participações societárias</w:t>
            </w:r>
          </w:p>
        </w:tc>
        <w:tc>
          <w:tcPr>
            <w:tcW w:w="652" w:type="dxa"/>
            <w:tcBorders>
              <w:top w:val="nil"/>
              <w:bottom w:val="nil"/>
            </w:tcBorders>
            <w:shd w:val="clear" w:color="auto" w:fill="auto"/>
            <w:vAlign w:val="center"/>
          </w:tcPr>
          <w:p w14:paraId="49E0160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[7.b]</w:t>
            </w:r>
          </w:p>
        </w:tc>
        <w:tc>
          <w:tcPr>
            <w:tcW w:w="1059" w:type="dxa"/>
            <w:tcBorders>
              <w:top w:val="nil"/>
              <w:left w:val="nil"/>
              <w:bottom w:val="nil"/>
              <w:right w:val="nil"/>
            </w:tcBorders>
            <w:shd w:val="clear" w:color="auto" w:fill="auto"/>
            <w:vAlign w:val="center"/>
          </w:tcPr>
          <w:p w14:paraId="34B9F9AA"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9.128.605</w:t>
            </w:r>
          </w:p>
        </w:tc>
        <w:tc>
          <w:tcPr>
            <w:tcW w:w="1273" w:type="dxa"/>
            <w:tcBorders>
              <w:top w:val="nil"/>
              <w:left w:val="nil"/>
              <w:bottom w:val="nil"/>
              <w:right w:val="nil"/>
            </w:tcBorders>
            <w:shd w:val="clear" w:color="auto" w:fill="auto"/>
            <w:vAlign w:val="center"/>
          </w:tcPr>
          <w:p w14:paraId="5DABB08B"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7.857.399</w:t>
            </w:r>
          </w:p>
        </w:tc>
        <w:tc>
          <w:tcPr>
            <w:tcW w:w="972" w:type="dxa"/>
            <w:tcBorders>
              <w:top w:val="nil"/>
              <w:bottom w:val="nil"/>
            </w:tcBorders>
            <w:shd w:val="clear" w:color="auto" w:fill="auto"/>
            <w:vAlign w:val="center"/>
          </w:tcPr>
          <w:p w14:paraId="1EA0B0C5"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highlight w:val="yellow"/>
                <w:lang w:eastAsia="pt-BR"/>
              </w:rPr>
            </w:pPr>
            <w:r w:rsidRPr="00BF2AAF">
              <w:rPr>
                <w:rFonts w:ascii="Arial" w:eastAsia="Times New Roman" w:hAnsi="Arial" w:cs="Arial"/>
                <w:spacing w:val="-2"/>
                <w:sz w:val="14"/>
                <w:szCs w:val="14"/>
                <w:lang w:eastAsia="pt-BR"/>
              </w:rPr>
              <w:t>7.267.634</w:t>
            </w:r>
          </w:p>
        </w:tc>
        <w:tc>
          <w:tcPr>
            <w:tcW w:w="265" w:type="dxa"/>
            <w:tcBorders>
              <w:top w:val="nil"/>
              <w:bottom w:val="nil"/>
            </w:tcBorders>
            <w:shd w:val="clear" w:color="auto" w:fill="auto"/>
            <w:vAlign w:val="center"/>
          </w:tcPr>
          <w:p w14:paraId="15AA3B1A"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028" w:type="dxa"/>
            <w:tcBorders>
              <w:top w:val="nil"/>
              <w:left w:val="nil"/>
              <w:bottom w:val="nil"/>
              <w:right w:val="nil"/>
            </w:tcBorders>
            <w:shd w:val="clear" w:color="auto" w:fill="auto"/>
            <w:vAlign w:val="center"/>
          </w:tcPr>
          <w:p w14:paraId="3EAA1D80"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9.331.907</w:t>
            </w:r>
          </w:p>
        </w:tc>
        <w:tc>
          <w:tcPr>
            <w:tcW w:w="1334" w:type="dxa"/>
            <w:tcBorders>
              <w:top w:val="nil"/>
              <w:left w:val="nil"/>
              <w:bottom w:val="nil"/>
              <w:right w:val="nil"/>
            </w:tcBorders>
            <w:shd w:val="clear" w:color="auto" w:fill="auto"/>
            <w:vAlign w:val="center"/>
          </w:tcPr>
          <w:p w14:paraId="1F3A952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7.957.439</w:t>
            </w:r>
          </w:p>
        </w:tc>
        <w:tc>
          <w:tcPr>
            <w:tcW w:w="1070" w:type="dxa"/>
            <w:tcBorders>
              <w:top w:val="nil"/>
              <w:bottom w:val="nil"/>
            </w:tcBorders>
            <w:shd w:val="clear" w:color="auto" w:fill="auto"/>
            <w:vAlign w:val="center"/>
          </w:tcPr>
          <w:p w14:paraId="257921A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highlight w:val="yellow"/>
                <w:lang w:eastAsia="pt-BR"/>
              </w:rPr>
            </w:pPr>
            <w:r w:rsidRPr="00BF2AAF">
              <w:rPr>
                <w:rFonts w:ascii="Arial" w:eastAsia="Times New Roman" w:hAnsi="Arial" w:cs="Arial"/>
                <w:spacing w:val="-2"/>
                <w:sz w:val="14"/>
                <w:szCs w:val="14"/>
                <w:lang w:eastAsia="pt-BR"/>
              </w:rPr>
              <w:t>7.324.226</w:t>
            </w:r>
          </w:p>
        </w:tc>
      </w:tr>
      <w:tr w:rsidR="00425CD9" w:rsidRPr="00BF2AAF" w14:paraId="45BC2B93"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AC704A4"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Intangível</w:t>
            </w:r>
          </w:p>
        </w:tc>
        <w:tc>
          <w:tcPr>
            <w:tcW w:w="652" w:type="dxa"/>
            <w:tcBorders>
              <w:top w:val="nil"/>
              <w:bottom w:val="nil"/>
            </w:tcBorders>
            <w:shd w:val="clear" w:color="auto" w:fill="auto"/>
            <w:vAlign w:val="center"/>
          </w:tcPr>
          <w:p w14:paraId="0009DF8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[19]</w:t>
            </w:r>
          </w:p>
        </w:tc>
        <w:tc>
          <w:tcPr>
            <w:tcW w:w="1059" w:type="dxa"/>
            <w:tcBorders>
              <w:top w:val="nil"/>
              <w:left w:val="nil"/>
              <w:bottom w:val="nil"/>
              <w:right w:val="nil"/>
            </w:tcBorders>
            <w:shd w:val="clear" w:color="auto" w:fill="auto"/>
            <w:vAlign w:val="center"/>
          </w:tcPr>
          <w:p w14:paraId="15D1BAC7"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3.585</w:t>
            </w:r>
          </w:p>
        </w:tc>
        <w:tc>
          <w:tcPr>
            <w:tcW w:w="1273" w:type="dxa"/>
            <w:tcBorders>
              <w:top w:val="nil"/>
              <w:left w:val="nil"/>
              <w:bottom w:val="nil"/>
              <w:right w:val="nil"/>
            </w:tcBorders>
            <w:shd w:val="clear" w:color="auto" w:fill="auto"/>
            <w:vAlign w:val="center"/>
          </w:tcPr>
          <w:p w14:paraId="29F7319F"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4.021</w:t>
            </w:r>
          </w:p>
        </w:tc>
        <w:tc>
          <w:tcPr>
            <w:tcW w:w="972" w:type="dxa"/>
            <w:tcBorders>
              <w:top w:val="nil"/>
              <w:bottom w:val="nil"/>
            </w:tcBorders>
            <w:shd w:val="clear" w:color="auto" w:fill="auto"/>
            <w:vAlign w:val="center"/>
          </w:tcPr>
          <w:p w14:paraId="0B37734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4.959</w:t>
            </w:r>
          </w:p>
        </w:tc>
        <w:tc>
          <w:tcPr>
            <w:tcW w:w="265" w:type="dxa"/>
            <w:tcBorders>
              <w:top w:val="nil"/>
              <w:bottom w:val="nil"/>
            </w:tcBorders>
            <w:shd w:val="clear" w:color="auto" w:fill="auto"/>
            <w:vAlign w:val="center"/>
          </w:tcPr>
          <w:p w14:paraId="694E3C3D"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7969DB01"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3.585</w:t>
            </w:r>
          </w:p>
        </w:tc>
        <w:tc>
          <w:tcPr>
            <w:tcW w:w="1334" w:type="dxa"/>
            <w:tcBorders>
              <w:top w:val="nil"/>
              <w:left w:val="nil"/>
              <w:bottom w:val="nil"/>
              <w:right w:val="nil"/>
            </w:tcBorders>
            <w:shd w:val="clear" w:color="auto" w:fill="auto"/>
            <w:vAlign w:val="center"/>
          </w:tcPr>
          <w:p w14:paraId="6D03B65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4.021</w:t>
            </w:r>
          </w:p>
        </w:tc>
        <w:tc>
          <w:tcPr>
            <w:tcW w:w="1070" w:type="dxa"/>
            <w:tcBorders>
              <w:top w:val="nil"/>
              <w:bottom w:val="nil"/>
            </w:tcBorders>
            <w:shd w:val="clear" w:color="auto" w:fill="auto"/>
            <w:vAlign w:val="center"/>
          </w:tcPr>
          <w:p w14:paraId="42760C21"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4.959</w:t>
            </w:r>
          </w:p>
        </w:tc>
      </w:tr>
      <w:tr w:rsidR="00425CD9" w:rsidRPr="00BF2AAF" w14:paraId="6A853F1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EE07B38" w14:textId="77777777" w:rsidR="00425CD9" w:rsidRPr="00BF2AAF" w:rsidRDefault="00425CD9">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Outros ativos</w:t>
            </w:r>
          </w:p>
        </w:tc>
        <w:tc>
          <w:tcPr>
            <w:tcW w:w="652" w:type="dxa"/>
            <w:tcBorders>
              <w:top w:val="nil"/>
              <w:bottom w:val="nil"/>
            </w:tcBorders>
            <w:shd w:val="clear" w:color="auto" w:fill="auto"/>
            <w:vAlign w:val="center"/>
          </w:tcPr>
          <w:p w14:paraId="64E404DC"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[20]</w:t>
            </w:r>
          </w:p>
        </w:tc>
        <w:tc>
          <w:tcPr>
            <w:tcW w:w="1059" w:type="dxa"/>
            <w:tcBorders>
              <w:top w:val="nil"/>
              <w:bottom w:val="nil"/>
            </w:tcBorders>
            <w:shd w:val="clear" w:color="auto" w:fill="auto"/>
            <w:vAlign w:val="center"/>
          </w:tcPr>
          <w:p w14:paraId="1A9B4CE2"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49</w:t>
            </w:r>
          </w:p>
        </w:tc>
        <w:tc>
          <w:tcPr>
            <w:tcW w:w="1273" w:type="dxa"/>
            <w:tcBorders>
              <w:top w:val="nil"/>
              <w:bottom w:val="nil"/>
            </w:tcBorders>
            <w:shd w:val="clear" w:color="auto" w:fill="auto"/>
            <w:vAlign w:val="center"/>
          </w:tcPr>
          <w:p w14:paraId="52E12F3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58</w:t>
            </w:r>
          </w:p>
        </w:tc>
        <w:tc>
          <w:tcPr>
            <w:tcW w:w="972" w:type="dxa"/>
            <w:tcBorders>
              <w:top w:val="nil"/>
              <w:bottom w:val="nil"/>
            </w:tcBorders>
            <w:shd w:val="clear" w:color="auto" w:fill="auto"/>
            <w:vAlign w:val="center"/>
          </w:tcPr>
          <w:p w14:paraId="23DD959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40</w:t>
            </w:r>
          </w:p>
        </w:tc>
        <w:tc>
          <w:tcPr>
            <w:tcW w:w="265" w:type="dxa"/>
            <w:tcBorders>
              <w:top w:val="nil"/>
              <w:bottom w:val="nil"/>
            </w:tcBorders>
            <w:shd w:val="clear" w:color="auto" w:fill="auto"/>
            <w:vAlign w:val="center"/>
          </w:tcPr>
          <w:p w14:paraId="06C0B3AD"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bottom w:val="nil"/>
            </w:tcBorders>
            <w:shd w:val="clear" w:color="auto" w:fill="auto"/>
            <w:vAlign w:val="center"/>
          </w:tcPr>
          <w:p w14:paraId="29B9A3F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234.873</w:t>
            </w:r>
          </w:p>
        </w:tc>
        <w:tc>
          <w:tcPr>
            <w:tcW w:w="1334" w:type="dxa"/>
            <w:tcBorders>
              <w:top w:val="nil"/>
              <w:bottom w:val="nil"/>
            </w:tcBorders>
            <w:shd w:val="clear" w:color="auto" w:fill="auto"/>
            <w:vAlign w:val="center"/>
          </w:tcPr>
          <w:p w14:paraId="51D392A5"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221.882</w:t>
            </w:r>
          </w:p>
        </w:tc>
        <w:tc>
          <w:tcPr>
            <w:tcW w:w="1070" w:type="dxa"/>
            <w:tcBorders>
              <w:top w:val="nil"/>
              <w:bottom w:val="nil"/>
            </w:tcBorders>
            <w:shd w:val="clear" w:color="auto" w:fill="auto"/>
            <w:vAlign w:val="center"/>
          </w:tcPr>
          <w:p w14:paraId="3CAD96F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214.187</w:t>
            </w:r>
          </w:p>
        </w:tc>
      </w:tr>
      <w:tr w:rsidR="00425CD9" w:rsidRPr="00BF2AAF" w14:paraId="2FBC314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4D272DC" w14:textId="77777777" w:rsidR="00425CD9" w:rsidRPr="00BF2AAF" w:rsidRDefault="00425CD9">
            <w:pPr>
              <w:keepNext/>
              <w:keepLines/>
              <w:spacing w:before="40" w:after="40"/>
              <w:rPr>
                <w:rFonts w:ascii="Arial" w:eastAsia="Times New Roman" w:hAnsi="Arial" w:cs="Arial"/>
                <w:spacing w:val="-2"/>
                <w:sz w:val="14"/>
                <w:szCs w:val="14"/>
                <w:lang w:eastAsia="pt-BR"/>
              </w:rPr>
            </w:pPr>
          </w:p>
        </w:tc>
        <w:tc>
          <w:tcPr>
            <w:tcW w:w="652" w:type="dxa"/>
            <w:tcBorders>
              <w:top w:val="nil"/>
              <w:bottom w:val="nil"/>
            </w:tcBorders>
            <w:shd w:val="clear" w:color="auto" w:fill="auto"/>
            <w:vAlign w:val="center"/>
          </w:tcPr>
          <w:p w14:paraId="688D0E0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1059" w:type="dxa"/>
            <w:tcBorders>
              <w:top w:val="nil"/>
              <w:bottom w:val="nil"/>
            </w:tcBorders>
            <w:shd w:val="clear" w:color="auto" w:fill="auto"/>
            <w:vAlign w:val="center"/>
          </w:tcPr>
          <w:p w14:paraId="0661086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73" w:type="dxa"/>
            <w:tcBorders>
              <w:top w:val="nil"/>
              <w:bottom w:val="nil"/>
            </w:tcBorders>
            <w:shd w:val="clear" w:color="auto" w:fill="auto"/>
            <w:vAlign w:val="center"/>
          </w:tcPr>
          <w:p w14:paraId="538C1EA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972" w:type="dxa"/>
            <w:tcBorders>
              <w:top w:val="nil"/>
              <w:bottom w:val="nil"/>
            </w:tcBorders>
            <w:shd w:val="clear" w:color="auto" w:fill="auto"/>
            <w:vAlign w:val="center"/>
          </w:tcPr>
          <w:p w14:paraId="4181A2B9"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265" w:type="dxa"/>
            <w:tcBorders>
              <w:top w:val="nil"/>
              <w:bottom w:val="nil"/>
            </w:tcBorders>
            <w:shd w:val="clear" w:color="auto" w:fill="auto"/>
            <w:vAlign w:val="center"/>
          </w:tcPr>
          <w:p w14:paraId="254C5ED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bottom w:val="nil"/>
            </w:tcBorders>
            <w:shd w:val="clear" w:color="auto" w:fill="auto"/>
            <w:vAlign w:val="center"/>
          </w:tcPr>
          <w:p w14:paraId="7DDE0F9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34" w:type="dxa"/>
            <w:tcBorders>
              <w:top w:val="nil"/>
              <w:bottom w:val="nil"/>
            </w:tcBorders>
            <w:shd w:val="clear" w:color="auto" w:fill="auto"/>
            <w:vAlign w:val="center"/>
          </w:tcPr>
          <w:p w14:paraId="4B097012"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1070" w:type="dxa"/>
            <w:tcBorders>
              <w:top w:val="nil"/>
              <w:bottom w:val="nil"/>
            </w:tcBorders>
            <w:shd w:val="clear" w:color="auto" w:fill="auto"/>
            <w:vAlign w:val="center"/>
          </w:tcPr>
          <w:p w14:paraId="441D3662"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r>
      <w:tr w:rsidR="00425CD9" w:rsidRPr="00BF2AAF" w14:paraId="523F1E8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1BA7AC7" w14:textId="77777777" w:rsidR="00425CD9" w:rsidRPr="00BF2AAF" w:rsidRDefault="00425CD9">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Total do Ativo</w:t>
            </w:r>
          </w:p>
        </w:tc>
        <w:tc>
          <w:tcPr>
            <w:tcW w:w="652" w:type="dxa"/>
            <w:tcBorders>
              <w:top w:val="nil"/>
              <w:bottom w:val="nil"/>
            </w:tcBorders>
            <w:shd w:val="clear" w:color="auto" w:fill="auto"/>
            <w:vAlign w:val="center"/>
          </w:tcPr>
          <w:p w14:paraId="4A05214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noProof/>
                <w:spacing w:val="-2"/>
                <w:sz w:val="14"/>
                <w:szCs w:val="18"/>
                <w:lang w:eastAsia="pt-BR"/>
              </w:rPr>
            </w:pPr>
          </w:p>
        </w:tc>
        <w:tc>
          <w:tcPr>
            <w:tcW w:w="1059" w:type="dxa"/>
            <w:tcBorders>
              <w:top w:val="nil"/>
              <w:bottom w:val="nil"/>
            </w:tcBorders>
            <w:shd w:val="clear" w:color="auto" w:fill="auto"/>
            <w:vAlign w:val="center"/>
          </w:tcPr>
          <w:p w14:paraId="41DA535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12.286.621</w:t>
            </w:r>
          </w:p>
        </w:tc>
        <w:tc>
          <w:tcPr>
            <w:tcW w:w="1273" w:type="dxa"/>
            <w:tcBorders>
              <w:top w:val="nil"/>
              <w:bottom w:val="nil"/>
            </w:tcBorders>
            <w:shd w:val="clear" w:color="auto" w:fill="auto"/>
            <w:vAlign w:val="center"/>
          </w:tcPr>
          <w:p w14:paraId="6FBD2E4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eastAsia="Times New Roman" w:hAnsi="Arial" w:cs="Arial"/>
                <w:b/>
                <w:spacing w:val="-2"/>
                <w:sz w:val="14"/>
                <w:szCs w:val="14"/>
                <w:lang w:eastAsia="pt-BR"/>
              </w:rPr>
              <w:t>11.723.053</w:t>
            </w:r>
          </w:p>
        </w:tc>
        <w:tc>
          <w:tcPr>
            <w:tcW w:w="972" w:type="dxa"/>
            <w:tcBorders>
              <w:top w:val="nil"/>
              <w:bottom w:val="nil"/>
            </w:tcBorders>
            <w:shd w:val="clear" w:color="auto" w:fill="auto"/>
            <w:vAlign w:val="center"/>
          </w:tcPr>
          <w:p w14:paraId="47A5B15D"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spacing w:val="-2"/>
                <w:sz w:val="14"/>
                <w:szCs w:val="14"/>
                <w:lang w:eastAsia="pt-BR"/>
              </w:rPr>
              <w:t>9.311.403</w:t>
            </w:r>
          </w:p>
        </w:tc>
        <w:tc>
          <w:tcPr>
            <w:tcW w:w="265" w:type="dxa"/>
            <w:tcBorders>
              <w:top w:val="nil"/>
              <w:bottom w:val="nil"/>
            </w:tcBorders>
            <w:shd w:val="clear" w:color="auto" w:fill="auto"/>
            <w:vAlign w:val="center"/>
          </w:tcPr>
          <w:p w14:paraId="3A92069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028" w:type="dxa"/>
            <w:tcBorders>
              <w:top w:val="nil"/>
              <w:bottom w:val="nil"/>
            </w:tcBorders>
            <w:shd w:val="clear" w:color="auto" w:fill="auto"/>
            <w:vAlign w:val="center"/>
          </w:tcPr>
          <w:p w14:paraId="0F13A57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18.272.622</w:t>
            </w:r>
          </w:p>
        </w:tc>
        <w:tc>
          <w:tcPr>
            <w:tcW w:w="1334" w:type="dxa"/>
            <w:tcBorders>
              <w:top w:val="nil"/>
              <w:bottom w:val="nil"/>
            </w:tcBorders>
            <w:shd w:val="clear" w:color="auto" w:fill="auto"/>
            <w:vAlign w:val="center"/>
          </w:tcPr>
          <w:p w14:paraId="7FBFEBE5"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16.570.461</w:t>
            </w:r>
          </w:p>
        </w:tc>
        <w:tc>
          <w:tcPr>
            <w:tcW w:w="1070" w:type="dxa"/>
            <w:tcBorders>
              <w:top w:val="nil"/>
              <w:bottom w:val="nil"/>
            </w:tcBorders>
            <w:shd w:val="clear" w:color="auto" w:fill="auto"/>
            <w:vAlign w:val="center"/>
          </w:tcPr>
          <w:p w14:paraId="00C9A15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bCs/>
                <w:spacing w:val="-2"/>
                <w:sz w:val="14"/>
                <w:szCs w:val="14"/>
                <w:lang w:eastAsia="pt-BR"/>
              </w:rPr>
              <w:t>13.501.206</w:t>
            </w:r>
          </w:p>
        </w:tc>
      </w:tr>
      <w:tr w:rsidR="00425CD9" w:rsidRPr="00BF2AAF" w14:paraId="51E17142" w14:textId="77777777">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A8238E4" w14:textId="77777777" w:rsidR="00425CD9" w:rsidRPr="00BF2AAF" w:rsidRDefault="00425CD9">
            <w:pPr>
              <w:keepNext/>
              <w:keepLines/>
              <w:spacing w:before="40" w:after="40"/>
              <w:rPr>
                <w:rFonts w:ascii="Arial" w:eastAsia="Times New Roman" w:hAnsi="Arial" w:cs="Arial"/>
                <w:color w:val="FF0000"/>
                <w:spacing w:val="-2"/>
                <w:sz w:val="14"/>
                <w:szCs w:val="14"/>
                <w:lang w:eastAsia="pt-BR"/>
              </w:rPr>
            </w:pPr>
          </w:p>
        </w:tc>
        <w:tc>
          <w:tcPr>
            <w:tcW w:w="652" w:type="dxa"/>
            <w:tcBorders>
              <w:top w:val="nil"/>
              <w:bottom w:val="nil"/>
            </w:tcBorders>
            <w:shd w:val="clear" w:color="auto" w:fill="auto"/>
            <w:vAlign w:val="center"/>
          </w:tcPr>
          <w:p w14:paraId="50CD7C1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pacing w:val="-2"/>
                <w:sz w:val="14"/>
                <w:szCs w:val="14"/>
                <w:lang w:eastAsia="pt-BR"/>
              </w:rPr>
            </w:pPr>
          </w:p>
        </w:tc>
        <w:tc>
          <w:tcPr>
            <w:tcW w:w="1059" w:type="dxa"/>
            <w:tcBorders>
              <w:top w:val="nil"/>
              <w:bottom w:val="nil"/>
            </w:tcBorders>
            <w:shd w:val="clear" w:color="auto" w:fill="auto"/>
            <w:vAlign w:val="center"/>
          </w:tcPr>
          <w:p w14:paraId="761D479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73" w:type="dxa"/>
            <w:tcBorders>
              <w:top w:val="nil"/>
              <w:bottom w:val="nil"/>
            </w:tcBorders>
            <w:shd w:val="clear" w:color="auto" w:fill="auto"/>
            <w:vAlign w:val="center"/>
          </w:tcPr>
          <w:p w14:paraId="5C50DE52"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972" w:type="dxa"/>
            <w:tcBorders>
              <w:top w:val="nil"/>
              <w:bottom w:val="nil"/>
            </w:tcBorders>
            <w:shd w:val="clear" w:color="auto" w:fill="auto"/>
            <w:vAlign w:val="center"/>
          </w:tcPr>
          <w:p w14:paraId="256DE7E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265" w:type="dxa"/>
            <w:tcBorders>
              <w:top w:val="nil"/>
              <w:bottom w:val="nil"/>
            </w:tcBorders>
            <w:shd w:val="clear" w:color="auto" w:fill="auto"/>
            <w:vAlign w:val="center"/>
          </w:tcPr>
          <w:p w14:paraId="046642EB"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bottom w:val="nil"/>
            </w:tcBorders>
            <w:shd w:val="clear" w:color="auto" w:fill="auto"/>
            <w:vAlign w:val="center"/>
          </w:tcPr>
          <w:p w14:paraId="6221D51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34" w:type="dxa"/>
            <w:tcBorders>
              <w:top w:val="nil"/>
              <w:bottom w:val="nil"/>
            </w:tcBorders>
            <w:shd w:val="clear" w:color="auto" w:fill="auto"/>
            <w:vAlign w:val="center"/>
          </w:tcPr>
          <w:p w14:paraId="46F985A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1070" w:type="dxa"/>
            <w:tcBorders>
              <w:top w:val="nil"/>
              <w:bottom w:val="nil"/>
            </w:tcBorders>
            <w:shd w:val="clear" w:color="auto" w:fill="auto"/>
            <w:vAlign w:val="center"/>
          </w:tcPr>
          <w:p w14:paraId="6D899336"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r>
      <w:tr w:rsidR="00425CD9" w:rsidRPr="00BF2AAF" w14:paraId="7BFDB60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0C2C785" w14:textId="77777777" w:rsidR="00425CD9" w:rsidRPr="00BF2AAF" w:rsidRDefault="00425CD9">
            <w:pPr>
              <w:keepNext/>
              <w:keepLines/>
              <w:spacing w:before="40" w:after="4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Passivo Circulante</w:t>
            </w:r>
          </w:p>
        </w:tc>
        <w:tc>
          <w:tcPr>
            <w:tcW w:w="652" w:type="dxa"/>
            <w:tcBorders>
              <w:top w:val="nil"/>
              <w:bottom w:val="nil"/>
            </w:tcBorders>
            <w:shd w:val="clear" w:color="auto" w:fill="auto"/>
            <w:vAlign w:val="center"/>
          </w:tcPr>
          <w:p w14:paraId="5B6D0B4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lang w:eastAsia="pt-BR"/>
              </w:rPr>
            </w:pPr>
          </w:p>
        </w:tc>
        <w:tc>
          <w:tcPr>
            <w:tcW w:w="1059" w:type="dxa"/>
            <w:tcBorders>
              <w:top w:val="nil"/>
              <w:left w:val="nil"/>
              <w:bottom w:val="nil"/>
              <w:right w:val="nil"/>
            </w:tcBorders>
            <w:shd w:val="clear" w:color="auto" w:fill="auto"/>
            <w:vAlign w:val="center"/>
          </w:tcPr>
          <w:p w14:paraId="0156E4C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2.469.986</w:t>
            </w:r>
          </w:p>
        </w:tc>
        <w:tc>
          <w:tcPr>
            <w:tcW w:w="1273" w:type="dxa"/>
            <w:tcBorders>
              <w:top w:val="nil"/>
              <w:left w:val="nil"/>
              <w:bottom w:val="nil"/>
              <w:right w:val="nil"/>
            </w:tcBorders>
            <w:shd w:val="clear" w:color="auto" w:fill="auto"/>
            <w:vAlign w:val="center"/>
          </w:tcPr>
          <w:p w14:paraId="7D93B0C2"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3.686.295</w:t>
            </w:r>
          </w:p>
        </w:tc>
        <w:tc>
          <w:tcPr>
            <w:tcW w:w="972" w:type="dxa"/>
            <w:tcBorders>
              <w:top w:val="nil"/>
              <w:bottom w:val="nil"/>
            </w:tcBorders>
            <w:shd w:val="clear" w:color="auto" w:fill="auto"/>
            <w:vAlign w:val="center"/>
          </w:tcPr>
          <w:p w14:paraId="25F0F61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lang w:eastAsia="pt-BR"/>
              </w:rPr>
            </w:pPr>
            <w:r w:rsidRPr="00BF2AAF">
              <w:rPr>
                <w:rFonts w:ascii="Arial" w:eastAsia="Times New Roman" w:hAnsi="Arial" w:cs="Arial"/>
                <w:b/>
                <w:bCs/>
                <w:spacing w:val="-2"/>
                <w:sz w:val="14"/>
                <w:szCs w:val="14"/>
                <w:lang w:eastAsia="pt-BR"/>
              </w:rPr>
              <w:t>1.842.974</w:t>
            </w:r>
          </w:p>
        </w:tc>
        <w:tc>
          <w:tcPr>
            <w:tcW w:w="265" w:type="dxa"/>
            <w:tcBorders>
              <w:top w:val="nil"/>
              <w:bottom w:val="nil"/>
            </w:tcBorders>
            <w:shd w:val="clear" w:color="auto" w:fill="auto"/>
            <w:vAlign w:val="center"/>
          </w:tcPr>
          <w:p w14:paraId="281DC03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028" w:type="dxa"/>
            <w:tcBorders>
              <w:top w:val="nil"/>
              <w:left w:val="nil"/>
              <w:bottom w:val="nil"/>
              <w:right w:val="nil"/>
            </w:tcBorders>
            <w:shd w:val="clear" w:color="auto" w:fill="auto"/>
            <w:vAlign w:val="center"/>
          </w:tcPr>
          <w:p w14:paraId="18642BD1"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5.478.106</w:t>
            </w:r>
          </w:p>
        </w:tc>
        <w:tc>
          <w:tcPr>
            <w:tcW w:w="1334" w:type="dxa"/>
            <w:tcBorders>
              <w:top w:val="nil"/>
              <w:left w:val="nil"/>
              <w:bottom w:val="nil"/>
              <w:right w:val="nil"/>
            </w:tcBorders>
            <w:shd w:val="clear" w:color="auto" w:fill="auto"/>
            <w:vAlign w:val="center"/>
          </w:tcPr>
          <w:p w14:paraId="55F1B3FC"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6.508.168</w:t>
            </w:r>
          </w:p>
        </w:tc>
        <w:tc>
          <w:tcPr>
            <w:tcW w:w="1070" w:type="dxa"/>
            <w:tcBorders>
              <w:top w:val="nil"/>
              <w:bottom w:val="nil"/>
            </w:tcBorders>
            <w:shd w:val="clear" w:color="auto" w:fill="auto"/>
            <w:vAlign w:val="center"/>
          </w:tcPr>
          <w:p w14:paraId="3492BA31"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lang w:eastAsia="pt-BR"/>
              </w:rPr>
            </w:pPr>
            <w:r w:rsidRPr="00BF2AAF">
              <w:rPr>
                <w:rFonts w:ascii="Arial" w:eastAsia="Times New Roman" w:hAnsi="Arial" w:cs="Arial"/>
                <w:b/>
                <w:bCs/>
                <w:spacing w:val="-2"/>
                <w:sz w:val="14"/>
                <w:szCs w:val="14"/>
                <w:lang w:eastAsia="pt-BR"/>
              </w:rPr>
              <w:t>3.999.277</w:t>
            </w:r>
          </w:p>
        </w:tc>
      </w:tr>
      <w:tr w:rsidR="00425CD9" w:rsidRPr="00BF2AAF" w14:paraId="1F4BEDF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F3C13C9"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Obrigações Societárias e Estatutárias</w:t>
            </w:r>
          </w:p>
        </w:tc>
        <w:tc>
          <w:tcPr>
            <w:tcW w:w="652" w:type="dxa"/>
            <w:tcBorders>
              <w:top w:val="nil"/>
              <w:bottom w:val="nil"/>
            </w:tcBorders>
            <w:shd w:val="clear" w:color="auto" w:fill="auto"/>
            <w:vAlign w:val="center"/>
          </w:tcPr>
          <w:p w14:paraId="4ECFF48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[21]</w:t>
            </w:r>
          </w:p>
        </w:tc>
        <w:tc>
          <w:tcPr>
            <w:tcW w:w="1059" w:type="dxa"/>
            <w:tcBorders>
              <w:top w:val="nil"/>
              <w:left w:val="nil"/>
              <w:bottom w:val="nil"/>
              <w:right w:val="nil"/>
            </w:tcBorders>
            <w:shd w:val="clear" w:color="auto" w:fill="auto"/>
            <w:vAlign w:val="center"/>
          </w:tcPr>
          <w:p w14:paraId="1AE528E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2.455.309</w:t>
            </w:r>
          </w:p>
        </w:tc>
        <w:tc>
          <w:tcPr>
            <w:tcW w:w="1273" w:type="dxa"/>
            <w:tcBorders>
              <w:top w:val="nil"/>
              <w:left w:val="nil"/>
              <w:bottom w:val="nil"/>
              <w:right w:val="nil"/>
            </w:tcBorders>
            <w:shd w:val="clear" w:color="auto" w:fill="auto"/>
            <w:vAlign w:val="center"/>
          </w:tcPr>
          <w:p w14:paraId="645EE66E"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3.674.027</w:t>
            </w:r>
          </w:p>
        </w:tc>
        <w:tc>
          <w:tcPr>
            <w:tcW w:w="972" w:type="dxa"/>
            <w:tcBorders>
              <w:top w:val="nil"/>
              <w:bottom w:val="nil"/>
            </w:tcBorders>
            <w:shd w:val="clear" w:color="auto" w:fill="auto"/>
            <w:vAlign w:val="center"/>
          </w:tcPr>
          <w:p w14:paraId="27BAF2D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1.831.691</w:t>
            </w:r>
          </w:p>
        </w:tc>
        <w:tc>
          <w:tcPr>
            <w:tcW w:w="265" w:type="dxa"/>
            <w:tcBorders>
              <w:top w:val="nil"/>
              <w:bottom w:val="nil"/>
            </w:tcBorders>
            <w:shd w:val="clear" w:color="auto" w:fill="auto"/>
            <w:vAlign w:val="center"/>
          </w:tcPr>
          <w:p w14:paraId="4A03C726"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0DFBE5D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2.455.309</w:t>
            </w:r>
          </w:p>
        </w:tc>
        <w:tc>
          <w:tcPr>
            <w:tcW w:w="1334" w:type="dxa"/>
            <w:tcBorders>
              <w:top w:val="nil"/>
              <w:left w:val="nil"/>
              <w:bottom w:val="nil"/>
              <w:right w:val="nil"/>
            </w:tcBorders>
            <w:shd w:val="clear" w:color="auto" w:fill="auto"/>
            <w:vAlign w:val="center"/>
          </w:tcPr>
          <w:p w14:paraId="13ADCF5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3.674.027</w:t>
            </w:r>
          </w:p>
        </w:tc>
        <w:tc>
          <w:tcPr>
            <w:tcW w:w="1070" w:type="dxa"/>
            <w:tcBorders>
              <w:top w:val="nil"/>
              <w:bottom w:val="nil"/>
            </w:tcBorders>
            <w:shd w:val="clear" w:color="auto" w:fill="auto"/>
            <w:vAlign w:val="center"/>
          </w:tcPr>
          <w:p w14:paraId="0DF8DD3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1.831.691</w:t>
            </w:r>
          </w:p>
        </w:tc>
      </w:tr>
      <w:tr w:rsidR="00425CD9" w:rsidRPr="00BF2AAF" w14:paraId="654A0D4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EF5B650"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Provisões trabalhistas, fiscais e cíveis</w:t>
            </w:r>
          </w:p>
        </w:tc>
        <w:tc>
          <w:tcPr>
            <w:tcW w:w="652" w:type="dxa"/>
            <w:tcBorders>
              <w:top w:val="nil"/>
              <w:bottom w:val="nil"/>
            </w:tcBorders>
            <w:shd w:val="clear" w:color="auto" w:fill="auto"/>
            <w:vAlign w:val="center"/>
          </w:tcPr>
          <w:p w14:paraId="735FE5C3"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w:t>
            </w:r>
          </w:p>
        </w:tc>
        <w:tc>
          <w:tcPr>
            <w:tcW w:w="1059" w:type="dxa"/>
            <w:tcBorders>
              <w:top w:val="nil"/>
              <w:left w:val="nil"/>
              <w:bottom w:val="nil"/>
              <w:right w:val="nil"/>
            </w:tcBorders>
            <w:shd w:val="clear" w:color="auto" w:fill="auto"/>
            <w:vAlign w:val="center"/>
          </w:tcPr>
          <w:p w14:paraId="40FE6DB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500</w:t>
            </w:r>
          </w:p>
        </w:tc>
        <w:tc>
          <w:tcPr>
            <w:tcW w:w="1273" w:type="dxa"/>
            <w:tcBorders>
              <w:top w:val="nil"/>
              <w:left w:val="nil"/>
              <w:bottom w:val="nil"/>
              <w:right w:val="nil"/>
            </w:tcBorders>
            <w:shd w:val="clear" w:color="auto" w:fill="auto"/>
            <w:vAlign w:val="center"/>
          </w:tcPr>
          <w:p w14:paraId="7BC3D35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53</w:t>
            </w:r>
          </w:p>
        </w:tc>
        <w:tc>
          <w:tcPr>
            <w:tcW w:w="972" w:type="dxa"/>
            <w:tcBorders>
              <w:top w:val="nil"/>
              <w:bottom w:val="nil"/>
            </w:tcBorders>
            <w:shd w:val="clear" w:color="auto" w:fill="auto"/>
            <w:vAlign w:val="center"/>
          </w:tcPr>
          <w:p w14:paraId="228F332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w:t>
            </w:r>
          </w:p>
        </w:tc>
        <w:tc>
          <w:tcPr>
            <w:tcW w:w="265" w:type="dxa"/>
            <w:tcBorders>
              <w:top w:val="nil"/>
              <w:bottom w:val="nil"/>
            </w:tcBorders>
            <w:shd w:val="clear" w:color="auto" w:fill="auto"/>
            <w:vAlign w:val="center"/>
          </w:tcPr>
          <w:p w14:paraId="6AAA3FE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20624781"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15.889</w:t>
            </w:r>
          </w:p>
        </w:tc>
        <w:tc>
          <w:tcPr>
            <w:tcW w:w="1334" w:type="dxa"/>
            <w:tcBorders>
              <w:top w:val="nil"/>
              <w:left w:val="nil"/>
              <w:bottom w:val="nil"/>
              <w:right w:val="nil"/>
            </w:tcBorders>
            <w:shd w:val="clear" w:color="auto" w:fill="auto"/>
            <w:vAlign w:val="center"/>
          </w:tcPr>
          <w:p w14:paraId="755DD762"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4.431</w:t>
            </w:r>
          </w:p>
        </w:tc>
        <w:tc>
          <w:tcPr>
            <w:tcW w:w="1070" w:type="dxa"/>
            <w:tcBorders>
              <w:top w:val="nil"/>
              <w:bottom w:val="nil"/>
            </w:tcBorders>
            <w:shd w:val="clear" w:color="auto" w:fill="auto"/>
            <w:vAlign w:val="center"/>
          </w:tcPr>
          <w:p w14:paraId="2C1CBB4C"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4.996</w:t>
            </w:r>
          </w:p>
        </w:tc>
      </w:tr>
      <w:tr w:rsidR="00425CD9" w:rsidRPr="00BF2AAF" w14:paraId="051F26B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4EC3F3F"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Passivos por impostos correntes</w:t>
            </w:r>
          </w:p>
        </w:tc>
        <w:tc>
          <w:tcPr>
            <w:tcW w:w="652" w:type="dxa"/>
            <w:tcBorders>
              <w:top w:val="nil"/>
              <w:bottom w:val="nil"/>
            </w:tcBorders>
            <w:shd w:val="clear" w:color="auto" w:fill="auto"/>
            <w:vAlign w:val="center"/>
          </w:tcPr>
          <w:p w14:paraId="564347A6"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[12.g]</w:t>
            </w:r>
          </w:p>
        </w:tc>
        <w:tc>
          <w:tcPr>
            <w:tcW w:w="1059" w:type="dxa"/>
            <w:tcBorders>
              <w:top w:val="nil"/>
              <w:left w:val="nil"/>
              <w:bottom w:val="nil"/>
              <w:right w:val="nil"/>
            </w:tcBorders>
            <w:shd w:val="clear" w:color="auto" w:fill="auto"/>
            <w:vAlign w:val="center"/>
          </w:tcPr>
          <w:p w14:paraId="6E209D7E"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689</w:t>
            </w:r>
          </w:p>
        </w:tc>
        <w:tc>
          <w:tcPr>
            <w:tcW w:w="1273" w:type="dxa"/>
            <w:tcBorders>
              <w:top w:val="nil"/>
              <w:left w:val="nil"/>
              <w:bottom w:val="nil"/>
              <w:right w:val="nil"/>
            </w:tcBorders>
            <w:shd w:val="clear" w:color="auto" w:fill="auto"/>
            <w:vAlign w:val="center"/>
          </w:tcPr>
          <w:p w14:paraId="7446E414"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31</w:t>
            </w:r>
          </w:p>
        </w:tc>
        <w:tc>
          <w:tcPr>
            <w:tcW w:w="972" w:type="dxa"/>
            <w:tcBorders>
              <w:top w:val="nil"/>
              <w:bottom w:val="nil"/>
            </w:tcBorders>
            <w:shd w:val="clear" w:color="auto" w:fill="auto"/>
            <w:vAlign w:val="center"/>
          </w:tcPr>
          <w:p w14:paraId="5EA8D67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444</w:t>
            </w:r>
          </w:p>
        </w:tc>
        <w:tc>
          <w:tcPr>
            <w:tcW w:w="265" w:type="dxa"/>
            <w:tcBorders>
              <w:top w:val="nil"/>
              <w:bottom w:val="nil"/>
            </w:tcBorders>
            <w:shd w:val="clear" w:color="auto" w:fill="auto"/>
            <w:vAlign w:val="center"/>
          </w:tcPr>
          <w:p w14:paraId="0E386F2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260D999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950.663</w:t>
            </w:r>
          </w:p>
        </w:tc>
        <w:tc>
          <w:tcPr>
            <w:tcW w:w="1334" w:type="dxa"/>
            <w:tcBorders>
              <w:top w:val="nil"/>
              <w:left w:val="nil"/>
              <w:bottom w:val="nil"/>
              <w:right w:val="nil"/>
            </w:tcBorders>
            <w:shd w:val="clear" w:color="auto" w:fill="auto"/>
            <w:vAlign w:val="center"/>
          </w:tcPr>
          <w:p w14:paraId="72CA0EF1"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963.874</w:t>
            </w:r>
          </w:p>
        </w:tc>
        <w:tc>
          <w:tcPr>
            <w:tcW w:w="1070" w:type="dxa"/>
            <w:tcBorders>
              <w:top w:val="nil"/>
              <w:bottom w:val="nil"/>
            </w:tcBorders>
            <w:shd w:val="clear" w:color="auto" w:fill="auto"/>
            <w:vAlign w:val="center"/>
          </w:tcPr>
          <w:p w14:paraId="4CAC32A1"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762.519</w:t>
            </w:r>
          </w:p>
        </w:tc>
      </w:tr>
      <w:tr w:rsidR="00425CD9" w:rsidRPr="00BF2AAF" w14:paraId="0A300D7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71D780D"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Comissões a apropriar</w:t>
            </w:r>
          </w:p>
        </w:tc>
        <w:tc>
          <w:tcPr>
            <w:tcW w:w="652" w:type="dxa"/>
            <w:tcBorders>
              <w:top w:val="nil"/>
              <w:bottom w:val="nil"/>
            </w:tcBorders>
            <w:shd w:val="clear" w:color="auto" w:fill="auto"/>
            <w:vAlign w:val="center"/>
          </w:tcPr>
          <w:p w14:paraId="6093535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[23]</w:t>
            </w:r>
          </w:p>
        </w:tc>
        <w:tc>
          <w:tcPr>
            <w:tcW w:w="1059" w:type="dxa"/>
            <w:tcBorders>
              <w:top w:val="nil"/>
              <w:left w:val="nil"/>
              <w:bottom w:val="nil"/>
              <w:right w:val="nil"/>
            </w:tcBorders>
            <w:shd w:val="clear" w:color="auto" w:fill="auto"/>
            <w:vAlign w:val="center"/>
          </w:tcPr>
          <w:p w14:paraId="0EF097BC"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273" w:type="dxa"/>
            <w:tcBorders>
              <w:top w:val="nil"/>
              <w:left w:val="nil"/>
              <w:bottom w:val="nil"/>
              <w:right w:val="nil"/>
            </w:tcBorders>
            <w:shd w:val="clear" w:color="auto" w:fill="auto"/>
            <w:vAlign w:val="center"/>
          </w:tcPr>
          <w:p w14:paraId="3EF9AF1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972" w:type="dxa"/>
            <w:tcBorders>
              <w:top w:val="nil"/>
              <w:bottom w:val="nil"/>
            </w:tcBorders>
            <w:shd w:val="clear" w:color="auto" w:fill="auto"/>
            <w:vAlign w:val="center"/>
          </w:tcPr>
          <w:p w14:paraId="0BBEA3C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w:t>
            </w:r>
          </w:p>
        </w:tc>
        <w:tc>
          <w:tcPr>
            <w:tcW w:w="265" w:type="dxa"/>
            <w:tcBorders>
              <w:top w:val="nil"/>
              <w:bottom w:val="nil"/>
            </w:tcBorders>
            <w:shd w:val="clear" w:color="auto" w:fill="auto"/>
            <w:vAlign w:val="center"/>
          </w:tcPr>
          <w:p w14:paraId="2B9DD965"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61A9B1D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1.952.798</w:t>
            </w:r>
          </w:p>
        </w:tc>
        <w:tc>
          <w:tcPr>
            <w:tcW w:w="1334" w:type="dxa"/>
            <w:tcBorders>
              <w:top w:val="nil"/>
              <w:left w:val="nil"/>
              <w:bottom w:val="nil"/>
              <w:right w:val="nil"/>
            </w:tcBorders>
            <w:shd w:val="clear" w:color="auto" w:fill="auto"/>
            <w:vAlign w:val="center"/>
          </w:tcPr>
          <w:p w14:paraId="461836C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1.760.473</w:t>
            </w:r>
          </w:p>
        </w:tc>
        <w:tc>
          <w:tcPr>
            <w:tcW w:w="1070" w:type="dxa"/>
            <w:tcBorders>
              <w:top w:val="nil"/>
              <w:bottom w:val="nil"/>
            </w:tcBorders>
            <w:shd w:val="clear" w:color="auto" w:fill="auto"/>
            <w:vAlign w:val="center"/>
          </w:tcPr>
          <w:p w14:paraId="29FA80E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1.172.483</w:t>
            </w:r>
          </w:p>
        </w:tc>
      </w:tr>
      <w:tr w:rsidR="00425CD9" w:rsidRPr="00BF2AAF" w14:paraId="0EED4FD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08239A4"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Outros passivos</w:t>
            </w:r>
          </w:p>
        </w:tc>
        <w:tc>
          <w:tcPr>
            <w:tcW w:w="652" w:type="dxa"/>
            <w:tcBorders>
              <w:top w:val="nil"/>
              <w:bottom w:val="nil"/>
            </w:tcBorders>
            <w:shd w:val="clear" w:color="auto" w:fill="auto"/>
            <w:vAlign w:val="center"/>
          </w:tcPr>
          <w:p w14:paraId="4EEA427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[24]</w:t>
            </w:r>
          </w:p>
        </w:tc>
        <w:tc>
          <w:tcPr>
            <w:tcW w:w="1059" w:type="dxa"/>
            <w:tcBorders>
              <w:top w:val="nil"/>
              <w:left w:val="nil"/>
              <w:bottom w:val="nil"/>
              <w:right w:val="nil"/>
            </w:tcBorders>
            <w:shd w:val="clear" w:color="auto" w:fill="auto"/>
            <w:vAlign w:val="center"/>
          </w:tcPr>
          <w:p w14:paraId="0C057D4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13.488</w:t>
            </w:r>
          </w:p>
        </w:tc>
        <w:tc>
          <w:tcPr>
            <w:tcW w:w="1273" w:type="dxa"/>
            <w:tcBorders>
              <w:top w:val="nil"/>
              <w:left w:val="nil"/>
              <w:bottom w:val="nil"/>
              <w:right w:val="nil"/>
            </w:tcBorders>
            <w:shd w:val="clear" w:color="auto" w:fill="auto"/>
            <w:vAlign w:val="center"/>
          </w:tcPr>
          <w:p w14:paraId="49A37AF6"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12.184</w:t>
            </w:r>
          </w:p>
        </w:tc>
        <w:tc>
          <w:tcPr>
            <w:tcW w:w="972" w:type="dxa"/>
            <w:tcBorders>
              <w:top w:val="nil"/>
              <w:bottom w:val="nil"/>
            </w:tcBorders>
            <w:shd w:val="clear" w:color="auto" w:fill="auto"/>
            <w:vAlign w:val="center"/>
          </w:tcPr>
          <w:p w14:paraId="1FB1005E"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10.839</w:t>
            </w:r>
          </w:p>
        </w:tc>
        <w:tc>
          <w:tcPr>
            <w:tcW w:w="265" w:type="dxa"/>
            <w:tcBorders>
              <w:top w:val="nil"/>
              <w:bottom w:val="nil"/>
            </w:tcBorders>
            <w:shd w:val="clear" w:color="auto" w:fill="auto"/>
            <w:vAlign w:val="center"/>
          </w:tcPr>
          <w:p w14:paraId="6467D72F"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7EB7196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103.447</w:t>
            </w:r>
          </w:p>
        </w:tc>
        <w:tc>
          <w:tcPr>
            <w:tcW w:w="1334" w:type="dxa"/>
            <w:tcBorders>
              <w:top w:val="nil"/>
              <w:left w:val="nil"/>
              <w:bottom w:val="nil"/>
              <w:right w:val="nil"/>
            </w:tcBorders>
            <w:shd w:val="clear" w:color="auto" w:fill="auto"/>
            <w:vAlign w:val="center"/>
          </w:tcPr>
          <w:p w14:paraId="5155D9B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105.363</w:t>
            </w:r>
          </w:p>
        </w:tc>
        <w:tc>
          <w:tcPr>
            <w:tcW w:w="1070" w:type="dxa"/>
            <w:tcBorders>
              <w:top w:val="nil"/>
              <w:bottom w:val="nil"/>
            </w:tcBorders>
            <w:shd w:val="clear" w:color="auto" w:fill="auto"/>
            <w:vAlign w:val="center"/>
          </w:tcPr>
          <w:p w14:paraId="658DE09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227.588</w:t>
            </w:r>
          </w:p>
        </w:tc>
      </w:tr>
      <w:tr w:rsidR="00425CD9" w:rsidRPr="00BF2AAF" w14:paraId="0A141D5C" w14:textId="77777777">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11D3FFA" w14:textId="77777777" w:rsidR="00425CD9" w:rsidRPr="00BF2AAF" w:rsidRDefault="00425CD9">
            <w:pPr>
              <w:keepNext/>
              <w:keepLines/>
              <w:spacing w:before="40" w:after="40"/>
              <w:rPr>
                <w:rFonts w:ascii="Arial" w:eastAsia="Times New Roman" w:hAnsi="Arial" w:cs="Arial"/>
                <w:spacing w:val="-2"/>
                <w:sz w:val="14"/>
                <w:szCs w:val="18"/>
                <w:lang w:eastAsia="pt-BR"/>
              </w:rPr>
            </w:pPr>
          </w:p>
        </w:tc>
        <w:tc>
          <w:tcPr>
            <w:tcW w:w="652" w:type="dxa"/>
            <w:tcBorders>
              <w:top w:val="nil"/>
              <w:bottom w:val="nil"/>
            </w:tcBorders>
            <w:shd w:val="clear" w:color="auto" w:fill="auto"/>
            <w:vAlign w:val="center"/>
          </w:tcPr>
          <w:p w14:paraId="1A2C353C"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59" w:type="dxa"/>
            <w:tcBorders>
              <w:top w:val="nil"/>
              <w:bottom w:val="nil"/>
            </w:tcBorders>
            <w:shd w:val="clear" w:color="auto" w:fill="auto"/>
            <w:vAlign w:val="center"/>
          </w:tcPr>
          <w:p w14:paraId="2D03095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73" w:type="dxa"/>
            <w:tcBorders>
              <w:top w:val="nil"/>
              <w:bottom w:val="nil"/>
            </w:tcBorders>
            <w:shd w:val="clear" w:color="auto" w:fill="auto"/>
            <w:vAlign w:val="center"/>
          </w:tcPr>
          <w:p w14:paraId="688A914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972" w:type="dxa"/>
            <w:tcBorders>
              <w:top w:val="nil"/>
              <w:bottom w:val="nil"/>
            </w:tcBorders>
            <w:shd w:val="clear" w:color="auto" w:fill="auto"/>
            <w:vAlign w:val="center"/>
          </w:tcPr>
          <w:p w14:paraId="26F3DA2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265" w:type="dxa"/>
            <w:tcBorders>
              <w:top w:val="nil"/>
              <w:bottom w:val="nil"/>
            </w:tcBorders>
            <w:shd w:val="clear" w:color="auto" w:fill="auto"/>
            <w:vAlign w:val="center"/>
          </w:tcPr>
          <w:p w14:paraId="7405256B"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bottom w:val="nil"/>
            </w:tcBorders>
            <w:shd w:val="clear" w:color="auto" w:fill="auto"/>
            <w:vAlign w:val="center"/>
          </w:tcPr>
          <w:p w14:paraId="04796180"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34" w:type="dxa"/>
            <w:tcBorders>
              <w:top w:val="nil"/>
              <w:bottom w:val="nil"/>
            </w:tcBorders>
            <w:shd w:val="clear" w:color="auto" w:fill="auto"/>
            <w:vAlign w:val="center"/>
          </w:tcPr>
          <w:p w14:paraId="3F9E2711"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1070" w:type="dxa"/>
            <w:tcBorders>
              <w:top w:val="nil"/>
              <w:bottom w:val="nil"/>
            </w:tcBorders>
            <w:shd w:val="clear" w:color="auto" w:fill="auto"/>
            <w:vAlign w:val="center"/>
          </w:tcPr>
          <w:p w14:paraId="314DA08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r>
      <w:tr w:rsidR="00425CD9" w:rsidRPr="00BF2AAF" w14:paraId="54BA988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0B6FC62" w14:textId="77777777" w:rsidR="00425CD9" w:rsidRPr="00BF2AAF" w:rsidRDefault="00425CD9">
            <w:pPr>
              <w:keepNext/>
              <w:keepLines/>
              <w:spacing w:before="40" w:after="4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Passivo Não Circulante</w:t>
            </w:r>
          </w:p>
        </w:tc>
        <w:tc>
          <w:tcPr>
            <w:tcW w:w="652" w:type="dxa"/>
            <w:tcBorders>
              <w:top w:val="nil"/>
              <w:bottom w:val="nil"/>
            </w:tcBorders>
            <w:shd w:val="clear" w:color="auto" w:fill="auto"/>
            <w:vAlign w:val="center"/>
          </w:tcPr>
          <w:p w14:paraId="46FD0AA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059" w:type="dxa"/>
            <w:tcBorders>
              <w:top w:val="nil"/>
              <w:bottom w:val="nil"/>
            </w:tcBorders>
            <w:shd w:val="clear" w:color="auto" w:fill="auto"/>
            <w:vAlign w:val="center"/>
          </w:tcPr>
          <w:p w14:paraId="748E745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153</w:t>
            </w:r>
          </w:p>
        </w:tc>
        <w:tc>
          <w:tcPr>
            <w:tcW w:w="1273" w:type="dxa"/>
            <w:tcBorders>
              <w:top w:val="nil"/>
              <w:bottom w:val="nil"/>
            </w:tcBorders>
            <w:shd w:val="clear" w:color="auto" w:fill="auto"/>
            <w:vAlign w:val="center"/>
          </w:tcPr>
          <w:p w14:paraId="18123F5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28</w:t>
            </w:r>
          </w:p>
        </w:tc>
        <w:tc>
          <w:tcPr>
            <w:tcW w:w="972" w:type="dxa"/>
            <w:tcBorders>
              <w:top w:val="nil"/>
              <w:bottom w:val="nil"/>
            </w:tcBorders>
            <w:shd w:val="clear" w:color="auto" w:fill="auto"/>
            <w:vAlign w:val="center"/>
          </w:tcPr>
          <w:p w14:paraId="0F14D1B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lang w:eastAsia="pt-BR"/>
              </w:rPr>
            </w:pPr>
            <w:r w:rsidRPr="00BF2AAF">
              <w:rPr>
                <w:rFonts w:ascii="Arial" w:eastAsia="Times New Roman" w:hAnsi="Arial" w:cs="Arial"/>
                <w:b/>
                <w:spacing w:val="-2"/>
                <w:sz w:val="14"/>
                <w:szCs w:val="14"/>
                <w:lang w:eastAsia="pt-BR"/>
              </w:rPr>
              <w:t>28</w:t>
            </w:r>
          </w:p>
        </w:tc>
        <w:tc>
          <w:tcPr>
            <w:tcW w:w="265" w:type="dxa"/>
            <w:tcBorders>
              <w:top w:val="nil"/>
              <w:bottom w:val="nil"/>
            </w:tcBorders>
            <w:shd w:val="clear" w:color="auto" w:fill="auto"/>
            <w:vAlign w:val="center"/>
          </w:tcPr>
          <w:p w14:paraId="2CBD01B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028" w:type="dxa"/>
            <w:tcBorders>
              <w:top w:val="nil"/>
              <w:bottom w:val="nil"/>
            </w:tcBorders>
            <w:shd w:val="clear" w:color="auto" w:fill="auto"/>
            <w:vAlign w:val="center"/>
          </w:tcPr>
          <w:p w14:paraId="69F691FB"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2.978.034</w:t>
            </w:r>
          </w:p>
        </w:tc>
        <w:tc>
          <w:tcPr>
            <w:tcW w:w="1334" w:type="dxa"/>
            <w:tcBorders>
              <w:top w:val="nil"/>
              <w:bottom w:val="nil"/>
            </w:tcBorders>
            <w:shd w:val="clear" w:color="auto" w:fill="auto"/>
            <w:vAlign w:val="center"/>
          </w:tcPr>
          <w:p w14:paraId="334B2A3E"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2.025.563</w:t>
            </w:r>
          </w:p>
        </w:tc>
        <w:tc>
          <w:tcPr>
            <w:tcW w:w="1070" w:type="dxa"/>
            <w:tcBorders>
              <w:top w:val="nil"/>
              <w:bottom w:val="nil"/>
            </w:tcBorders>
            <w:shd w:val="clear" w:color="auto" w:fill="auto"/>
            <w:vAlign w:val="center"/>
          </w:tcPr>
          <w:p w14:paraId="65A0611E"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lang w:eastAsia="pt-BR"/>
              </w:rPr>
            </w:pPr>
            <w:r w:rsidRPr="00BF2AAF">
              <w:rPr>
                <w:rFonts w:ascii="Arial" w:eastAsia="Times New Roman" w:hAnsi="Arial" w:cs="Arial"/>
                <w:b/>
                <w:bCs/>
                <w:spacing w:val="-2"/>
                <w:sz w:val="14"/>
                <w:szCs w:val="14"/>
                <w:lang w:eastAsia="pt-BR"/>
              </w:rPr>
              <w:t>2.033.528</w:t>
            </w:r>
          </w:p>
        </w:tc>
      </w:tr>
      <w:tr w:rsidR="00425CD9" w:rsidRPr="00BF2AAF" w14:paraId="6205B9B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579A08D"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Provisões trabalhistas, fiscais e cíveis</w:t>
            </w:r>
          </w:p>
        </w:tc>
        <w:tc>
          <w:tcPr>
            <w:tcW w:w="652" w:type="dxa"/>
            <w:tcBorders>
              <w:top w:val="nil"/>
              <w:bottom w:val="nil"/>
            </w:tcBorders>
            <w:shd w:val="clear" w:color="auto" w:fill="auto"/>
            <w:vAlign w:val="center"/>
          </w:tcPr>
          <w:p w14:paraId="7610F53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w:t>
            </w:r>
          </w:p>
        </w:tc>
        <w:tc>
          <w:tcPr>
            <w:tcW w:w="1059" w:type="dxa"/>
            <w:tcBorders>
              <w:top w:val="nil"/>
              <w:bottom w:val="nil"/>
            </w:tcBorders>
            <w:shd w:val="clear" w:color="auto" w:fill="auto"/>
            <w:vAlign w:val="center"/>
          </w:tcPr>
          <w:p w14:paraId="039C67CC"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153</w:t>
            </w:r>
          </w:p>
        </w:tc>
        <w:tc>
          <w:tcPr>
            <w:tcW w:w="1273" w:type="dxa"/>
            <w:tcBorders>
              <w:top w:val="nil"/>
              <w:bottom w:val="nil"/>
            </w:tcBorders>
            <w:shd w:val="clear" w:color="auto" w:fill="auto"/>
            <w:vAlign w:val="center"/>
          </w:tcPr>
          <w:p w14:paraId="2246B9B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28</w:t>
            </w:r>
          </w:p>
        </w:tc>
        <w:tc>
          <w:tcPr>
            <w:tcW w:w="972" w:type="dxa"/>
            <w:tcBorders>
              <w:top w:val="nil"/>
              <w:bottom w:val="nil"/>
            </w:tcBorders>
            <w:shd w:val="clear" w:color="auto" w:fill="auto"/>
            <w:vAlign w:val="center"/>
          </w:tcPr>
          <w:p w14:paraId="0E4FEC6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28</w:t>
            </w:r>
          </w:p>
        </w:tc>
        <w:tc>
          <w:tcPr>
            <w:tcW w:w="265" w:type="dxa"/>
            <w:tcBorders>
              <w:top w:val="nil"/>
              <w:bottom w:val="nil"/>
            </w:tcBorders>
            <w:shd w:val="clear" w:color="auto" w:fill="auto"/>
            <w:vAlign w:val="center"/>
          </w:tcPr>
          <w:p w14:paraId="2B2C674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6184174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14.110</w:t>
            </w:r>
          </w:p>
        </w:tc>
        <w:tc>
          <w:tcPr>
            <w:tcW w:w="1334" w:type="dxa"/>
            <w:tcBorders>
              <w:top w:val="nil"/>
              <w:left w:val="nil"/>
              <w:bottom w:val="nil"/>
              <w:right w:val="nil"/>
            </w:tcBorders>
            <w:shd w:val="clear" w:color="auto" w:fill="auto"/>
            <w:vAlign w:val="center"/>
          </w:tcPr>
          <w:p w14:paraId="237D762E"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9.451</w:t>
            </w:r>
          </w:p>
        </w:tc>
        <w:tc>
          <w:tcPr>
            <w:tcW w:w="1070" w:type="dxa"/>
            <w:tcBorders>
              <w:top w:val="nil"/>
              <w:bottom w:val="nil"/>
            </w:tcBorders>
            <w:shd w:val="clear" w:color="auto" w:fill="auto"/>
            <w:vAlign w:val="center"/>
          </w:tcPr>
          <w:p w14:paraId="1F2B7A7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10.419</w:t>
            </w:r>
          </w:p>
        </w:tc>
      </w:tr>
      <w:tr w:rsidR="00425CD9" w:rsidRPr="00BF2AAF" w14:paraId="7DDAD35E"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0B35C55"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Passivos por impostos diferidos</w:t>
            </w:r>
          </w:p>
        </w:tc>
        <w:tc>
          <w:tcPr>
            <w:tcW w:w="652" w:type="dxa"/>
            <w:tcBorders>
              <w:top w:val="nil"/>
              <w:bottom w:val="nil"/>
            </w:tcBorders>
            <w:shd w:val="clear" w:color="auto" w:fill="auto"/>
            <w:vAlign w:val="center"/>
          </w:tcPr>
          <w:p w14:paraId="4BE9E61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[12.h]</w:t>
            </w:r>
          </w:p>
        </w:tc>
        <w:tc>
          <w:tcPr>
            <w:tcW w:w="1059" w:type="dxa"/>
            <w:tcBorders>
              <w:top w:val="nil"/>
              <w:bottom w:val="nil"/>
            </w:tcBorders>
            <w:shd w:val="clear" w:color="auto" w:fill="auto"/>
            <w:vAlign w:val="center"/>
          </w:tcPr>
          <w:p w14:paraId="672D0FE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273" w:type="dxa"/>
            <w:tcBorders>
              <w:top w:val="nil"/>
              <w:bottom w:val="nil"/>
            </w:tcBorders>
            <w:shd w:val="clear" w:color="auto" w:fill="auto"/>
            <w:vAlign w:val="center"/>
          </w:tcPr>
          <w:p w14:paraId="46C8851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972" w:type="dxa"/>
            <w:tcBorders>
              <w:top w:val="nil"/>
              <w:bottom w:val="nil"/>
            </w:tcBorders>
            <w:shd w:val="clear" w:color="auto" w:fill="auto"/>
            <w:vAlign w:val="center"/>
          </w:tcPr>
          <w:p w14:paraId="15A75BB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w:t>
            </w:r>
          </w:p>
        </w:tc>
        <w:tc>
          <w:tcPr>
            <w:tcW w:w="265" w:type="dxa"/>
            <w:tcBorders>
              <w:top w:val="nil"/>
              <w:bottom w:val="nil"/>
            </w:tcBorders>
            <w:shd w:val="clear" w:color="auto" w:fill="auto"/>
            <w:vAlign w:val="center"/>
          </w:tcPr>
          <w:p w14:paraId="50772FF6"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0777C31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228.565</w:t>
            </w:r>
          </w:p>
        </w:tc>
        <w:tc>
          <w:tcPr>
            <w:tcW w:w="1334" w:type="dxa"/>
            <w:tcBorders>
              <w:top w:val="nil"/>
              <w:left w:val="nil"/>
              <w:bottom w:val="nil"/>
              <w:right w:val="nil"/>
            </w:tcBorders>
            <w:shd w:val="clear" w:color="auto" w:fill="auto"/>
            <w:vAlign w:val="center"/>
          </w:tcPr>
          <w:p w14:paraId="1884113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228.565</w:t>
            </w:r>
          </w:p>
        </w:tc>
        <w:tc>
          <w:tcPr>
            <w:tcW w:w="1070" w:type="dxa"/>
            <w:tcBorders>
              <w:top w:val="nil"/>
              <w:bottom w:val="nil"/>
            </w:tcBorders>
            <w:shd w:val="clear" w:color="auto" w:fill="auto"/>
            <w:vAlign w:val="center"/>
          </w:tcPr>
          <w:p w14:paraId="1D9525E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228.565</w:t>
            </w:r>
          </w:p>
        </w:tc>
      </w:tr>
      <w:tr w:rsidR="00425CD9" w:rsidRPr="00BF2AAF" w14:paraId="3A6CCBA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EEBCAEA"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Comissões a apropriar</w:t>
            </w:r>
          </w:p>
        </w:tc>
        <w:tc>
          <w:tcPr>
            <w:tcW w:w="652" w:type="dxa"/>
            <w:tcBorders>
              <w:top w:val="nil"/>
              <w:bottom w:val="nil"/>
            </w:tcBorders>
            <w:shd w:val="clear" w:color="auto" w:fill="auto"/>
            <w:vAlign w:val="center"/>
          </w:tcPr>
          <w:p w14:paraId="46D43FF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[23]</w:t>
            </w:r>
          </w:p>
        </w:tc>
        <w:tc>
          <w:tcPr>
            <w:tcW w:w="1059" w:type="dxa"/>
            <w:tcBorders>
              <w:top w:val="nil"/>
              <w:bottom w:val="nil"/>
            </w:tcBorders>
            <w:shd w:val="clear" w:color="auto" w:fill="auto"/>
            <w:vAlign w:val="center"/>
          </w:tcPr>
          <w:p w14:paraId="57A688B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273" w:type="dxa"/>
            <w:tcBorders>
              <w:top w:val="nil"/>
              <w:bottom w:val="nil"/>
            </w:tcBorders>
            <w:shd w:val="clear" w:color="auto" w:fill="auto"/>
            <w:vAlign w:val="center"/>
          </w:tcPr>
          <w:p w14:paraId="2AD8F30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972" w:type="dxa"/>
            <w:tcBorders>
              <w:top w:val="nil"/>
              <w:bottom w:val="nil"/>
            </w:tcBorders>
            <w:shd w:val="clear" w:color="auto" w:fill="auto"/>
            <w:vAlign w:val="center"/>
          </w:tcPr>
          <w:p w14:paraId="5FF160F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w:t>
            </w:r>
          </w:p>
        </w:tc>
        <w:tc>
          <w:tcPr>
            <w:tcW w:w="265" w:type="dxa"/>
            <w:tcBorders>
              <w:top w:val="nil"/>
              <w:bottom w:val="nil"/>
            </w:tcBorders>
            <w:shd w:val="clear" w:color="auto" w:fill="auto"/>
            <w:vAlign w:val="center"/>
          </w:tcPr>
          <w:p w14:paraId="4A21A76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081F81F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2.735.359</w:t>
            </w:r>
          </w:p>
        </w:tc>
        <w:tc>
          <w:tcPr>
            <w:tcW w:w="1334" w:type="dxa"/>
            <w:tcBorders>
              <w:top w:val="nil"/>
              <w:left w:val="nil"/>
              <w:bottom w:val="nil"/>
              <w:right w:val="nil"/>
            </w:tcBorders>
            <w:shd w:val="clear" w:color="auto" w:fill="auto"/>
            <w:vAlign w:val="center"/>
          </w:tcPr>
          <w:p w14:paraId="3BCABED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1.787.547</w:t>
            </w:r>
          </w:p>
        </w:tc>
        <w:tc>
          <w:tcPr>
            <w:tcW w:w="1070" w:type="dxa"/>
            <w:tcBorders>
              <w:top w:val="nil"/>
              <w:bottom w:val="nil"/>
            </w:tcBorders>
            <w:shd w:val="clear" w:color="auto" w:fill="auto"/>
            <w:vAlign w:val="center"/>
          </w:tcPr>
          <w:p w14:paraId="6C09436E"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1.794.544</w:t>
            </w:r>
          </w:p>
        </w:tc>
      </w:tr>
      <w:tr w:rsidR="00425CD9" w:rsidRPr="00BF2AAF" w14:paraId="7733FE23" w14:textId="77777777">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ACE50EF" w14:textId="77777777" w:rsidR="00425CD9" w:rsidRPr="00BF2AAF" w:rsidRDefault="00425CD9">
            <w:pPr>
              <w:keepNext/>
              <w:keepLines/>
              <w:spacing w:before="40" w:after="40"/>
              <w:rPr>
                <w:rFonts w:ascii="Arial" w:eastAsia="Times New Roman" w:hAnsi="Arial" w:cs="Arial"/>
                <w:spacing w:val="-2"/>
                <w:sz w:val="14"/>
                <w:szCs w:val="18"/>
                <w:lang w:eastAsia="pt-BR"/>
              </w:rPr>
            </w:pPr>
          </w:p>
        </w:tc>
        <w:tc>
          <w:tcPr>
            <w:tcW w:w="652" w:type="dxa"/>
            <w:tcBorders>
              <w:top w:val="nil"/>
              <w:bottom w:val="nil"/>
            </w:tcBorders>
            <w:shd w:val="clear" w:color="auto" w:fill="auto"/>
            <w:vAlign w:val="center"/>
          </w:tcPr>
          <w:p w14:paraId="5803DDA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59" w:type="dxa"/>
            <w:tcBorders>
              <w:top w:val="nil"/>
              <w:bottom w:val="nil"/>
            </w:tcBorders>
            <w:shd w:val="clear" w:color="auto" w:fill="auto"/>
            <w:vAlign w:val="center"/>
          </w:tcPr>
          <w:p w14:paraId="275B413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73" w:type="dxa"/>
            <w:tcBorders>
              <w:top w:val="nil"/>
              <w:bottom w:val="nil"/>
            </w:tcBorders>
            <w:shd w:val="clear" w:color="auto" w:fill="auto"/>
            <w:vAlign w:val="center"/>
          </w:tcPr>
          <w:p w14:paraId="72E0890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972" w:type="dxa"/>
            <w:tcBorders>
              <w:top w:val="nil"/>
              <w:bottom w:val="nil"/>
            </w:tcBorders>
            <w:shd w:val="clear" w:color="auto" w:fill="auto"/>
            <w:vAlign w:val="center"/>
          </w:tcPr>
          <w:p w14:paraId="2AF5D36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265" w:type="dxa"/>
            <w:tcBorders>
              <w:top w:val="nil"/>
              <w:bottom w:val="nil"/>
            </w:tcBorders>
            <w:shd w:val="clear" w:color="auto" w:fill="auto"/>
            <w:vAlign w:val="center"/>
          </w:tcPr>
          <w:p w14:paraId="33BB9B4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bottom w:val="nil"/>
            </w:tcBorders>
            <w:shd w:val="clear" w:color="auto" w:fill="auto"/>
            <w:vAlign w:val="center"/>
          </w:tcPr>
          <w:p w14:paraId="3F41384E"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34" w:type="dxa"/>
            <w:tcBorders>
              <w:top w:val="nil"/>
              <w:bottom w:val="nil"/>
            </w:tcBorders>
            <w:shd w:val="clear" w:color="auto" w:fill="auto"/>
            <w:vAlign w:val="center"/>
          </w:tcPr>
          <w:p w14:paraId="4419DAAF"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1070" w:type="dxa"/>
            <w:tcBorders>
              <w:top w:val="nil"/>
              <w:bottom w:val="nil"/>
            </w:tcBorders>
            <w:shd w:val="clear" w:color="auto" w:fill="auto"/>
            <w:vAlign w:val="center"/>
          </w:tcPr>
          <w:p w14:paraId="2EE736F4"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r>
      <w:tr w:rsidR="00425CD9" w:rsidRPr="00BF2AAF" w14:paraId="79618B7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0A97A34" w14:textId="77777777" w:rsidR="00425CD9" w:rsidRPr="00BF2AAF" w:rsidRDefault="00425CD9">
            <w:pPr>
              <w:keepNext/>
              <w:keepLines/>
              <w:spacing w:before="40" w:after="4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Total do Passivo</w:t>
            </w:r>
          </w:p>
        </w:tc>
        <w:tc>
          <w:tcPr>
            <w:tcW w:w="652" w:type="dxa"/>
            <w:tcBorders>
              <w:top w:val="nil"/>
              <w:bottom w:val="nil"/>
            </w:tcBorders>
            <w:shd w:val="clear" w:color="auto" w:fill="auto"/>
            <w:vAlign w:val="center"/>
          </w:tcPr>
          <w:p w14:paraId="20C1EF8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059" w:type="dxa"/>
            <w:tcBorders>
              <w:top w:val="nil"/>
              <w:bottom w:val="nil"/>
            </w:tcBorders>
            <w:shd w:val="clear" w:color="auto" w:fill="auto"/>
            <w:vAlign w:val="center"/>
          </w:tcPr>
          <w:p w14:paraId="4B0F4205"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2.470.139</w:t>
            </w:r>
          </w:p>
        </w:tc>
        <w:tc>
          <w:tcPr>
            <w:tcW w:w="1273" w:type="dxa"/>
            <w:tcBorders>
              <w:top w:val="nil"/>
              <w:bottom w:val="nil"/>
            </w:tcBorders>
            <w:shd w:val="clear" w:color="auto" w:fill="auto"/>
            <w:vAlign w:val="center"/>
          </w:tcPr>
          <w:p w14:paraId="23649F32"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3.686.323</w:t>
            </w:r>
          </w:p>
        </w:tc>
        <w:tc>
          <w:tcPr>
            <w:tcW w:w="972" w:type="dxa"/>
            <w:tcBorders>
              <w:top w:val="nil"/>
              <w:bottom w:val="nil"/>
            </w:tcBorders>
            <w:shd w:val="clear" w:color="auto" w:fill="auto"/>
            <w:vAlign w:val="center"/>
          </w:tcPr>
          <w:p w14:paraId="663C11C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lang w:eastAsia="pt-BR"/>
              </w:rPr>
            </w:pPr>
            <w:r w:rsidRPr="00BF2AAF">
              <w:rPr>
                <w:rFonts w:ascii="Arial" w:eastAsia="Times New Roman" w:hAnsi="Arial" w:cs="Arial"/>
                <w:b/>
                <w:spacing w:val="-2"/>
                <w:sz w:val="14"/>
                <w:szCs w:val="14"/>
                <w:lang w:eastAsia="pt-BR"/>
              </w:rPr>
              <w:t>1.843.002</w:t>
            </w:r>
          </w:p>
        </w:tc>
        <w:tc>
          <w:tcPr>
            <w:tcW w:w="265" w:type="dxa"/>
            <w:tcBorders>
              <w:top w:val="nil"/>
              <w:bottom w:val="nil"/>
            </w:tcBorders>
            <w:shd w:val="clear" w:color="auto" w:fill="auto"/>
            <w:vAlign w:val="center"/>
          </w:tcPr>
          <w:p w14:paraId="298336F2"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028" w:type="dxa"/>
            <w:tcBorders>
              <w:top w:val="nil"/>
              <w:bottom w:val="nil"/>
            </w:tcBorders>
            <w:shd w:val="clear" w:color="auto" w:fill="auto"/>
            <w:vAlign w:val="center"/>
          </w:tcPr>
          <w:p w14:paraId="29DF9D1C"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8.456.140</w:t>
            </w:r>
          </w:p>
        </w:tc>
        <w:tc>
          <w:tcPr>
            <w:tcW w:w="1334" w:type="dxa"/>
            <w:tcBorders>
              <w:top w:val="nil"/>
              <w:bottom w:val="nil"/>
            </w:tcBorders>
            <w:shd w:val="clear" w:color="auto" w:fill="auto"/>
            <w:vAlign w:val="center"/>
          </w:tcPr>
          <w:p w14:paraId="029B01A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8.533.731</w:t>
            </w:r>
          </w:p>
        </w:tc>
        <w:tc>
          <w:tcPr>
            <w:tcW w:w="1070" w:type="dxa"/>
            <w:tcBorders>
              <w:top w:val="nil"/>
              <w:bottom w:val="nil"/>
            </w:tcBorders>
            <w:shd w:val="clear" w:color="auto" w:fill="auto"/>
            <w:vAlign w:val="center"/>
          </w:tcPr>
          <w:p w14:paraId="0F9C4722"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lang w:eastAsia="pt-BR"/>
              </w:rPr>
            </w:pPr>
            <w:r w:rsidRPr="00BF2AAF">
              <w:rPr>
                <w:rFonts w:ascii="Arial" w:eastAsia="Times New Roman" w:hAnsi="Arial" w:cs="Arial"/>
                <w:b/>
                <w:bCs/>
                <w:spacing w:val="-2"/>
                <w:sz w:val="14"/>
                <w:szCs w:val="14"/>
                <w:lang w:eastAsia="pt-BR"/>
              </w:rPr>
              <w:t>6.032.805</w:t>
            </w:r>
          </w:p>
        </w:tc>
      </w:tr>
      <w:tr w:rsidR="00425CD9" w:rsidRPr="00BF2AAF" w14:paraId="7C91E982" w14:textId="7777777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E2F3F59" w14:textId="77777777" w:rsidR="00425CD9" w:rsidRPr="00BF2AAF" w:rsidRDefault="00425CD9">
            <w:pPr>
              <w:keepNext/>
              <w:keepLines/>
              <w:spacing w:before="40" w:after="40"/>
              <w:rPr>
                <w:rFonts w:ascii="Arial" w:eastAsia="Times New Roman" w:hAnsi="Arial" w:cs="Arial"/>
                <w:spacing w:val="-2"/>
                <w:sz w:val="14"/>
                <w:szCs w:val="18"/>
                <w:lang w:eastAsia="pt-BR"/>
              </w:rPr>
            </w:pPr>
          </w:p>
        </w:tc>
        <w:tc>
          <w:tcPr>
            <w:tcW w:w="652" w:type="dxa"/>
            <w:tcBorders>
              <w:top w:val="nil"/>
              <w:bottom w:val="nil"/>
            </w:tcBorders>
            <w:shd w:val="clear" w:color="auto" w:fill="auto"/>
            <w:vAlign w:val="center"/>
          </w:tcPr>
          <w:p w14:paraId="659E1651"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59" w:type="dxa"/>
            <w:tcBorders>
              <w:top w:val="nil"/>
              <w:bottom w:val="nil"/>
            </w:tcBorders>
            <w:shd w:val="clear" w:color="auto" w:fill="auto"/>
            <w:vAlign w:val="center"/>
          </w:tcPr>
          <w:p w14:paraId="7CCB0B39"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73" w:type="dxa"/>
            <w:tcBorders>
              <w:top w:val="nil"/>
              <w:bottom w:val="nil"/>
            </w:tcBorders>
            <w:shd w:val="clear" w:color="auto" w:fill="auto"/>
            <w:vAlign w:val="center"/>
          </w:tcPr>
          <w:p w14:paraId="147A75D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972" w:type="dxa"/>
            <w:tcBorders>
              <w:top w:val="nil"/>
              <w:bottom w:val="nil"/>
            </w:tcBorders>
            <w:shd w:val="clear" w:color="auto" w:fill="auto"/>
            <w:vAlign w:val="center"/>
          </w:tcPr>
          <w:p w14:paraId="3907240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265" w:type="dxa"/>
            <w:tcBorders>
              <w:top w:val="nil"/>
              <w:bottom w:val="nil"/>
            </w:tcBorders>
            <w:shd w:val="clear" w:color="auto" w:fill="auto"/>
            <w:vAlign w:val="center"/>
          </w:tcPr>
          <w:p w14:paraId="61FEDEF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bottom w:val="nil"/>
            </w:tcBorders>
            <w:shd w:val="clear" w:color="auto" w:fill="auto"/>
            <w:vAlign w:val="center"/>
          </w:tcPr>
          <w:p w14:paraId="09BD68B4"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34" w:type="dxa"/>
            <w:tcBorders>
              <w:top w:val="nil"/>
              <w:bottom w:val="nil"/>
            </w:tcBorders>
            <w:shd w:val="clear" w:color="auto" w:fill="auto"/>
            <w:vAlign w:val="center"/>
          </w:tcPr>
          <w:p w14:paraId="42667E3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1070" w:type="dxa"/>
            <w:tcBorders>
              <w:top w:val="nil"/>
              <w:bottom w:val="nil"/>
            </w:tcBorders>
            <w:shd w:val="clear" w:color="auto" w:fill="auto"/>
            <w:vAlign w:val="center"/>
          </w:tcPr>
          <w:p w14:paraId="71058A2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r>
      <w:tr w:rsidR="00425CD9" w:rsidRPr="00BF2AAF" w14:paraId="02866D2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4B81D70" w14:textId="77777777" w:rsidR="00425CD9" w:rsidRPr="00BF2AAF" w:rsidRDefault="00425CD9">
            <w:pPr>
              <w:keepNext/>
              <w:keepLines/>
              <w:spacing w:before="40" w:after="4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Patrimônio Líquido</w:t>
            </w:r>
          </w:p>
        </w:tc>
        <w:tc>
          <w:tcPr>
            <w:tcW w:w="652" w:type="dxa"/>
            <w:tcBorders>
              <w:top w:val="nil"/>
              <w:bottom w:val="nil"/>
            </w:tcBorders>
            <w:shd w:val="clear" w:color="auto" w:fill="auto"/>
            <w:vAlign w:val="center"/>
          </w:tcPr>
          <w:p w14:paraId="264DF2E2"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059" w:type="dxa"/>
            <w:tcBorders>
              <w:top w:val="nil"/>
              <w:left w:val="nil"/>
              <w:bottom w:val="nil"/>
              <w:right w:val="nil"/>
            </w:tcBorders>
            <w:shd w:val="clear" w:color="auto" w:fill="auto"/>
            <w:vAlign w:val="center"/>
          </w:tcPr>
          <w:p w14:paraId="176B8D7D"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9.816.482</w:t>
            </w:r>
          </w:p>
        </w:tc>
        <w:tc>
          <w:tcPr>
            <w:tcW w:w="1273" w:type="dxa"/>
            <w:tcBorders>
              <w:top w:val="nil"/>
              <w:left w:val="nil"/>
              <w:bottom w:val="nil"/>
              <w:right w:val="nil"/>
            </w:tcBorders>
            <w:shd w:val="clear" w:color="auto" w:fill="auto"/>
            <w:vAlign w:val="center"/>
          </w:tcPr>
          <w:p w14:paraId="141FAF88"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8.036.730</w:t>
            </w:r>
          </w:p>
        </w:tc>
        <w:tc>
          <w:tcPr>
            <w:tcW w:w="972" w:type="dxa"/>
            <w:tcBorders>
              <w:top w:val="nil"/>
              <w:bottom w:val="nil"/>
            </w:tcBorders>
            <w:shd w:val="clear" w:color="auto" w:fill="auto"/>
            <w:vAlign w:val="center"/>
          </w:tcPr>
          <w:p w14:paraId="1E9DB3F3"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bCs/>
                <w:spacing w:val="-2"/>
                <w:sz w:val="14"/>
                <w:szCs w:val="14"/>
                <w:lang w:eastAsia="pt-BR"/>
              </w:rPr>
              <w:t>7.468.401</w:t>
            </w:r>
          </w:p>
        </w:tc>
        <w:tc>
          <w:tcPr>
            <w:tcW w:w="265" w:type="dxa"/>
            <w:tcBorders>
              <w:top w:val="nil"/>
              <w:bottom w:val="nil"/>
            </w:tcBorders>
            <w:shd w:val="clear" w:color="auto" w:fill="auto"/>
            <w:vAlign w:val="center"/>
          </w:tcPr>
          <w:p w14:paraId="230D25F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028" w:type="dxa"/>
            <w:tcBorders>
              <w:top w:val="nil"/>
              <w:left w:val="nil"/>
              <w:bottom w:val="nil"/>
              <w:right w:val="nil"/>
            </w:tcBorders>
            <w:shd w:val="clear" w:color="auto" w:fill="auto"/>
            <w:vAlign w:val="center"/>
          </w:tcPr>
          <w:p w14:paraId="4A75CFB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9.816.482</w:t>
            </w:r>
          </w:p>
        </w:tc>
        <w:tc>
          <w:tcPr>
            <w:tcW w:w="1334" w:type="dxa"/>
            <w:tcBorders>
              <w:top w:val="nil"/>
              <w:left w:val="nil"/>
              <w:bottom w:val="nil"/>
              <w:right w:val="nil"/>
            </w:tcBorders>
            <w:shd w:val="clear" w:color="auto" w:fill="auto"/>
            <w:vAlign w:val="center"/>
          </w:tcPr>
          <w:p w14:paraId="24AE83A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8.036.730</w:t>
            </w:r>
          </w:p>
        </w:tc>
        <w:tc>
          <w:tcPr>
            <w:tcW w:w="1070" w:type="dxa"/>
            <w:tcBorders>
              <w:top w:val="nil"/>
              <w:bottom w:val="nil"/>
            </w:tcBorders>
            <w:shd w:val="clear" w:color="auto" w:fill="auto"/>
            <w:vAlign w:val="center"/>
          </w:tcPr>
          <w:p w14:paraId="55FDBE9D"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bCs/>
                <w:spacing w:val="-2"/>
                <w:sz w:val="14"/>
                <w:szCs w:val="14"/>
                <w:lang w:eastAsia="pt-BR"/>
              </w:rPr>
              <w:t>7.468.401</w:t>
            </w:r>
          </w:p>
        </w:tc>
      </w:tr>
      <w:tr w:rsidR="00425CD9" w:rsidRPr="00BF2AAF" w14:paraId="0F15705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A16E62E"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Capital social</w:t>
            </w:r>
          </w:p>
        </w:tc>
        <w:tc>
          <w:tcPr>
            <w:tcW w:w="652" w:type="dxa"/>
            <w:tcBorders>
              <w:top w:val="nil"/>
              <w:bottom w:val="nil"/>
            </w:tcBorders>
            <w:shd w:val="clear" w:color="auto" w:fill="auto"/>
            <w:vAlign w:val="center"/>
          </w:tcPr>
          <w:p w14:paraId="5B897191"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[25.d]</w:t>
            </w:r>
          </w:p>
        </w:tc>
        <w:tc>
          <w:tcPr>
            <w:tcW w:w="1059" w:type="dxa"/>
            <w:tcBorders>
              <w:top w:val="nil"/>
              <w:left w:val="nil"/>
              <w:bottom w:val="nil"/>
              <w:right w:val="nil"/>
            </w:tcBorders>
            <w:shd w:val="clear" w:color="auto" w:fill="auto"/>
            <w:vAlign w:val="center"/>
          </w:tcPr>
          <w:p w14:paraId="42D6A60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6.269.692</w:t>
            </w:r>
          </w:p>
        </w:tc>
        <w:tc>
          <w:tcPr>
            <w:tcW w:w="1273" w:type="dxa"/>
            <w:tcBorders>
              <w:top w:val="nil"/>
              <w:left w:val="nil"/>
              <w:bottom w:val="nil"/>
              <w:right w:val="nil"/>
            </w:tcBorders>
            <w:shd w:val="clear" w:color="auto" w:fill="auto"/>
            <w:vAlign w:val="center"/>
          </w:tcPr>
          <w:p w14:paraId="3FAB8EDE"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6.269.692</w:t>
            </w:r>
          </w:p>
        </w:tc>
        <w:tc>
          <w:tcPr>
            <w:tcW w:w="972" w:type="dxa"/>
            <w:tcBorders>
              <w:top w:val="nil"/>
              <w:bottom w:val="nil"/>
            </w:tcBorders>
            <w:shd w:val="clear" w:color="auto" w:fill="auto"/>
            <w:vAlign w:val="center"/>
          </w:tcPr>
          <w:p w14:paraId="3394A2F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3.396.767</w:t>
            </w:r>
          </w:p>
        </w:tc>
        <w:tc>
          <w:tcPr>
            <w:tcW w:w="265" w:type="dxa"/>
            <w:tcBorders>
              <w:top w:val="nil"/>
              <w:bottom w:val="nil"/>
            </w:tcBorders>
            <w:shd w:val="clear" w:color="auto" w:fill="auto"/>
            <w:vAlign w:val="center"/>
          </w:tcPr>
          <w:p w14:paraId="683C4F5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6CBCC19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6.269.692</w:t>
            </w:r>
          </w:p>
        </w:tc>
        <w:tc>
          <w:tcPr>
            <w:tcW w:w="1334" w:type="dxa"/>
            <w:tcBorders>
              <w:top w:val="nil"/>
              <w:left w:val="nil"/>
              <w:bottom w:val="nil"/>
              <w:right w:val="nil"/>
            </w:tcBorders>
            <w:shd w:val="clear" w:color="auto" w:fill="auto"/>
            <w:vAlign w:val="center"/>
          </w:tcPr>
          <w:p w14:paraId="205C1A99"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6.269.692</w:t>
            </w:r>
          </w:p>
        </w:tc>
        <w:tc>
          <w:tcPr>
            <w:tcW w:w="1070" w:type="dxa"/>
            <w:tcBorders>
              <w:top w:val="nil"/>
              <w:bottom w:val="nil"/>
            </w:tcBorders>
            <w:shd w:val="clear" w:color="auto" w:fill="auto"/>
            <w:vAlign w:val="center"/>
          </w:tcPr>
          <w:p w14:paraId="0875178F"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3.396.767</w:t>
            </w:r>
          </w:p>
        </w:tc>
      </w:tr>
      <w:tr w:rsidR="00425CD9" w:rsidRPr="00BF2AAF" w14:paraId="0C1C880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4846817"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Reservas de capital</w:t>
            </w:r>
          </w:p>
        </w:tc>
        <w:tc>
          <w:tcPr>
            <w:tcW w:w="652" w:type="dxa"/>
            <w:tcBorders>
              <w:top w:val="nil"/>
              <w:bottom w:val="nil"/>
            </w:tcBorders>
            <w:shd w:val="clear" w:color="auto" w:fill="auto"/>
            <w:vAlign w:val="center"/>
          </w:tcPr>
          <w:p w14:paraId="269A1F10"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[25.e]</w:t>
            </w:r>
          </w:p>
        </w:tc>
        <w:tc>
          <w:tcPr>
            <w:tcW w:w="1059" w:type="dxa"/>
            <w:tcBorders>
              <w:top w:val="nil"/>
              <w:left w:val="nil"/>
              <w:bottom w:val="nil"/>
              <w:right w:val="nil"/>
            </w:tcBorders>
            <w:shd w:val="clear" w:color="auto" w:fill="auto"/>
            <w:vAlign w:val="center"/>
          </w:tcPr>
          <w:p w14:paraId="01A66116"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1.805</w:t>
            </w:r>
          </w:p>
        </w:tc>
        <w:tc>
          <w:tcPr>
            <w:tcW w:w="1273" w:type="dxa"/>
            <w:tcBorders>
              <w:top w:val="nil"/>
              <w:left w:val="nil"/>
              <w:bottom w:val="nil"/>
              <w:right w:val="nil"/>
            </w:tcBorders>
            <w:shd w:val="clear" w:color="auto" w:fill="auto"/>
            <w:vAlign w:val="center"/>
          </w:tcPr>
          <w:p w14:paraId="66E74C4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1.571</w:t>
            </w:r>
          </w:p>
        </w:tc>
        <w:tc>
          <w:tcPr>
            <w:tcW w:w="972" w:type="dxa"/>
            <w:tcBorders>
              <w:top w:val="nil"/>
              <w:bottom w:val="nil"/>
            </w:tcBorders>
            <w:shd w:val="clear" w:color="auto" w:fill="auto"/>
            <w:vAlign w:val="center"/>
          </w:tcPr>
          <w:p w14:paraId="52661DF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1.508</w:t>
            </w:r>
          </w:p>
        </w:tc>
        <w:tc>
          <w:tcPr>
            <w:tcW w:w="265" w:type="dxa"/>
            <w:tcBorders>
              <w:top w:val="nil"/>
              <w:bottom w:val="nil"/>
            </w:tcBorders>
            <w:shd w:val="clear" w:color="auto" w:fill="auto"/>
            <w:vAlign w:val="center"/>
          </w:tcPr>
          <w:p w14:paraId="3298F17D"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307510F1"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1.805</w:t>
            </w:r>
          </w:p>
        </w:tc>
        <w:tc>
          <w:tcPr>
            <w:tcW w:w="1334" w:type="dxa"/>
            <w:tcBorders>
              <w:top w:val="nil"/>
              <w:left w:val="nil"/>
              <w:bottom w:val="nil"/>
              <w:right w:val="nil"/>
            </w:tcBorders>
            <w:shd w:val="clear" w:color="auto" w:fill="auto"/>
            <w:vAlign w:val="center"/>
          </w:tcPr>
          <w:p w14:paraId="1617C0CD"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1.571</w:t>
            </w:r>
          </w:p>
        </w:tc>
        <w:tc>
          <w:tcPr>
            <w:tcW w:w="1070" w:type="dxa"/>
            <w:tcBorders>
              <w:top w:val="nil"/>
              <w:bottom w:val="nil"/>
            </w:tcBorders>
            <w:shd w:val="clear" w:color="auto" w:fill="auto"/>
            <w:vAlign w:val="center"/>
          </w:tcPr>
          <w:p w14:paraId="284C2462"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1.508</w:t>
            </w:r>
          </w:p>
        </w:tc>
      </w:tr>
      <w:tr w:rsidR="00425CD9" w:rsidRPr="00BF2AAF" w14:paraId="6AB631E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D9AAEB6"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Reservas de lucros</w:t>
            </w:r>
          </w:p>
        </w:tc>
        <w:tc>
          <w:tcPr>
            <w:tcW w:w="652" w:type="dxa"/>
            <w:tcBorders>
              <w:top w:val="nil"/>
              <w:bottom w:val="nil"/>
            </w:tcBorders>
            <w:shd w:val="clear" w:color="auto" w:fill="auto"/>
            <w:vAlign w:val="center"/>
          </w:tcPr>
          <w:p w14:paraId="722D4AD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[25.e]</w:t>
            </w:r>
          </w:p>
        </w:tc>
        <w:tc>
          <w:tcPr>
            <w:tcW w:w="1059" w:type="dxa"/>
            <w:tcBorders>
              <w:top w:val="nil"/>
              <w:left w:val="nil"/>
              <w:bottom w:val="nil"/>
              <w:right w:val="nil"/>
            </w:tcBorders>
            <w:shd w:val="clear" w:color="auto" w:fill="auto"/>
            <w:vAlign w:val="center"/>
          </w:tcPr>
          <w:p w14:paraId="4E9DFCD1"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4.446.836</w:t>
            </w:r>
          </w:p>
        </w:tc>
        <w:tc>
          <w:tcPr>
            <w:tcW w:w="1273" w:type="dxa"/>
            <w:tcBorders>
              <w:top w:val="nil"/>
              <w:left w:val="nil"/>
              <w:bottom w:val="nil"/>
              <w:right w:val="nil"/>
            </w:tcBorders>
            <w:shd w:val="clear" w:color="auto" w:fill="auto"/>
            <w:vAlign w:val="center"/>
          </w:tcPr>
          <w:p w14:paraId="1DF8B392"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1.552.229</w:t>
            </w:r>
          </w:p>
        </w:tc>
        <w:tc>
          <w:tcPr>
            <w:tcW w:w="972" w:type="dxa"/>
            <w:tcBorders>
              <w:top w:val="nil"/>
              <w:bottom w:val="nil"/>
            </w:tcBorders>
            <w:shd w:val="clear" w:color="auto" w:fill="auto"/>
            <w:vAlign w:val="center"/>
          </w:tcPr>
          <w:p w14:paraId="690DB31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4.122.925</w:t>
            </w:r>
          </w:p>
        </w:tc>
        <w:tc>
          <w:tcPr>
            <w:tcW w:w="265" w:type="dxa"/>
            <w:tcBorders>
              <w:top w:val="nil"/>
              <w:bottom w:val="nil"/>
            </w:tcBorders>
            <w:shd w:val="clear" w:color="auto" w:fill="auto"/>
            <w:vAlign w:val="center"/>
          </w:tcPr>
          <w:p w14:paraId="4D9D5FE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2974671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4.446.836</w:t>
            </w:r>
          </w:p>
        </w:tc>
        <w:tc>
          <w:tcPr>
            <w:tcW w:w="1334" w:type="dxa"/>
            <w:tcBorders>
              <w:top w:val="nil"/>
              <w:left w:val="nil"/>
              <w:bottom w:val="nil"/>
              <w:right w:val="nil"/>
            </w:tcBorders>
            <w:shd w:val="clear" w:color="auto" w:fill="auto"/>
            <w:vAlign w:val="center"/>
          </w:tcPr>
          <w:p w14:paraId="71A3150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1.552.229</w:t>
            </w:r>
          </w:p>
        </w:tc>
        <w:tc>
          <w:tcPr>
            <w:tcW w:w="1070" w:type="dxa"/>
            <w:tcBorders>
              <w:top w:val="nil"/>
              <w:bottom w:val="nil"/>
            </w:tcBorders>
            <w:shd w:val="clear" w:color="auto" w:fill="auto"/>
            <w:vAlign w:val="center"/>
          </w:tcPr>
          <w:p w14:paraId="186B62B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4.122.925</w:t>
            </w:r>
          </w:p>
        </w:tc>
      </w:tr>
      <w:tr w:rsidR="00425CD9" w:rsidRPr="00BF2AAF" w14:paraId="19936AE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AA4A887"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Ações em tesouraria</w:t>
            </w:r>
          </w:p>
        </w:tc>
        <w:tc>
          <w:tcPr>
            <w:tcW w:w="652" w:type="dxa"/>
            <w:tcBorders>
              <w:top w:val="nil"/>
              <w:bottom w:val="nil"/>
            </w:tcBorders>
            <w:shd w:val="clear" w:color="auto" w:fill="auto"/>
            <w:vAlign w:val="center"/>
          </w:tcPr>
          <w:p w14:paraId="49E245CB"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[25.f.1]</w:t>
            </w:r>
          </w:p>
        </w:tc>
        <w:tc>
          <w:tcPr>
            <w:tcW w:w="1059" w:type="dxa"/>
            <w:tcBorders>
              <w:top w:val="nil"/>
              <w:left w:val="nil"/>
              <w:bottom w:val="nil"/>
              <w:right w:val="nil"/>
            </w:tcBorders>
            <w:shd w:val="clear" w:color="auto" w:fill="auto"/>
            <w:vAlign w:val="center"/>
          </w:tcPr>
          <w:p w14:paraId="089C552A"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(704.030)</w:t>
            </w:r>
          </w:p>
        </w:tc>
        <w:tc>
          <w:tcPr>
            <w:tcW w:w="1273" w:type="dxa"/>
            <w:tcBorders>
              <w:top w:val="nil"/>
              <w:left w:val="nil"/>
              <w:bottom w:val="nil"/>
              <w:right w:val="nil"/>
            </w:tcBorders>
            <w:shd w:val="clear" w:color="auto" w:fill="auto"/>
            <w:vAlign w:val="center"/>
          </w:tcPr>
          <w:p w14:paraId="707BEC9E"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(80.344)</w:t>
            </w:r>
          </w:p>
        </w:tc>
        <w:tc>
          <w:tcPr>
            <w:tcW w:w="972" w:type="dxa"/>
            <w:tcBorders>
              <w:top w:val="nil"/>
              <w:bottom w:val="nil"/>
            </w:tcBorders>
            <w:shd w:val="clear" w:color="auto" w:fill="auto"/>
            <w:vAlign w:val="center"/>
          </w:tcPr>
          <w:p w14:paraId="5D316AB9"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(81.320)</w:t>
            </w:r>
          </w:p>
        </w:tc>
        <w:tc>
          <w:tcPr>
            <w:tcW w:w="265" w:type="dxa"/>
            <w:tcBorders>
              <w:top w:val="nil"/>
              <w:bottom w:val="nil"/>
            </w:tcBorders>
            <w:shd w:val="clear" w:color="auto" w:fill="auto"/>
            <w:vAlign w:val="center"/>
          </w:tcPr>
          <w:p w14:paraId="4BD828D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left w:val="nil"/>
              <w:bottom w:val="nil"/>
              <w:right w:val="nil"/>
            </w:tcBorders>
            <w:shd w:val="clear" w:color="auto" w:fill="auto"/>
            <w:vAlign w:val="center"/>
          </w:tcPr>
          <w:p w14:paraId="3EA31CE4"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(704.030)</w:t>
            </w:r>
          </w:p>
        </w:tc>
        <w:tc>
          <w:tcPr>
            <w:tcW w:w="1334" w:type="dxa"/>
            <w:tcBorders>
              <w:top w:val="nil"/>
              <w:left w:val="nil"/>
              <w:bottom w:val="nil"/>
              <w:right w:val="nil"/>
            </w:tcBorders>
            <w:shd w:val="clear" w:color="auto" w:fill="auto"/>
            <w:vAlign w:val="center"/>
          </w:tcPr>
          <w:p w14:paraId="1298226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(80.344)</w:t>
            </w:r>
          </w:p>
        </w:tc>
        <w:tc>
          <w:tcPr>
            <w:tcW w:w="1070" w:type="dxa"/>
            <w:tcBorders>
              <w:top w:val="nil"/>
              <w:bottom w:val="nil"/>
            </w:tcBorders>
            <w:shd w:val="clear" w:color="auto" w:fill="auto"/>
            <w:vAlign w:val="center"/>
          </w:tcPr>
          <w:p w14:paraId="716DBA5D"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(81.320)</w:t>
            </w:r>
          </w:p>
        </w:tc>
      </w:tr>
      <w:tr w:rsidR="00425CD9" w:rsidRPr="00BF2AAF" w14:paraId="61D3793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779407D"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Outros resultados abrangentes acumulados</w:t>
            </w:r>
          </w:p>
        </w:tc>
        <w:tc>
          <w:tcPr>
            <w:tcW w:w="652" w:type="dxa"/>
            <w:tcBorders>
              <w:top w:val="nil"/>
              <w:bottom w:val="nil"/>
            </w:tcBorders>
            <w:shd w:val="clear" w:color="auto" w:fill="auto"/>
            <w:vAlign w:val="center"/>
          </w:tcPr>
          <w:p w14:paraId="11ABDF11"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spacing w:val="-2"/>
                <w:sz w:val="14"/>
                <w:szCs w:val="14"/>
                <w:lang w:eastAsia="pt-BR"/>
              </w:rPr>
              <w:t>[25.g]</w:t>
            </w:r>
          </w:p>
        </w:tc>
        <w:tc>
          <w:tcPr>
            <w:tcW w:w="1059" w:type="dxa"/>
            <w:tcBorders>
              <w:top w:val="nil"/>
              <w:left w:val="nil"/>
              <w:bottom w:val="nil"/>
              <w:right w:val="nil"/>
            </w:tcBorders>
            <w:shd w:val="clear" w:color="auto" w:fill="auto"/>
            <w:vAlign w:val="center"/>
          </w:tcPr>
          <w:p w14:paraId="099958FC"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(197.821)</w:t>
            </w:r>
          </w:p>
        </w:tc>
        <w:tc>
          <w:tcPr>
            <w:tcW w:w="1273" w:type="dxa"/>
            <w:tcBorders>
              <w:top w:val="nil"/>
              <w:left w:val="nil"/>
              <w:bottom w:val="nil"/>
              <w:right w:val="nil"/>
            </w:tcBorders>
            <w:shd w:val="clear" w:color="auto" w:fill="auto"/>
            <w:vAlign w:val="center"/>
          </w:tcPr>
          <w:p w14:paraId="5AF76BCD"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(341.992)</w:t>
            </w:r>
          </w:p>
        </w:tc>
        <w:tc>
          <w:tcPr>
            <w:tcW w:w="972" w:type="dxa"/>
            <w:tcBorders>
              <w:top w:val="nil"/>
              <w:bottom w:val="nil"/>
            </w:tcBorders>
            <w:shd w:val="clear" w:color="auto" w:fill="auto"/>
            <w:vAlign w:val="center"/>
          </w:tcPr>
          <w:p w14:paraId="60EF7069"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(455.209)</w:t>
            </w:r>
          </w:p>
        </w:tc>
        <w:tc>
          <w:tcPr>
            <w:tcW w:w="265" w:type="dxa"/>
            <w:tcBorders>
              <w:top w:val="nil"/>
              <w:bottom w:val="nil"/>
            </w:tcBorders>
            <w:shd w:val="clear" w:color="auto" w:fill="auto"/>
            <w:vAlign w:val="center"/>
          </w:tcPr>
          <w:p w14:paraId="5CB85D49"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p>
        </w:tc>
        <w:tc>
          <w:tcPr>
            <w:tcW w:w="1028" w:type="dxa"/>
            <w:tcBorders>
              <w:top w:val="nil"/>
              <w:left w:val="nil"/>
              <w:bottom w:val="nil"/>
              <w:right w:val="nil"/>
            </w:tcBorders>
            <w:shd w:val="clear" w:color="auto" w:fill="auto"/>
            <w:vAlign w:val="center"/>
          </w:tcPr>
          <w:p w14:paraId="27DF9E00"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(197.821)</w:t>
            </w:r>
          </w:p>
        </w:tc>
        <w:tc>
          <w:tcPr>
            <w:tcW w:w="1334" w:type="dxa"/>
            <w:tcBorders>
              <w:top w:val="nil"/>
              <w:left w:val="nil"/>
              <w:bottom w:val="nil"/>
              <w:right w:val="nil"/>
            </w:tcBorders>
            <w:shd w:val="clear" w:color="auto" w:fill="auto"/>
            <w:vAlign w:val="center"/>
          </w:tcPr>
          <w:p w14:paraId="48BD2FBB"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highlight w:val="yellow"/>
                <w:lang w:eastAsia="pt-BR"/>
              </w:rPr>
            </w:pPr>
            <w:r w:rsidRPr="00BF2AAF">
              <w:rPr>
                <w:rFonts w:ascii="Arial" w:eastAsia="Times New Roman" w:hAnsi="Arial" w:cs="Arial"/>
                <w:spacing w:val="-2"/>
                <w:sz w:val="14"/>
                <w:szCs w:val="18"/>
                <w:lang w:eastAsia="pt-BR"/>
              </w:rPr>
              <w:t>(341.992)</w:t>
            </w:r>
          </w:p>
        </w:tc>
        <w:tc>
          <w:tcPr>
            <w:tcW w:w="1070" w:type="dxa"/>
            <w:tcBorders>
              <w:top w:val="nil"/>
              <w:bottom w:val="nil"/>
            </w:tcBorders>
            <w:shd w:val="clear" w:color="auto" w:fill="auto"/>
            <w:vAlign w:val="center"/>
          </w:tcPr>
          <w:p w14:paraId="1CDCE896" w14:textId="77777777" w:rsidR="00425CD9" w:rsidRPr="00BF2AAF" w:rsidRDefault="00425CD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highlight w:val="yellow"/>
                <w:lang w:eastAsia="pt-BR"/>
              </w:rPr>
            </w:pPr>
            <w:r w:rsidRPr="00BF2AAF">
              <w:rPr>
                <w:rFonts w:ascii="Arial" w:eastAsia="Times New Roman" w:hAnsi="Arial" w:cs="Arial"/>
                <w:spacing w:val="-2"/>
                <w:sz w:val="14"/>
                <w:szCs w:val="18"/>
                <w:lang w:eastAsia="pt-BR"/>
              </w:rPr>
              <w:t>(455.209)</w:t>
            </w:r>
          </w:p>
        </w:tc>
      </w:tr>
      <w:tr w:rsidR="00425CD9" w:rsidRPr="00BF2AAF" w14:paraId="1E3EC89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8DD1735" w14:textId="77777777" w:rsidR="00425CD9" w:rsidRPr="00BF2AAF" w:rsidRDefault="00425CD9">
            <w:pPr>
              <w:keepNext/>
              <w:keepLines/>
              <w:spacing w:before="40" w:after="40"/>
              <w:ind w:left="113"/>
              <w:rPr>
                <w:rFonts w:ascii="Arial" w:eastAsia="Times New Roman" w:hAnsi="Arial" w:cs="Arial"/>
                <w:b w:val="0"/>
                <w:bCs w:val="0"/>
                <w:spacing w:val="-2"/>
                <w:sz w:val="14"/>
                <w:szCs w:val="18"/>
                <w:lang w:eastAsia="pt-BR"/>
              </w:rPr>
            </w:pPr>
            <w:r w:rsidRPr="00BF2AAF">
              <w:rPr>
                <w:rFonts w:ascii="Arial" w:eastAsia="Times New Roman" w:hAnsi="Arial" w:cs="Arial"/>
                <w:b w:val="0"/>
                <w:bCs w:val="0"/>
                <w:spacing w:val="-2"/>
                <w:sz w:val="14"/>
                <w:szCs w:val="18"/>
                <w:lang w:eastAsia="pt-BR"/>
              </w:rPr>
              <w:t xml:space="preserve">Lucros Acumulados </w:t>
            </w:r>
            <w:r w:rsidRPr="00BF2AAF">
              <w:rPr>
                <w:rFonts w:ascii="Arial" w:eastAsia="Times New Roman" w:hAnsi="Arial" w:cs="Arial"/>
                <w:b w:val="0"/>
                <w:bCs w:val="0"/>
                <w:spacing w:val="-2"/>
                <w:sz w:val="14"/>
                <w:szCs w:val="18"/>
                <w:vertAlign w:val="superscript"/>
                <w:lang w:eastAsia="pt-BR"/>
              </w:rPr>
              <w:t>(1)</w:t>
            </w:r>
          </w:p>
        </w:tc>
        <w:tc>
          <w:tcPr>
            <w:tcW w:w="652" w:type="dxa"/>
            <w:tcBorders>
              <w:top w:val="nil"/>
              <w:bottom w:val="nil"/>
            </w:tcBorders>
            <w:shd w:val="clear" w:color="auto" w:fill="auto"/>
            <w:vAlign w:val="center"/>
          </w:tcPr>
          <w:p w14:paraId="24D00DE5"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59" w:type="dxa"/>
            <w:tcBorders>
              <w:top w:val="nil"/>
              <w:left w:val="nil"/>
              <w:bottom w:val="nil"/>
              <w:right w:val="nil"/>
            </w:tcBorders>
            <w:shd w:val="clear" w:color="auto" w:fill="auto"/>
            <w:vAlign w:val="center"/>
          </w:tcPr>
          <w:p w14:paraId="5CB1C229"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w:t>
            </w:r>
          </w:p>
        </w:tc>
        <w:tc>
          <w:tcPr>
            <w:tcW w:w="1273" w:type="dxa"/>
            <w:tcBorders>
              <w:top w:val="nil"/>
              <w:left w:val="nil"/>
              <w:bottom w:val="nil"/>
              <w:right w:val="nil"/>
            </w:tcBorders>
            <w:shd w:val="clear" w:color="auto" w:fill="auto"/>
            <w:vAlign w:val="center"/>
          </w:tcPr>
          <w:p w14:paraId="2A729309"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635.574</w:t>
            </w:r>
          </w:p>
        </w:tc>
        <w:tc>
          <w:tcPr>
            <w:tcW w:w="972" w:type="dxa"/>
            <w:tcBorders>
              <w:top w:val="nil"/>
              <w:bottom w:val="nil"/>
            </w:tcBorders>
            <w:shd w:val="clear" w:color="auto" w:fill="auto"/>
            <w:vAlign w:val="center"/>
          </w:tcPr>
          <w:p w14:paraId="087F8894"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483.730</w:t>
            </w:r>
          </w:p>
        </w:tc>
        <w:tc>
          <w:tcPr>
            <w:tcW w:w="265" w:type="dxa"/>
            <w:tcBorders>
              <w:top w:val="nil"/>
              <w:bottom w:val="nil"/>
            </w:tcBorders>
            <w:shd w:val="clear" w:color="auto" w:fill="auto"/>
            <w:vAlign w:val="center"/>
          </w:tcPr>
          <w:p w14:paraId="1FA7541C"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1028" w:type="dxa"/>
            <w:tcBorders>
              <w:top w:val="nil"/>
              <w:left w:val="nil"/>
              <w:bottom w:val="nil"/>
              <w:right w:val="nil"/>
            </w:tcBorders>
            <w:shd w:val="clear" w:color="auto" w:fill="auto"/>
            <w:vAlign w:val="center"/>
          </w:tcPr>
          <w:p w14:paraId="71526E71"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4"/>
                <w:lang w:eastAsia="pt-BR"/>
              </w:rPr>
              <w:t>--</w:t>
            </w:r>
          </w:p>
        </w:tc>
        <w:tc>
          <w:tcPr>
            <w:tcW w:w="1334" w:type="dxa"/>
            <w:tcBorders>
              <w:top w:val="nil"/>
              <w:left w:val="nil"/>
              <w:bottom w:val="nil"/>
              <w:right w:val="nil"/>
            </w:tcBorders>
            <w:shd w:val="clear" w:color="auto" w:fill="auto"/>
            <w:vAlign w:val="center"/>
          </w:tcPr>
          <w:p w14:paraId="0263CEB4"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635.574</w:t>
            </w:r>
          </w:p>
        </w:tc>
        <w:tc>
          <w:tcPr>
            <w:tcW w:w="1070" w:type="dxa"/>
            <w:tcBorders>
              <w:top w:val="nil"/>
              <w:bottom w:val="nil"/>
            </w:tcBorders>
            <w:shd w:val="clear" w:color="auto" w:fill="auto"/>
            <w:vAlign w:val="center"/>
          </w:tcPr>
          <w:p w14:paraId="49FD875D" w14:textId="77777777" w:rsidR="00425CD9" w:rsidRPr="00BF2AAF" w:rsidRDefault="00425CD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483.730</w:t>
            </w:r>
          </w:p>
        </w:tc>
      </w:tr>
      <w:tr w:rsidR="00425CD9" w:rsidRPr="00BF2AAF" w14:paraId="28F39F2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9A11B9E" w14:textId="77777777" w:rsidR="00425CD9" w:rsidRPr="00BF2AAF" w:rsidRDefault="00425CD9">
            <w:pPr>
              <w:keepNext/>
              <w:keepLines/>
              <w:spacing w:before="40" w:after="40"/>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Total do Patrimônio Líquido</w:t>
            </w:r>
          </w:p>
        </w:tc>
        <w:tc>
          <w:tcPr>
            <w:tcW w:w="652" w:type="dxa"/>
            <w:tcBorders>
              <w:top w:val="nil"/>
              <w:bottom w:val="nil"/>
            </w:tcBorders>
            <w:shd w:val="clear" w:color="auto" w:fill="auto"/>
            <w:vAlign w:val="center"/>
          </w:tcPr>
          <w:p w14:paraId="64AD7E66"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tc>
        <w:tc>
          <w:tcPr>
            <w:tcW w:w="1059" w:type="dxa"/>
            <w:tcBorders>
              <w:top w:val="nil"/>
              <w:left w:val="nil"/>
              <w:bottom w:val="nil"/>
              <w:right w:val="nil"/>
            </w:tcBorders>
            <w:shd w:val="clear" w:color="auto" w:fill="auto"/>
            <w:vAlign w:val="center"/>
          </w:tcPr>
          <w:p w14:paraId="6ED6EE83"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9.816.482</w:t>
            </w:r>
          </w:p>
        </w:tc>
        <w:tc>
          <w:tcPr>
            <w:tcW w:w="1273" w:type="dxa"/>
            <w:tcBorders>
              <w:top w:val="nil"/>
              <w:left w:val="nil"/>
              <w:bottom w:val="nil"/>
              <w:right w:val="nil"/>
            </w:tcBorders>
            <w:shd w:val="clear" w:color="auto" w:fill="auto"/>
            <w:vAlign w:val="center"/>
          </w:tcPr>
          <w:p w14:paraId="4689012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bCs/>
                <w:spacing w:val="-2"/>
                <w:sz w:val="14"/>
                <w:szCs w:val="18"/>
                <w:lang w:eastAsia="pt-BR"/>
              </w:rPr>
              <w:t>8.036.730</w:t>
            </w:r>
          </w:p>
        </w:tc>
        <w:tc>
          <w:tcPr>
            <w:tcW w:w="972" w:type="dxa"/>
            <w:tcBorders>
              <w:top w:val="nil"/>
              <w:bottom w:val="nil"/>
            </w:tcBorders>
            <w:shd w:val="clear" w:color="auto" w:fill="auto"/>
            <w:vAlign w:val="center"/>
          </w:tcPr>
          <w:p w14:paraId="10FE7F8D"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bCs/>
                <w:spacing w:val="-2"/>
                <w:sz w:val="14"/>
                <w:szCs w:val="18"/>
                <w:lang w:eastAsia="pt-BR"/>
              </w:rPr>
              <w:t>7.468.401</w:t>
            </w:r>
          </w:p>
        </w:tc>
        <w:tc>
          <w:tcPr>
            <w:tcW w:w="265" w:type="dxa"/>
            <w:tcBorders>
              <w:top w:val="nil"/>
              <w:bottom w:val="nil"/>
            </w:tcBorders>
            <w:shd w:val="clear" w:color="auto" w:fill="auto"/>
            <w:vAlign w:val="center"/>
          </w:tcPr>
          <w:p w14:paraId="0E700F2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highlight w:val="yellow"/>
                <w:lang w:eastAsia="pt-BR"/>
              </w:rPr>
            </w:pPr>
          </w:p>
        </w:tc>
        <w:tc>
          <w:tcPr>
            <w:tcW w:w="1028" w:type="dxa"/>
            <w:tcBorders>
              <w:top w:val="nil"/>
              <w:left w:val="nil"/>
              <w:bottom w:val="nil"/>
              <w:right w:val="nil"/>
            </w:tcBorders>
            <w:shd w:val="clear" w:color="auto" w:fill="auto"/>
            <w:vAlign w:val="center"/>
          </w:tcPr>
          <w:p w14:paraId="7C02173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lang w:eastAsia="pt-BR"/>
              </w:rPr>
            </w:pPr>
            <w:r w:rsidRPr="00BF2AAF">
              <w:rPr>
                <w:rFonts w:ascii="Arial" w:eastAsia="Times New Roman" w:hAnsi="Arial" w:cs="Arial"/>
                <w:b/>
                <w:bCs/>
                <w:spacing w:val="-2"/>
                <w:sz w:val="14"/>
                <w:szCs w:val="18"/>
                <w:lang w:eastAsia="pt-BR"/>
              </w:rPr>
              <w:t>9.816.482</w:t>
            </w:r>
          </w:p>
        </w:tc>
        <w:tc>
          <w:tcPr>
            <w:tcW w:w="1334" w:type="dxa"/>
            <w:tcBorders>
              <w:top w:val="nil"/>
              <w:left w:val="nil"/>
              <w:bottom w:val="nil"/>
              <w:right w:val="nil"/>
            </w:tcBorders>
            <w:shd w:val="clear" w:color="auto" w:fill="auto"/>
            <w:vAlign w:val="center"/>
          </w:tcPr>
          <w:p w14:paraId="7741A731"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bCs/>
                <w:spacing w:val="-2"/>
                <w:sz w:val="14"/>
                <w:szCs w:val="18"/>
                <w:lang w:eastAsia="pt-BR"/>
              </w:rPr>
              <w:t>8.036.730</w:t>
            </w:r>
          </w:p>
        </w:tc>
        <w:tc>
          <w:tcPr>
            <w:tcW w:w="1070" w:type="dxa"/>
            <w:tcBorders>
              <w:top w:val="nil"/>
              <w:bottom w:val="nil"/>
            </w:tcBorders>
            <w:shd w:val="clear" w:color="auto" w:fill="auto"/>
            <w:vAlign w:val="center"/>
          </w:tcPr>
          <w:p w14:paraId="2CB7F9B7"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bCs/>
                <w:spacing w:val="-2"/>
                <w:sz w:val="14"/>
                <w:szCs w:val="18"/>
                <w:lang w:eastAsia="pt-BR"/>
              </w:rPr>
              <w:t>7.468.401</w:t>
            </w:r>
          </w:p>
        </w:tc>
      </w:tr>
      <w:tr w:rsidR="00425CD9" w:rsidRPr="00BF2AAF" w14:paraId="0F157E12" w14:textId="77777777">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52D3B17" w14:textId="77777777" w:rsidR="00425CD9" w:rsidRPr="00BF2AAF" w:rsidRDefault="00425CD9">
            <w:pPr>
              <w:keepNext/>
              <w:keepLines/>
              <w:spacing w:before="40" w:after="40"/>
              <w:ind w:left="113"/>
              <w:rPr>
                <w:rFonts w:ascii="Arial" w:eastAsia="Times New Roman" w:hAnsi="Arial" w:cs="Arial"/>
                <w:spacing w:val="-2"/>
                <w:sz w:val="14"/>
                <w:szCs w:val="18"/>
                <w:lang w:eastAsia="pt-BR"/>
              </w:rPr>
            </w:pPr>
          </w:p>
        </w:tc>
        <w:tc>
          <w:tcPr>
            <w:tcW w:w="652" w:type="dxa"/>
            <w:tcBorders>
              <w:top w:val="nil"/>
              <w:bottom w:val="nil"/>
            </w:tcBorders>
            <w:shd w:val="clear" w:color="auto" w:fill="auto"/>
            <w:vAlign w:val="center"/>
          </w:tcPr>
          <w:p w14:paraId="5340A35E"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59" w:type="dxa"/>
            <w:tcBorders>
              <w:top w:val="nil"/>
              <w:bottom w:val="nil"/>
            </w:tcBorders>
            <w:shd w:val="clear" w:color="auto" w:fill="auto"/>
            <w:vAlign w:val="center"/>
          </w:tcPr>
          <w:p w14:paraId="71C827F5"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73" w:type="dxa"/>
            <w:tcBorders>
              <w:top w:val="nil"/>
              <w:bottom w:val="nil"/>
            </w:tcBorders>
            <w:shd w:val="clear" w:color="auto" w:fill="auto"/>
            <w:vAlign w:val="center"/>
          </w:tcPr>
          <w:p w14:paraId="26B1E7E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972" w:type="dxa"/>
            <w:tcBorders>
              <w:top w:val="nil"/>
              <w:bottom w:val="nil"/>
            </w:tcBorders>
            <w:shd w:val="clear" w:color="auto" w:fill="auto"/>
            <w:vAlign w:val="center"/>
          </w:tcPr>
          <w:p w14:paraId="121A532D"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265" w:type="dxa"/>
            <w:tcBorders>
              <w:top w:val="nil"/>
              <w:bottom w:val="nil"/>
            </w:tcBorders>
            <w:shd w:val="clear" w:color="auto" w:fill="auto"/>
            <w:vAlign w:val="center"/>
          </w:tcPr>
          <w:p w14:paraId="16F5990D"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028" w:type="dxa"/>
            <w:tcBorders>
              <w:top w:val="nil"/>
              <w:bottom w:val="nil"/>
            </w:tcBorders>
            <w:shd w:val="clear" w:color="auto" w:fill="auto"/>
            <w:vAlign w:val="center"/>
          </w:tcPr>
          <w:p w14:paraId="66FD47EF"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34" w:type="dxa"/>
            <w:tcBorders>
              <w:top w:val="nil"/>
              <w:bottom w:val="nil"/>
            </w:tcBorders>
            <w:shd w:val="clear" w:color="auto" w:fill="auto"/>
            <w:vAlign w:val="center"/>
          </w:tcPr>
          <w:p w14:paraId="1DBD8F37"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c>
          <w:tcPr>
            <w:tcW w:w="1070" w:type="dxa"/>
            <w:tcBorders>
              <w:top w:val="nil"/>
              <w:bottom w:val="nil"/>
            </w:tcBorders>
            <w:shd w:val="clear" w:color="auto" w:fill="auto"/>
            <w:vAlign w:val="center"/>
          </w:tcPr>
          <w:p w14:paraId="0C2C0055" w14:textId="77777777" w:rsidR="00425CD9" w:rsidRPr="00BF2AAF" w:rsidRDefault="00425CD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p>
        </w:tc>
      </w:tr>
      <w:tr w:rsidR="00425CD9" w:rsidRPr="00BF2AAF" w14:paraId="29E62171"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2" w:space="0" w:color="1F3864" w:themeColor="accent1" w:themeShade="80"/>
            </w:tcBorders>
            <w:shd w:val="clear" w:color="auto" w:fill="auto"/>
            <w:vAlign w:val="center"/>
          </w:tcPr>
          <w:p w14:paraId="46922D10" w14:textId="77777777" w:rsidR="00425CD9" w:rsidRPr="00BF2AAF" w:rsidRDefault="00425CD9">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8"/>
                <w:lang w:eastAsia="pt-BR"/>
              </w:rPr>
              <w:t>Total do Passivo e Patrimônio Líquido</w:t>
            </w:r>
          </w:p>
        </w:tc>
        <w:tc>
          <w:tcPr>
            <w:tcW w:w="652" w:type="dxa"/>
            <w:tcBorders>
              <w:top w:val="nil"/>
              <w:bottom w:val="single" w:sz="2" w:space="0" w:color="1F3864" w:themeColor="accent1" w:themeShade="80"/>
            </w:tcBorders>
            <w:shd w:val="clear" w:color="auto" w:fill="auto"/>
            <w:vAlign w:val="center"/>
          </w:tcPr>
          <w:p w14:paraId="70D7A55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059" w:type="dxa"/>
            <w:tcBorders>
              <w:top w:val="nil"/>
              <w:bottom w:val="single" w:sz="2" w:space="0" w:color="1F3864" w:themeColor="accent1" w:themeShade="80"/>
            </w:tcBorders>
            <w:shd w:val="clear" w:color="auto" w:fill="auto"/>
            <w:vAlign w:val="center"/>
          </w:tcPr>
          <w:p w14:paraId="1BEDDA7C"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12.286.621</w:t>
            </w:r>
          </w:p>
        </w:tc>
        <w:tc>
          <w:tcPr>
            <w:tcW w:w="1273" w:type="dxa"/>
            <w:tcBorders>
              <w:top w:val="nil"/>
              <w:bottom w:val="single" w:sz="2" w:space="0" w:color="1F3864" w:themeColor="accent1" w:themeShade="80"/>
            </w:tcBorders>
            <w:shd w:val="clear" w:color="auto" w:fill="auto"/>
            <w:vAlign w:val="center"/>
          </w:tcPr>
          <w:p w14:paraId="0EE39A9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11.723.053</w:t>
            </w:r>
          </w:p>
        </w:tc>
        <w:tc>
          <w:tcPr>
            <w:tcW w:w="972" w:type="dxa"/>
            <w:tcBorders>
              <w:top w:val="nil"/>
              <w:bottom w:val="single" w:sz="2" w:space="0" w:color="1F3864" w:themeColor="accent1" w:themeShade="80"/>
            </w:tcBorders>
            <w:shd w:val="clear" w:color="auto" w:fill="auto"/>
            <w:vAlign w:val="center"/>
          </w:tcPr>
          <w:p w14:paraId="4CAE8100"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spacing w:val="-2"/>
                <w:sz w:val="14"/>
                <w:szCs w:val="14"/>
                <w:lang w:eastAsia="pt-BR"/>
              </w:rPr>
              <w:t>9.311.403</w:t>
            </w:r>
          </w:p>
        </w:tc>
        <w:tc>
          <w:tcPr>
            <w:tcW w:w="265" w:type="dxa"/>
            <w:tcBorders>
              <w:top w:val="nil"/>
              <w:bottom w:val="single" w:sz="2" w:space="0" w:color="1F3864" w:themeColor="accent1" w:themeShade="80"/>
            </w:tcBorders>
            <w:shd w:val="clear" w:color="auto" w:fill="auto"/>
            <w:vAlign w:val="center"/>
          </w:tcPr>
          <w:p w14:paraId="5D97B74A"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028" w:type="dxa"/>
            <w:tcBorders>
              <w:top w:val="nil"/>
              <w:bottom w:val="single" w:sz="2" w:space="0" w:color="1F3864" w:themeColor="accent1" w:themeShade="80"/>
            </w:tcBorders>
            <w:shd w:val="clear" w:color="auto" w:fill="auto"/>
            <w:vAlign w:val="center"/>
          </w:tcPr>
          <w:p w14:paraId="205F6701" w14:textId="77777777" w:rsidR="00425CD9" w:rsidRPr="00BF2AAF" w:rsidRDefault="00425CD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rPr>
            </w:pPr>
            <w:r w:rsidRPr="00BF2AAF">
              <w:rPr>
                <w:rFonts w:ascii="Arial" w:hAnsi="Arial" w:cs="Arial"/>
                <w:b/>
                <w:bCs/>
                <w:color w:val="000000"/>
                <w:sz w:val="14"/>
                <w:szCs w:val="14"/>
              </w:rPr>
              <w:t>18.272.622</w:t>
            </w:r>
          </w:p>
        </w:tc>
        <w:tc>
          <w:tcPr>
            <w:tcW w:w="1334" w:type="dxa"/>
            <w:tcBorders>
              <w:top w:val="nil"/>
              <w:bottom w:val="single" w:sz="2" w:space="0" w:color="1F3864" w:themeColor="accent1" w:themeShade="80"/>
            </w:tcBorders>
            <w:shd w:val="clear" w:color="auto" w:fill="auto"/>
            <w:vAlign w:val="center"/>
          </w:tcPr>
          <w:p w14:paraId="06FF5208"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16.570.461</w:t>
            </w:r>
          </w:p>
        </w:tc>
        <w:tc>
          <w:tcPr>
            <w:tcW w:w="1070" w:type="dxa"/>
            <w:tcBorders>
              <w:top w:val="nil"/>
              <w:bottom w:val="single" w:sz="2" w:space="0" w:color="1F3864" w:themeColor="accent1" w:themeShade="80"/>
            </w:tcBorders>
            <w:shd w:val="clear" w:color="auto" w:fill="auto"/>
            <w:vAlign w:val="center"/>
          </w:tcPr>
          <w:p w14:paraId="0BFAA705" w14:textId="77777777" w:rsidR="00425CD9" w:rsidRPr="00BF2AAF" w:rsidRDefault="00425C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8"/>
                <w:highlight w:val="yellow"/>
                <w:lang w:eastAsia="pt-BR"/>
              </w:rPr>
            </w:pPr>
            <w:r w:rsidRPr="00BF2AAF">
              <w:rPr>
                <w:rFonts w:ascii="Arial" w:eastAsia="Times New Roman" w:hAnsi="Arial" w:cs="Arial"/>
                <w:b/>
                <w:bCs/>
                <w:spacing w:val="-2"/>
                <w:sz w:val="14"/>
                <w:szCs w:val="14"/>
                <w:lang w:eastAsia="pt-BR"/>
              </w:rPr>
              <w:t>13.501.206</w:t>
            </w:r>
          </w:p>
        </w:tc>
      </w:tr>
    </w:tbl>
    <w:p w14:paraId="7C9DAF7C" w14:textId="77777777" w:rsidR="009F687E" w:rsidRPr="00BF2AAF" w:rsidRDefault="009F687E" w:rsidP="009F687E">
      <w:pPr>
        <w:spacing w:after="0" w:line="240" w:lineRule="auto"/>
        <w:jc w:val="both"/>
        <w:rPr>
          <w:rFonts w:ascii="Arial" w:hAnsi="Arial" w:cs="Arial"/>
          <w:sz w:val="14"/>
          <w:szCs w:val="14"/>
        </w:rPr>
      </w:pPr>
      <w:bookmarkStart w:id="22" w:name="_Hlk131513429"/>
      <w:r w:rsidRPr="00BF2AAF">
        <w:rPr>
          <w:rFonts w:ascii="Arial" w:hAnsi="Arial" w:cs="Arial"/>
          <w:sz w:val="14"/>
          <w:szCs w:val="14"/>
        </w:rPr>
        <w:t>As notas explicativas são parte integrante das demonstrações contábeis. As reapresentações (aplicações retrospectivas) referem-se à adoção do CPC 50 [IFRS 17] – Contratos de Seguro e CPC 48 [IFRS 9] – Instrumentos Financeiros, cujos efeitos estão detalhados na nota explicativa 03 - Apresentação das Demonstrações Contábeis.</w:t>
      </w:r>
    </w:p>
    <w:p w14:paraId="2EA31F26" w14:textId="07D1F451" w:rsidR="006E7795" w:rsidRPr="00BF2AAF" w:rsidRDefault="009F687E" w:rsidP="009A20D9">
      <w:pPr>
        <w:pStyle w:val="PargrafodaLista"/>
        <w:numPr>
          <w:ilvl w:val="0"/>
          <w:numId w:val="48"/>
        </w:numPr>
        <w:spacing w:after="0" w:line="240" w:lineRule="auto"/>
        <w:ind w:left="284" w:hanging="284"/>
        <w:jc w:val="both"/>
        <w:rPr>
          <w:rFonts w:ascii="Arial" w:hAnsi="Arial" w:cs="Arial"/>
          <w:sz w:val="14"/>
          <w:szCs w:val="14"/>
        </w:rPr>
      </w:pPr>
      <w:r w:rsidRPr="00BF2AAF">
        <w:rPr>
          <w:rFonts w:ascii="Arial" w:hAnsi="Arial" w:cs="Arial"/>
          <w:sz w:val="14"/>
          <w:szCs w:val="14"/>
        </w:rPr>
        <w:t>Os saldos de Lucros acumulados foram reapresentados para efeitos de comparabilidade, tendo em vista a adoção inicial do CPC 48 e 50, não sendo objeto de destinação em 2021 e 2022</w:t>
      </w:r>
      <w:bookmarkEnd w:id="21"/>
      <w:bookmarkEnd w:id="22"/>
      <w:r w:rsidR="006E7795" w:rsidRPr="00BF2AAF">
        <w:rPr>
          <w:rFonts w:ascii="Arial" w:hAnsi="Arial" w:cs="Arial"/>
          <w:sz w:val="20"/>
          <w:szCs w:val="20"/>
        </w:rPr>
        <w:br w:type="page"/>
      </w:r>
    </w:p>
    <w:p w14:paraId="7B181073" w14:textId="77777777" w:rsidR="007D4AB0" w:rsidRPr="00BF2AAF" w:rsidRDefault="007D4AB0" w:rsidP="007D4AB0">
      <w:pPr>
        <w:keepNext/>
        <w:keepLines/>
        <w:spacing w:before="360" w:after="40" w:line="259" w:lineRule="auto"/>
        <w:jc w:val="both"/>
        <w:outlineLvl w:val="0"/>
        <w:rPr>
          <w:rFonts w:ascii="Arial" w:eastAsiaTheme="majorEastAsia" w:hAnsi="Arial" w:cs="Arial"/>
          <w:b/>
          <w:color w:val="1F3864" w:themeColor="accent1" w:themeShade="80"/>
          <w:sz w:val="20"/>
          <w:szCs w:val="20"/>
        </w:rPr>
      </w:pPr>
      <w:bookmarkStart w:id="23" w:name="_Toc157702393"/>
      <w:r w:rsidRPr="00BF2AAF">
        <w:rPr>
          <w:rFonts w:ascii="Arial" w:eastAsiaTheme="majorEastAsia" w:hAnsi="Arial" w:cs="Arial"/>
          <w:b/>
          <w:color w:val="1F3864" w:themeColor="accent1" w:themeShade="80"/>
          <w:sz w:val="20"/>
          <w:szCs w:val="20"/>
        </w:rPr>
        <w:lastRenderedPageBreak/>
        <w:t>DEMONSTRAÇÃO DOS FLUXOS DE CAIXA</w:t>
      </w:r>
      <w:bookmarkEnd w:id="23"/>
    </w:p>
    <w:p w14:paraId="7852185A" w14:textId="77777777" w:rsidR="00AD012B" w:rsidRPr="00BF2AAF" w:rsidRDefault="00AD012B" w:rsidP="00AD012B">
      <w:pPr>
        <w:spacing w:after="0" w:line="240" w:lineRule="auto"/>
        <w:ind w:right="-1"/>
        <w:jc w:val="right"/>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R$ mil</w:t>
      </w:r>
    </w:p>
    <w:tbl>
      <w:tblPr>
        <w:tblStyle w:val="TabeladeLista6Colorida-nfase5"/>
        <w:tblW w:w="9781" w:type="dxa"/>
        <w:jc w:val="center"/>
        <w:shd w:val="clear" w:color="auto" w:fill="FFFFFF" w:themeFill="background1"/>
        <w:tblLayout w:type="fixed"/>
        <w:tblLook w:val="04A0" w:firstRow="1" w:lastRow="0" w:firstColumn="1" w:lastColumn="0" w:noHBand="0" w:noVBand="1"/>
      </w:tblPr>
      <w:tblGrid>
        <w:gridCol w:w="3839"/>
        <w:gridCol w:w="556"/>
        <w:gridCol w:w="1240"/>
        <w:gridCol w:w="1311"/>
        <w:gridCol w:w="280"/>
        <w:gridCol w:w="1241"/>
        <w:gridCol w:w="1314"/>
      </w:tblGrid>
      <w:tr w:rsidR="00AD012B" w:rsidRPr="00BF2AAF" w14:paraId="7360C52A" w14:textId="77777777" w:rsidTr="00CD2A77">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3864" w:themeColor="accent1" w:themeShade="80"/>
              <w:bottom w:val="nil"/>
            </w:tcBorders>
            <w:shd w:val="clear" w:color="auto" w:fill="FFFFFF" w:themeFill="background1"/>
            <w:vAlign w:val="center"/>
          </w:tcPr>
          <w:p w14:paraId="007D3653" w14:textId="77777777" w:rsidR="00AD012B" w:rsidRPr="00BF2AAF" w:rsidRDefault="00AD012B" w:rsidP="00CD2A77">
            <w:pPr>
              <w:jc w:val="center"/>
              <w:rPr>
                <w:rFonts w:ascii="Arial" w:eastAsiaTheme="minorHAnsi" w:hAnsi="Arial" w:cs="Arial"/>
                <w:sz w:val="14"/>
                <w:szCs w:val="14"/>
              </w:rPr>
            </w:pPr>
            <w:bookmarkStart w:id="24" w:name="_Hlk59629491"/>
          </w:p>
        </w:tc>
        <w:tc>
          <w:tcPr>
            <w:tcW w:w="556" w:type="dxa"/>
            <w:tcBorders>
              <w:top w:val="single" w:sz="2" w:space="0" w:color="1F3864" w:themeColor="accent1" w:themeShade="80"/>
              <w:bottom w:val="nil"/>
            </w:tcBorders>
            <w:shd w:val="clear" w:color="auto" w:fill="FFFFFF" w:themeFill="background1"/>
            <w:vAlign w:val="center"/>
          </w:tcPr>
          <w:p w14:paraId="5E99CAEB" w14:textId="77777777" w:rsidR="00AD012B" w:rsidRPr="00BF2AAF" w:rsidRDefault="00AD012B" w:rsidP="00CD2A77">
            <w:pP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551"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4D0A7F20" w14:textId="77777777" w:rsidR="00AD012B" w:rsidRPr="00BF2AAF" w:rsidRDefault="00AD012B" w:rsidP="00CD2A77">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BF2AAF">
              <w:rPr>
                <w:rFonts w:ascii="Arial" w:eastAsiaTheme="minorHAnsi" w:hAnsi="Arial" w:cs="Arial"/>
                <w:sz w:val="14"/>
                <w:szCs w:val="14"/>
              </w:rPr>
              <w:t>Controlador</w:t>
            </w:r>
          </w:p>
        </w:tc>
        <w:tc>
          <w:tcPr>
            <w:tcW w:w="280" w:type="dxa"/>
            <w:tcBorders>
              <w:top w:val="single" w:sz="2" w:space="0" w:color="1F3864" w:themeColor="accent1" w:themeShade="80"/>
              <w:bottom w:val="nil"/>
            </w:tcBorders>
            <w:shd w:val="clear" w:color="auto" w:fill="FFFFFF" w:themeFill="background1"/>
            <w:vAlign w:val="center"/>
          </w:tcPr>
          <w:p w14:paraId="26BBC731" w14:textId="77777777" w:rsidR="00AD012B" w:rsidRPr="00BF2AAF" w:rsidRDefault="00AD012B" w:rsidP="00CD2A77">
            <w:pP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555"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0CD5711B" w14:textId="77777777" w:rsidR="00AD012B" w:rsidRPr="00BF2AAF" w:rsidRDefault="00AD012B" w:rsidP="00CD2A77">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BF2AAF">
              <w:rPr>
                <w:rFonts w:ascii="Arial" w:eastAsiaTheme="minorHAnsi" w:hAnsi="Arial" w:cs="Arial"/>
                <w:sz w:val="14"/>
                <w:szCs w:val="14"/>
              </w:rPr>
              <w:t>Consolidado</w:t>
            </w:r>
          </w:p>
        </w:tc>
      </w:tr>
      <w:bookmarkEnd w:id="24"/>
      <w:tr w:rsidR="00AD012B" w:rsidRPr="00BF2AAF" w14:paraId="77454FB1" w14:textId="77777777" w:rsidTr="00CD2A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3864" w:themeColor="accent1" w:themeShade="80"/>
            </w:tcBorders>
            <w:vAlign w:val="center"/>
          </w:tcPr>
          <w:p w14:paraId="6278CA7A" w14:textId="77777777" w:rsidR="00AD012B" w:rsidRPr="00BF2AAF" w:rsidRDefault="00AD012B" w:rsidP="00CD2A77">
            <w:pPr>
              <w:keepNext/>
              <w:keepLines/>
              <w:spacing w:before="40" w:after="40"/>
              <w:rPr>
                <w:rFonts w:ascii="Arial" w:eastAsia="Times New Roman" w:hAnsi="Arial" w:cs="Arial"/>
                <w:spacing w:val="-2"/>
                <w:sz w:val="14"/>
                <w:szCs w:val="14"/>
                <w:lang w:eastAsia="pt-BR"/>
              </w:rPr>
            </w:pPr>
          </w:p>
        </w:tc>
        <w:tc>
          <w:tcPr>
            <w:tcW w:w="556" w:type="dxa"/>
            <w:tcBorders>
              <w:top w:val="nil"/>
              <w:bottom w:val="single" w:sz="2" w:space="0" w:color="1F3864" w:themeColor="accent1" w:themeShade="80"/>
            </w:tcBorders>
            <w:vAlign w:val="center"/>
          </w:tcPr>
          <w:p w14:paraId="4EFC8BA7" w14:textId="77777777" w:rsidR="00AD012B" w:rsidRPr="00BF2AAF" w:rsidRDefault="00AD012B" w:rsidP="00CD2A77">
            <w:pPr>
              <w:keepNext/>
              <w:keepLine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Nota</w:t>
            </w:r>
          </w:p>
        </w:tc>
        <w:tc>
          <w:tcPr>
            <w:tcW w:w="1240" w:type="dxa"/>
            <w:tcBorders>
              <w:top w:val="single" w:sz="2" w:space="0" w:color="1F3864" w:themeColor="accent1" w:themeShade="80"/>
              <w:bottom w:val="single" w:sz="2" w:space="0" w:color="1F3864" w:themeColor="accent1" w:themeShade="80"/>
            </w:tcBorders>
            <w:vAlign w:val="center"/>
          </w:tcPr>
          <w:p w14:paraId="49865DA2" w14:textId="77777777" w:rsidR="00AD012B" w:rsidRPr="00BF2AAF" w:rsidRDefault="00AD012B" w:rsidP="00CD2A7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Exercício 2023</w:t>
            </w:r>
          </w:p>
        </w:tc>
        <w:tc>
          <w:tcPr>
            <w:tcW w:w="1311" w:type="dxa"/>
            <w:tcBorders>
              <w:top w:val="single" w:sz="2" w:space="0" w:color="1F3864" w:themeColor="accent1" w:themeShade="80"/>
              <w:bottom w:val="single" w:sz="2" w:space="0" w:color="1F3864" w:themeColor="accent1" w:themeShade="80"/>
            </w:tcBorders>
            <w:vAlign w:val="center"/>
          </w:tcPr>
          <w:p w14:paraId="42C2F322" w14:textId="77777777" w:rsidR="00AD012B" w:rsidRPr="00BF2AAF" w:rsidRDefault="00AD012B" w:rsidP="00CD2A7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Exercício 2022 (reapresentado)</w:t>
            </w:r>
          </w:p>
        </w:tc>
        <w:tc>
          <w:tcPr>
            <w:tcW w:w="280" w:type="dxa"/>
            <w:tcBorders>
              <w:top w:val="nil"/>
              <w:bottom w:val="single" w:sz="2" w:space="0" w:color="1F3864" w:themeColor="accent1" w:themeShade="80"/>
            </w:tcBorders>
            <w:vAlign w:val="center"/>
          </w:tcPr>
          <w:p w14:paraId="4BF62CAD" w14:textId="77777777" w:rsidR="00AD012B" w:rsidRPr="00BF2AAF" w:rsidRDefault="00AD012B" w:rsidP="00CD2A77">
            <w:pPr>
              <w:keepNext/>
              <w:keepLine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1" w:type="dxa"/>
            <w:tcBorders>
              <w:top w:val="single" w:sz="2" w:space="0" w:color="1F3864" w:themeColor="accent1" w:themeShade="80"/>
              <w:bottom w:val="single" w:sz="2" w:space="0" w:color="1F3864" w:themeColor="accent1" w:themeShade="80"/>
            </w:tcBorders>
            <w:vAlign w:val="center"/>
          </w:tcPr>
          <w:p w14:paraId="3E1CD412" w14:textId="483BD409" w:rsidR="00AD012B" w:rsidRPr="00BF2AAF" w:rsidRDefault="00AD012B" w:rsidP="00CD2A7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Exercício 202</w:t>
            </w:r>
            <w:r w:rsidR="00A5245B" w:rsidRPr="00BF2AAF">
              <w:rPr>
                <w:rFonts w:ascii="Arial" w:eastAsia="Times New Roman" w:hAnsi="Arial" w:cs="Arial"/>
                <w:b/>
                <w:spacing w:val="-2"/>
                <w:sz w:val="14"/>
                <w:szCs w:val="14"/>
                <w:lang w:eastAsia="pt-BR"/>
              </w:rPr>
              <w:t>3</w:t>
            </w:r>
          </w:p>
        </w:tc>
        <w:tc>
          <w:tcPr>
            <w:tcW w:w="1314" w:type="dxa"/>
            <w:tcBorders>
              <w:top w:val="single" w:sz="2" w:space="0" w:color="1F3864" w:themeColor="accent1" w:themeShade="80"/>
              <w:bottom w:val="single" w:sz="2" w:space="0" w:color="1F3864" w:themeColor="accent1" w:themeShade="80"/>
            </w:tcBorders>
            <w:vAlign w:val="center"/>
          </w:tcPr>
          <w:p w14:paraId="73008D9A" w14:textId="77777777" w:rsidR="00AD012B" w:rsidRPr="00BF2AAF" w:rsidRDefault="00AD012B" w:rsidP="00CD2A7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Exercício 2022 (reapresentado)</w:t>
            </w:r>
          </w:p>
        </w:tc>
      </w:tr>
      <w:tr w:rsidR="00AD012B" w:rsidRPr="00BF2AAF" w14:paraId="34F61F4F" w14:textId="77777777" w:rsidTr="00CD2A77">
        <w:trPr>
          <w:cnfStyle w:val="000000010000" w:firstRow="0" w:lastRow="0" w:firstColumn="0" w:lastColumn="0" w:oddVBand="0" w:evenVBand="0" w:oddHBand="0" w:evenHBand="1"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3864" w:themeColor="accent1" w:themeShade="80"/>
              <w:bottom w:val="nil"/>
            </w:tcBorders>
            <w:shd w:val="clear" w:color="auto" w:fill="FFFFFF" w:themeFill="background1"/>
            <w:vAlign w:val="center"/>
          </w:tcPr>
          <w:p w14:paraId="390F3828" w14:textId="77777777" w:rsidR="00AD012B" w:rsidRPr="00BF2AAF" w:rsidRDefault="00AD012B" w:rsidP="00CD2A77">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Fluxos de Caixa Provenientes das Atividades Operacionais</w:t>
            </w:r>
          </w:p>
        </w:tc>
        <w:tc>
          <w:tcPr>
            <w:tcW w:w="556" w:type="dxa"/>
            <w:tcBorders>
              <w:top w:val="single" w:sz="2" w:space="0" w:color="1F3864" w:themeColor="accent1" w:themeShade="80"/>
              <w:bottom w:val="nil"/>
            </w:tcBorders>
            <w:shd w:val="clear" w:color="auto" w:fill="FFFFFF" w:themeFill="background1"/>
            <w:vAlign w:val="center"/>
          </w:tcPr>
          <w:p w14:paraId="17EA1DF1" w14:textId="77777777" w:rsidR="00AD012B" w:rsidRPr="00BF2AAF" w:rsidRDefault="00AD012B" w:rsidP="00CD2A7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single" w:sz="2" w:space="0" w:color="1F3864" w:themeColor="accent1" w:themeShade="80"/>
              <w:bottom w:val="nil"/>
            </w:tcBorders>
            <w:shd w:val="clear" w:color="auto" w:fill="FFFFFF" w:themeFill="background1"/>
            <w:vAlign w:val="center"/>
          </w:tcPr>
          <w:p w14:paraId="0B8B5E00" w14:textId="77777777" w:rsidR="00AD012B" w:rsidRPr="00BF2AAF" w:rsidRDefault="00AD012B" w:rsidP="00CD2A77">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single" w:sz="2" w:space="0" w:color="1F3864" w:themeColor="accent1" w:themeShade="80"/>
              <w:bottom w:val="nil"/>
            </w:tcBorders>
            <w:shd w:val="clear" w:color="auto" w:fill="FFFFFF" w:themeFill="background1"/>
            <w:vAlign w:val="center"/>
          </w:tcPr>
          <w:p w14:paraId="7CA1E95B" w14:textId="77777777" w:rsidR="00AD012B" w:rsidRPr="00BF2AAF" w:rsidRDefault="00AD012B" w:rsidP="00CD2A7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single" w:sz="2" w:space="0" w:color="1F3864" w:themeColor="accent1" w:themeShade="80"/>
              <w:bottom w:val="nil"/>
            </w:tcBorders>
            <w:shd w:val="clear" w:color="auto" w:fill="FFFFFF" w:themeFill="background1"/>
            <w:vAlign w:val="center"/>
          </w:tcPr>
          <w:p w14:paraId="6A825393" w14:textId="77777777" w:rsidR="00AD012B" w:rsidRPr="00BF2AAF" w:rsidRDefault="00AD012B" w:rsidP="00CD2A7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single" w:sz="2" w:space="0" w:color="1F3864" w:themeColor="accent1" w:themeShade="80"/>
              <w:bottom w:val="nil"/>
            </w:tcBorders>
            <w:shd w:val="clear" w:color="auto" w:fill="FFFFFF" w:themeFill="background1"/>
            <w:vAlign w:val="center"/>
          </w:tcPr>
          <w:p w14:paraId="24CD10A3" w14:textId="77777777" w:rsidR="00AD012B" w:rsidRPr="00BF2AAF" w:rsidRDefault="00AD012B" w:rsidP="00CD2A77">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single" w:sz="2" w:space="0" w:color="1F3864" w:themeColor="accent1" w:themeShade="80"/>
              <w:bottom w:val="nil"/>
            </w:tcBorders>
            <w:shd w:val="clear" w:color="auto" w:fill="FFFFFF" w:themeFill="background1"/>
            <w:vAlign w:val="center"/>
          </w:tcPr>
          <w:p w14:paraId="6A03F5B5" w14:textId="77777777" w:rsidR="00AD012B" w:rsidRPr="00BF2AAF" w:rsidRDefault="00AD012B" w:rsidP="00CD2A7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r>
      <w:tr w:rsidR="002816B0" w:rsidRPr="00BF2AAF" w14:paraId="70D576F4"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611BEB85"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Lucro Líquido do Exercício</w:t>
            </w:r>
          </w:p>
        </w:tc>
        <w:tc>
          <w:tcPr>
            <w:tcW w:w="556" w:type="dxa"/>
            <w:tcBorders>
              <w:top w:val="nil"/>
              <w:bottom w:val="nil"/>
            </w:tcBorders>
            <w:vAlign w:val="center"/>
          </w:tcPr>
          <w:p w14:paraId="072734A5"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left w:val="nil"/>
              <w:bottom w:val="nil"/>
              <w:right w:val="nil"/>
            </w:tcBorders>
            <w:vAlign w:val="center"/>
          </w:tcPr>
          <w:p w14:paraId="061B63EE" w14:textId="7503EE54"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spacing w:val="-2"/>
                <w:sz w:val="14"/>
                <w:szCs w:val="14"/>
                <w:lang w:eastAsia="pt-BR"/>
              </w:rPr>
              <w:t>7.947.203</w:t>
            </w:r>
          </w:p>
        </w:tc>
        <w:tc>
          <w:tcPr>
            <w:tcW w:w="1311" w:type="dxa"/>
            <w:tcBorders>
              <w:top w:val="nil"/>
              <w:bottom w:val="nil"/>
            </w:tcBorders>
            <w:vAlign w:val="center"/>
          </w:tcPr>
          <w:p w14:paraId="63D54799" w14:textId="186CC1A1"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eastAsia="Times New Roman" w:hAnsi="Arial" w:cs="Arial"/>
                <w:b/>
                <w:spacing w:val="-2"/>
                <w:sz w:val="14"/>
                <w:szCs w:val="14"/>
                <w:lang w:eastAsia="pt-BR"/>
              </w:rPr>
              <w:t>6.196.415</w:t>
            </w:r>
          </w:p>
        </w:tc>
        <w:tc>
          <w:tcPr>
            <w:tcW w:w="280" w:type="dxa"/>
            <w:tcBorders>
              <w:top w:val="nil"/>
              <w:bottom w:val="nil"/>
            </w:tcBorders>
            <w:vAlign w:val="center"/>
          </w:tcPr>
          <w:p w14:paraId="0828A3E2"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p>
        </w:tc>
        <w:tc>
          <w:tcPr>
            <w:tcW w:w="1241" w:type="dxa"/>
            <w:tcBorders>
              <w:top w:val="nil"/>
              <w:left w:val="nil"/>
              <w:bottom w:val="nil"/>
              <w:right w:val="nil"/>
            </w:tcBorders>
            <w:vAlign w:val="center"/>
          </w:tcPr>
          <w:p w14:paraId="1A23CCC7" w14:textId="65F02376"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spacing w:val="-2"/>
                <w:sz w:val="14"/>
                <w:szCs w:val="14"/>
                <w:lang w:eastAsia="pt-BR"/>
              </w:rPr>
              <w:t>7.947.203</w:t>
            </w:r>
          </w:p>
        </w:tc>
        <w:tc>
          <w:tcPr>
            <w:tcW w:w="1314" w:type="dxa"/>
            <w:tcBorders>
              <w:top w:val="nil"/>
              <w:bottom w:val="nil"/>
            </w:tcBorders>
            <w:shd w:val="clear" w:color="auto" w:fill="auto"/>
            <w:vAlign w:val="center"/>
          </w:tcPr>
          <w:p w14:paraId="6A73A031" w14:textId="6FFC9B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hAnsi="Arial" w:cs="Arial"/>
                <w:b/>
                <w:bCs/>
                <w:sz w:val="14"/>
                <w:szCs w:val="14"/>
              </w:rPr>
              <w:t>6.196.415</w:t>
            </w:r>
          </w:p>
        </w:tc>
      </w:tr>
      <w:tr w:rsidR="002816B0" w:rsidRPr="00BF2AAF" w14:paraId="03D363C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484151D8"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Ajustes ao Lucro:</w:t>
            </w:r>
          </w:p>
        </w:tc>
        <w:tc>
          <w:tcPr>
            <w:tcW w:w="556" w:type="dxa"/>
            <w:tcBorders>
              <w:top w:val="nil"/>
              <w:bottom w:val="nil"/>
            </w:tcBorders>
            <w:shd w:val="clear" w:color="auto" w:fill="FFFFFF" w:themeFill="background1"/>
            <w:vAlign w:val="center"/>
          </w:tcPr>
          <w:p w14:paraId="0CEDB831"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16BFF8C9"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shd w:val="clear" w:color="auto" w:fill="FFFFFF" w:themeFill="background1"/>
            <w:vAlign w:val="center"/>
          </w:tcPr>
          <w:p w14:paraId="5DB7E759"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280" w:type="dxa"/>
            <w:tcBorders>
              <w:top w:val="nil"/>
              <w:bottom w:val="nil"/>
            </w:tcBorders>
            <w:shd w:val="clear" w:color="auto" w:fill="FFFFFF" w:themeFill="background1"/>
            <w:vAlign w:val="center"/>
          </w:tcPr>
          <w:p w14:paraId="7333213D"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241" w:type="dxa"/>
            <w:tcBorders>
              <w:top w:val="nil"/>
              <w:left w:val="nil"/>
              <w:bottom w:val="nil"/>
              <w:right w:val="nil"/>
            </w:tcBorders>
            <w:shd w:val="clear" w:color="auto" w:fill="FFFFFF" w:themeFill="background1"/>
            <w:vAlign w:val="center"/>
          </w:tcPr>
          <w:p w14:paraId="0B8F0E2F"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314" w:type="dxa"/>
            <w:tcBorders>
              <w:top w:val="nil"/>
              <w:bottom w:val="nil"/>
            </w:tcBorders>
            <w:shd w:val="clear" w:color="auto" w:fill="auto"/>
            <w:vAlign w:val="center"/>
          </w:tcPr>
          <w:p w14:paraId="0A1FDFA5"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r>
      <w:tr w:rsidR="002816B0" w:rsidRPr="00BF2AAF" w14:paraId="31BE0BE3"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5FA6C066"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Resultado de investimentos em participações societárias</w:t>
            </w:r>
          </w:p>
        </w:tc>
        <w:tc>
          <w:tcPr>
            <w:tcW w:w="556" w:type="dxa"/>
            <w:tcBorders>
              <w:top w:val="nil"/>
              <w:bottom w:val="nil"/>
            </w:tcBorders>
            <w:vAlign w:val="center"/>
          </w:tcPr>
          <w:p w14:paraId="1B2FE85E"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[7.b]</w:t>
            </w:r>
          </w:p>
        </w:tc>
        <w:tc>
          <w:tcPr>
            <w:tcW w:w="1240" w:type="dxa"/>
            <w:tcBorders>
              <w:top w:val="nil"/>
              <w:left w:val="nil"/>
              <w:bottom w:val="nil"/>
              <w:right w:val="nil"/>
            </w:tcBorders>
            <w:vAlign w:val="center"/>
          </w:tcPr>
          <w:p w14:paraId="17F2136D" w14:textId="156C596C"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(7.925.902)</w:t>
            </w:r>
          </w:p>
        </w:tc>
        <w:tc>
          <w:tcPr>
            <w:tcW w:w="1311" w:type="dxa"/>
            <w:tcBorders>
              <w:top w:val="nil"/>
              <w:bottom w:val="nil"/>
            </w:tcBorders>
            <w:vAlign w:val="center"/>
          </w:tcPr>
          <w:p w14:paraId="3CDFF5B2" w14:textId="7694204B"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(6.194.632)</w:t>
            </w:r>
          </w:p>
        </w:tc>
        <w:tc>
          <w:tcPr>
            <w:tcW w:w="280" w:type="dxa"/>
            <w:tcBorders>
              <w:top w:val="nil"/>
              <w:bottom w:val="nil"/>
            </w:tcBorders>
            <w:vAlign w:val="center"/>
          </w:tcPr>
          <w:p w14:paraId="76E170DF"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241" w:type="dxa"/>
            <w:tcBorders>
              <w:top w:val="nil"/>
              <w:left w:val="nil"/>
              <w:bottom w:val="nil"/>
              <w:right w:val="nil"/>
            </w:tcBorders>
            <w:vAlign w:val="center"/>
          </w:tcPr>
          <w:p w14:paraId="41B41897" w14:textId="137DF8C8"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(4.890.458)</w:t>
            </w:r>
          </w:p>
        </w:tc>
        <w:tc>
          <w:tcPr>
            <w:tcW w:w="1314" w:type="dxa"/>
            <w:tcBorders>
              <w:top w:val="nil"/>
              <w:bottom w:val="nil"/>
            </w:tcBorders>
            <w:shd w:val="clear" w:color="auto" w:fill="auto"/>
            <w:vAlign w:val="center"/>
          </w:tcPr>
          <w:p w14:paraId="3520432E" w14:textId="3AE24A36"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(3.515.609)</w:t>
            </w:r>
          </w:p>
        </w:tc>
      </w:tr>
      <w:tr w:rsidR="002816B0" w:rsidRPr="00BF2AAF" w14:paraId="757715D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62DAC493"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Atualização monetária de dividendos e juros sobre</w:t>
            </w:r>
          </w:p>
          <w:p w14:paraId="7DB435AF"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capital próprio, líquida</w:t>
            </w:r>
          </w:p>
        </w:tc>
        <w:tc>
          <w:tcPr>
            <w:tcW w:w="556" w:type="dxa"/>
            <w:tcBorders>
              <w:top w:val="nil"/>
              <w:bottom w:val="nil"/>
            </w:tcBorders>
            <w:shd w:val="clear" w:color="auto" w:fill="FFFFFF" w:themeFill="background1"/>
            <w:vAlign w:val="center"/>
          </w:tcPr>
          <w:p w14:paraId="057C6533"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10431B4A" w14:textId="10499B9E"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(203)</w:t>
            </w:r>
          </w:p>
        </w:tc>
        <w:tc>
          <w:tcPr>
            <w:tcW w:w="1311" w:type="dxa"/>
            <w:tcBorders>
              <w:top w:val="nil"/>
              <w:bottom w:val="nil"/>
            </w:tcBorders>
            <w:shd w:val="clear" w:color="auto" w:fill="FFFFFF" w:themeFill="background1"/>
            <w:vAlign w:val="center"/>
          </w:tcPr>
          <w:p w14:paraId="797A9D7A" w14:textId="25FE3D9B"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3.639</w:t>
            </w:r>
          </w:p>
        </w:tc>
        <w:tc>
          <w:tcPr>
            <w:tcW w:w="280" w:type="dxa"/>
            <w:tcBorders>
              <w:top w:val="nil"/>
              <w:bottom w:val="nil"/>
            </w:tcBorders>
            <w:shd w:val="clear" w:color="auto" w:fill="FFFFFF" w:themeFill="background1"/>
            <w:vAlign w:val="center"/>
          </w:tcPr>
          <w:p w14:paraId="6FF848FA"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2314A22C" w14:textId="5B00C12B"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77.280</w:t>
            </w:r>
          </w:p>
        </w:tc>
        <w:tc>
          <w:tcPr>
            <w:tcW w:w="1314" w:type="dxa"/>
            <w:tcBorders>
              <w:top w:val="nil"/>
              <w:bottom w:val="nil"/>
            </w:tcBorders>
            <w:shd w:val="clear" w:color="auto" w:fill="FFFFFF" w:themeFill="background1"/>
            <w:vAlign w:val="center"/>
          </w:tcPr>
          <w:p w14:paraId="699E357E" w14:textId="5059FCE6"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25.745</w:t>
            </w:r>
          </w:p>
        </w:tc>
      </w:tr>
      <w:tr w:rsidR="002816B0" w:rsidRPr="00BF2AAF" w14:paraId="64F7407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748E991F"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Atualização dos ativos financeiros a valor justo por meio do resultado</w:t>
            </w:r>
          </w:p>
        </w:tc>
        <w:tc>
          <w:tcPr>
            <w:tcW w:w="556" w:type="dxa"/>
            <w:tcBorders>
              <w:top w:val="nil"/>
              <w:bottom w:val="nil"/>
            </w:tcBorders>
            <w:vAlign w:val="center"/>
          </w:tcPr>
          <w:p w14:paraId="1D953260"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vAlign w:val="center"/>
          </w:tcPr>
          <w:p w14:paraId="7FBA46F1" w14:textId="0CDCA828"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311" w:type="dxa"/>
            <w:tcBorders>
              <w:top w:val="nil"/>
              <w:bottom w:val="nil"/>
            </w:tcBorders>
            <w:vAlign w:val="center"/>
          </w:tcPr>
          <w:p w14:paraId="284082FD" w14:textId="12ADD7D4"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280" w:type="dxa"/>
            <w:tcBorders>
              <w:top w:val="nil"/>
              <w:bottom w:val="nil"/>
            </w:tcBorders>
            <w:vAlign w:val="center"/>
          </w:tcPr>
          <w:p w14:paraId="4DEDEC11"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3B861EF1" w14:textId="02A2F42B"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(150.063)</w:t>
            </w:r>
          </w:p>
        </w:tc>
        <w:tc>
          <w:tcPr>
            <w:tcW w:w="1314" w:type="dxa"/>
            <w:tcBorders>
              <w:top w:val="nil"/>
              <w:bottom w:val="nil"/>
            </w:tcBorders>
            <w:vAlign w:val="center"/>
          </w:tcPr>
          <w:p w14:paraId="235DEA6E" w14:textId="35B24915"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(3.197)</w:t>
            </w:r>
          </w:p>
        </w:tc>
      </w:tr>
      <w:tr w:rsidR="002816B0" w:rsidRPr="00BF2AAF" w14:paraId="70E44F1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7C722D5D"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Outros ajustes</w:t>
            </w:r>
          </w:p>
        </w:tc>
        <w:tc>
          <w:tcPr>
            <w:tcW w:w="556" w:type="dxa"/>
            <w:tcBorders>
              <w:top w:val="nil"/>
              <w:bottom w:val="nil"/>
            </w:tcBorders>
            <w:shd w:val="clear" w:color="auto" w:fill="FFFFFF" w:themeFill="background1"/>
            <w:vAlign w:val="center"/>
          </w:tcPr>
          <w:p w14:paraId="434331D6"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03DBABB3" w14:textId="1001DD42"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2.250</w:t>
            </w:r>
          </w:p>
        </w:tc>
        <w:tc>
          <w:tcPr>
            <w:tcW w:w="1311" w:type="dxa"/>
            <w:tcBorders>
              <w:top w:val="nil"/>
              <w:bottom w:val="nil"/>
            </w:tcBorders>
            <w:shd w:val="clear" w:color="auto" w:fill="auto"/>
            <w:vAlign w:val="center"/>
          </w:tcPr>
          <w:p w14:paraId="1D56940C" w14:textId="2525483B"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1.954</w:t>
            </w:r>
          </w:p>
        </w:tc>
        <w:tc>
          <w:tcPr>
            <w:tcW w:w="280" w:type="dxa"/>
            <w:tcBorders>
              <w:top w:val="nil"/>
              <w:bottom w:val="nil"/>
            </w:tcBorders>
            <w:shd w:val="clear" w:color="auto" w:fill="auto"/>
            <w:vAlign w:val="center"/>
          </w:tcPr>
          <w:p w14:paraId="1D7A55AC"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auto"/>
            <w:vAlign w:val="center"/>
          </w:tcPr>
          <w:p w14:paraId="79355BA2" w14:textId="5124F68E"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17.79</w:t>
            </w:r>
            <w:r w:rsidR="000028D1" w:rsidRPr="00BF2AAF">
              <w:rPr>
                <w:rFonts w:ascii="Arial" w:eastAsia="Times New Roman" w:hAnsi="Arial" w:cs="Arial"/>
                <w:spacing w:val="-2"/>
                <w:sz w:val="14"/>
                <w:szCs w:val="14"/>
                <w:lang w:eastAsia="pt-BR"/>
              </w:rPr>
              <w:t>6</w:t>
            </w:r>
          </w:p>
        </w:tc>
        <w:tc>
          <w:tcPr>
            <w:tcW w:w="1314" w:type="dxa"/>
            <w:tcBorders>
              <w:top w:val="nil"/>
              <w:bottom w:val="nil"/>
            </w:tcBorders>
            <w:shd w:val="clear" w:color="auto" w:fill="auto"/>
            <w:vAlign w:val="center"/>
          </w:tcPr>
          <w:p w14:paraId="0F093FE1" w14:textId="20B403DE"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370</w:t>
            </w:r>
          </w:p>
        </w:tc>
      </w:tr>
      <w:tr w:rsidR="002816B0" w:rsidRPr="00BF2AAF" w14:paraId="7723E92D" w14:textId="77777777">
        <w:trPr>
          <w:cnfStyle w:val="000000100000" w:firstRow="0" w:lastRow="0" w:firstColumn="0" w:lastColumn="0" w:oddVBand="0" w:evenVBand="0" w:oddHBand="1" w:evenHBand="0" w:firstRowFirstColumn="0" w:firstRowLastColumn="0" w:lastRowFirstColumn="0" w:lastRowLastColumn="0"/>
          <w:trHeight w:val="93"/>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01BBE41B"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Lucro Ajustado</w:t>
            </w:r>
          </w:p>
        </w:tc>
        <w:tc>
          <w:tcPr>
            <w:tcW w:w="556" w:type="dxa"/>
            <w:tcBorders>
              <w:top w:val="nil"/>
              <w:bottom w:val="nil"/>
            </w:tcBorders>
            <w:vAlign w:val="center"/>
          </w:tcPr>
          <w:p w14:paraId="202A87E6"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left w:val="nil"/>
              <w:bottom w:val="nil"/>
              <w:right w:val="nil"/>
            </w:tcBorders>
            <w:vAlign w:val="center"/>
          </w:tcPr>
          <w:p w14:paraId="1AAC3CDB" w14:textId="21D0E5E1"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23.348</w:t>
            </w:r>
          </w:p>
        </w:tc>
        <w:tc>
          <w:tcPr>
            <w:tcW w:w="1311" w:type="dxa"/>
            <w:tcBorders>
              <w:top w:val="nil"/>
              <w:bottom w:val="nil"/>
            </w:tcBorders>
            <w:vAlign w:val="center"/>
          </w:tcPr>
          <w:p w14:paraId="5CA74DD0" w14:textId="043E49BD"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7.376</w:t>
            </w:r>
          </w:p>
        </w:tc>
        <w:tc>
          <w:tcPr>
            <w:tcW w:w="280" w:type="dxa"/>
            <w:tcBorders>
              <w:top w:val="nil"/>
              <w:bottom w:val="nil"/>
            </w:tcBorders>
            <w:vAlign w:val="center"/>
          </w:tcPr>
          <w:p w14:paraId="1960FD81"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41" w:type="dxa"/>
            <w:tcBorders>
              <w:top w:val="nil"/>
              <w:left w:val="nil"/>
              <w:bottom w:val="nil"/>
              <w:right w:val="nil"/>
            </w:tcBorders>
            <w:vAlign w:val="center"/>
          </w:tcPr>
          <w:p w14:paraId="38EA08A4" w14:textId="14A420E3"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3.001.</w:t>
            </w:r>
            <w:r w:rsidR="008C33FD" w:rsidRPr="00BF2AAF">
              <w:rPr>
                <w:rFonts w:ascii="Arial" w:eastAsia="Times New Roman" w:hAnsi="Arial" w:cs="Arial"/>
                <w:b/>
                <w:bCs/>
                <w:spacing w:val="-2"/>
                <w:sz w:val="14"/>
                <w:szCs w:val="14"/>
                <w:lang w:eastAsia="pt-BR"/>
              </w:rPr>
              <w:t>75</w:t>
            </w:r>
            <w:r w:rsidR="000028D1" w:rsidRPr="00BF2AAF">
              <w:rPr>
                <w:rFonts w:ascii="Arial" w:eastAsia="Times New Roman" w:hAnsi="Arial" w:cs="Arial"/>
                <w:b/>
                <w:bCs/>
                <w:spacing w:val="-2"/>
                <w:sz w:val="14"/>
                <w:szCs w:val="14"/>
                <w:lang w:eastAsia="pt-BR"/>
              </w:rPr>
              <w:t>8</w:t>
            </w:r>
          </w:p>
        </w:tc>
        <w:tc>
          <w:tcPr>
            <w:tcW w:w="1314" w:type="dxa"/>
            <w:tcBorders>
              <w:top w:val="nil"/>
              <w:bottom w:val="nil"/>
            </w:tcBorders>
            <w:vAlign w:val="center"/>
          </w:tcPr>
          <w:p w14:paraId="055A6010" w14:textId="1F1AD9D0"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2.703.724</w:t>
            </w:r>
          </w:p>
        </w:tc>
      </w:tr>
      <w:tr w:rsidR="002816B0" w:rsidRPr="00BF2AAF" w14:paraId="4D5D77A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37B5595C"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 xml:space="preserve">Variações Patrimoniais: </w:t>
            </w:r>
          </w:p>
        </w:tc>
        <w:tc>
          <w:tcPr>
            <w:tcW w:w="556" w:type="dxa"/>
            <w:tcBorders>
              <w:top w:val="nil"/>
              <w:bottom w:val="nil"/>
            </w:tcBorders>
            <w:shd w:val="clear" w:color="auto" w:fill="FFFFFF" w:themeFill="background1"/>
            <w:vAlign w:val="center"/>
          </w:tcPr>
          <w:p w14:paraId="4331FB8F"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6F8C6E52"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311" w:type="dxa"/>
            <w:tcBorders>
              <w:top w:val="nil"/>
              <w:bottom w:val="nil"/>
            </w:tcBorders>
            <w:shd w:val="clear" w:color="auto" w:fill="FFFFFF" w:themeFill="background1"/>
            <w:vAlign w:val="center"/>
          </w:tcPr>
          <w:p w14:paraId="797123AA"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280" w:type="dxa"/>
            <w:tcBorders>
              <w:top w:val="nil"/>
              <w:bottom w:val="nil"/>
            </w:tcBorders>
            <w:shd w:val="clear" w:color="auto" w:fill="FFFFFF" w:themeFill="background1"/>
            <w:vAlign w:val="center"/>
          </w:tcPr>
          <w:p w14:paraId="047235E9"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2C8AD694"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314" w:type="dxa"/>
            <w:tcBorders>
              <w:top w:val="nil"/>
              <w:bottom w:val="nil"/>
            </w:tcBorders>
            <w:shd w:val="clear" w:color="auto" w:fill="FFFFFF" w:themeFill="background1"/>
            <w:vAlign w:val="center"/>
          </w:tcPr>
          <w:p w14:paraId="6556C8AD"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r>
      <w:tr w:rsidR="002816B0" w:rsidRPr="00BF2AAF" w14:paraId="21F078B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15C51818"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bookmarkStart w:id="25" w:name="_Hlk75777435"/>
            <w:r w:rsidRPr="00BF2AAF">
              <w:rPr>
                <w:rFonts w:ascii="Arial" w:eastAsia="Times New Roman" w:hAnsi="Arial" w:cs="Arial"/>
                <w:b w:val="0"/>
                <w:bCs w:val="0"/>
                <w:spacing w:val="-2"/>
                <w:sz w:val="14"/>
                <w:szCs w:val="14"/>
                <w:lang w:eastAsia="pt-BR"/>
              </w:rPr>
              <w:t>Ativos financeiros mensurados ao valor justo por meio do resultado</w:t>
            </w:r>
          </w:p>
        </w:tc>
        <w:tc>
          <w:tcPr>
            <w:tcW w:w="556" w:type="dxa"/>
            <w:tcBorders>
              <w:top w:val="nil"/>
              <w:bottom w:val="nil"/>
            </w:tcBorders>
            <w:vAlign w:val="center"/>
          </w:tcPr>
          <w:p w14:paraId="453A07F1"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p>
        </w:tc>
        <w:tc>
          <w:tcPr>
            <w:tcW w:w="1240" w:type="dxa"/>
            <w:tcBorders>
              <w:top w:val="nil"/>
              <w:left w:val="nil"/>
              <w:bottom w:val="nil"/>
              <w:right w:val="nil"/>
            </w:tcBorders>
            <w:shd w:val="clear" w:color="auto" w:fill="auto"/>
            <w:vAlign w:val="center"/>
          </w:tcPr>
          <w:p w14:paraId="5E4F7D5E" w14:textId="6418296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BF2AAF">
              <w:rPr>
                <w:rFonts w:ascii="Arial" w:hAnsi="Arial" w:cs="Arial"/>
                <w:color w:val="000000"/>
                <w:sz w:val="14"/>
                <w:szCs w:val="14"/>
              </w:rPr>
              <w:t>(2.95</w:t>
            </w:r>
            <w:r w:rsidR="003F0404" w:rsidRPr="00BF2AAF">
              <w:rPr>
                <w:rFonts w:ascii="Arial" w:hAnsi="Arial" w:cs="Arial"/>
                <w:color w:val="000000"/>
                <w:sz w:val="14"/>
                <w:szCs w:val="14"/>
              </w:rPr>
              <w:t>6</w:t>
            </w:r>
            <w:r w:rsidRPr="00BF2AAF">
              <w:rPr>
                <w:rFonts w:ascii="Arial" w:hAnsi="Arial" w:cs="Arial"/>
                <w:color w:val="000000"/>
                <w:sz w:val="14"/>
                <w:szCs w:val="14"/>
              </w:rPr>
              <w:t>)</w:t>
            </w:r>
          </w:p>
        </w:tc>
        <w:tc>
          <w:tcPr>
            <w:tcW w:w="1311" w:type="dxa"/>
            <w:tcBorders>
              <w:top w:val="nil"/>
              <w:bottom w:val="nil"/>
            </w:tcBorders>
            <w:vAlign w:val="center"/>
          </w:tcPr>
          <w:p w14:paraId="2A8970AB" w14:textId="78859309"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BF2AAF">
              <w:rPr>
                <w:rFonts w:ascii="Arial" w:eastAsia="Times New Roman" w:hAnsi="Arial" w:cs="Arial"/>
                <w:bCs/>
                <w:spacing w:val="-2"/>
                <w:sz w:val="14"/>
                <w:szCs w:val="14"/>
                <w:lang w:eastAsia="pt-BR"/>
              </w:rPr>
              <w:t>(4.053)</w:t>
            </w:r>
          </w:p>
        </w:tc>
        <w:tc>
          <w:tcPr>
            <w:tcW w:w="280" w:type="dxa"/>
            <w:tcBorders>
              <w:top w:val="nil"/>
              <w:bottom w:val="nil"/>
            </w:tcBorders>
            <w:vAlign w:val="center"/>
          </w:tcPr>
          <w:p w14:paraId="75B40AB6"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p>
        </w:tc>
        <w:tc>
          <w:tcPr>
            <w:tcW w:w="1241" w:type="dxa"/>
            <w:tcBorders>
              <w:top w:val="nil"/>
              <w:left w:val="nil"/>
              <w:bottom w:val="nil"/>
              <w:right w:val="nil"/>
            </w:tcBorders>
            <w:vAlign w:val="center"/>
          </w:tcPr>
          <w:p w14:paraId="170BE9F9" w14:textId="73C4B7C5"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BF2AAF">
              <w:rPr>
                <w:rFonts w:ascii="Arial" w:eastAsia="Times New Roman" w:hAnsi="Arial" w:cs="Arial"/>
                <w:bCs/>
                <w:spacing w:val="-2"/>
                <w:sz w:val="14"/>
                <w:szCs w:val="14"/>
                <w:lang w:eastAsia="pt-BR"/>
              </w:rPr>
              <w:t>(2.</w:t>
            </w:r>
            <w:r w:rsidR="008C33FD" w:rsidRPr="00BF2AAF">
              <w:rPr>
                <w:rFonts w:ascii="Arial" w:eastAsia="Times New Roman" w:hAnsi="Arial" w:cs="Arial"/>
                <w:bCs/>
                <w:spacing w:val="-2"/>
                <w:sz w:val="14"/>
                <w:szCs w:val="14"/>
                <w:lang w:eastAsia="pt-BR"/>
              </w:rPr>
              <w:t>95</w:t>
            </w:r>
            <w:r w:rsidR="009E44C1" w:rsidRPr="00BF2AAF">
              <w:rPr>
                <w:rFonts w:ascii="Arial" w:eastAsia="Times New Roman" w:hAnsi="Arial" w:cs="Arial"/>
                <w:bCs/>
                <w:spacing w:val="-2"/>
                <w:sz w:val="14"/>
                <w:szCs w:val="14"/>
                <w:lang w:eastAsia="pt-BR"/>
              </w:rPr>
              <w:t>6</w:t>
            </w:r>
            <w:r w:rsidRPr="00BF2AAF">
              <w:rPr>
                <w:rFonts w:ascii="Arial" w:eastAsia="Times New Roman" w:hAnsi="Arial" w:cs="Arial"/>
                <w:bCs/>
                <w:spacing w:val="-2"/>
                <w:sz w:val="14"/>
                <w:szCs w:val="14"/>
                <w:lang w:eastAsia="pt-BR"/>
              </w:rPr>
              <w:t>)</w:t>
            </w:r>
          </w:p>
        </w:tc>
        <w:tc>
          <w:tcPr>
            <w:tcW w:w="1314" w:type="dxa"/>
            <w:tcBorders>
              <w:top w:val="nil"/>
              <w:bottom w:val="nil"/>
            </w:tcBorders>
            <w:shd w:val="clear" w:color="auto" w:fill="auto"/>
            <w:vAlign w:val="center"/>
          </w:tcPr>
          <w:p w14:paraId="3F1BA0B1" w14:textId="0499410A"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BF2AAF">
              <w:rPr>
                <w:rFonts w:ascii="Arial" w:hAnsi="Arial" w:cs="Arial"/>
                <w:sz w:val="14"/>
                <w:szCs w:val="14"/>
              </w:rPr>
              <w:t>(4.053)</w:t>
            </w:r>
          </w:p>
        </w:tc>
      </w:tr>
      <w:bookmarkEnd w:id="25"/>
      <w:tr w:rsidR="002816B0" w:rsidRPr="00BF2AAF" w14:paraId="1D4746F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2154238E"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Ativos por impostos correntes e diferidos</w:t>
            </w:r>
          </w:p>
        </w:tc>
        <w:tc>
          <w:tcPr>
            <w:tcW w:w="556" w:type="dxa"/>
            <w:tcBorders>
              <w:top w:val="nil"/>
              <w:bottom w:val="nil"/>
            </w:tcBorders>
            <w:shd w:val="clear" w:color="auto" w:fill="FFFFFF" w:themeFill="background1"/>
            <w:vAlign w:val="center"/>
          </w:tcPr>
          <w:p w14:paraId="33E4C9F7"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auto"/>
            <w:vAlign w:val="center"/>
          </w:tcPr>
          <w:p w14:paraId="6B24D83A" w14:textId="4CCEA051"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(21.304)</w:t>
            </w:r>
          </w:p>
        </w:tc>
        <w:tc>
          <w:tcPr>
            <w:tcW w:w="1311" w:type="dxa"/>
            <w:tcBorders>
              <w:top w:val="nil"/>
              <w:bottom w:val="nil"/>
            </w:tcBorders>
            <w:shd w:val="clear" w:color="auto" w:fill="FFFFFF" w:themeFill="background1"/>
            <w:vAlign w:val="center"/>
          </w:tcPr>
          <w:p w14:paraId="7F881E8E" w14:textId="61BE7AC3"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(21.066)</w:t>
            </w:r>
          </w:p>
        </w:tc>
        <w:tc>
          <w:tcPr>
            <w:tcW w:w="280" w:type="dxa"/>
            <w:tcBorders>
              <w:top w:val="nil"/>
              <w:bottom w:val="nil"/>
            </w:tcBorders>
            <w:shd w:val="clear" w:color="auto" w:fill="FFFFFF" w:themeFill="background1"/>
            <w:vAlign w:val="center"/>
          </w:tcPr>
          <w:p w14:paraId="24092699"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0E1A7C8C" w14:textId="212AA5CD"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(51.914)</w:t>
            </w:r>
          </w:p>
        </w:tc>
        <w:tc>
          <w:tcPr>
            <w:tcW w:w="1314" w:type="dxa"/>
            <w:tcBorders>
              <w:top w:val="nil"/>
              <w:bottom w:val="nil"/>
            </w:tcBorders>
            <w:shd w:val="clear" w:color="auto" w:fill="auto"/>
            <w:vAlign w:val="center"/>
          </w:tcPr>
          <w:p w14:paraId="2928CCD8" w14:textId="1058E318"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16.804</w:t>
            </w:r>
          </w:p>
        </w:tc>
      </w:tr>
      <w:tr w:rsidR="002816B0" w:rsidRPr="00BF2AAF" w14:paraId="76E8AA17"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527A8364"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Comissões a receber</w:t>
            </w:r>
          </w:p>
        </w:tc>
        <w:tc>
          <w:tcPr>
            <w:tcW w:w="556" w:type="dxa"/>
            <w:tcBorders>
              <w:top w:val="nil"/>
              <w:bottom w:val="nil"/>
            </w:tcBorders>
            <w:vAlign w:val="center"/>
          </w:tcPr>
          <w:p w14:paraId="410F715D"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auto"/>
            <w:vAlign w:val="center"/>
          </w:tcPr>
          <w:p w14:paraId="087CD50E" w14:textId="62C47E24" w:rsidR="002816B0" w:rsidRPr="00BF2AAF" w:rsidRDefault="00D067EB"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w:t>
            </w:r>
          </w:p>
        </w:tc>
        <w:tc>
          <w:tcPr>
            <w:tcW w:w="1311" w:type="dxa"/>
            <w:tcBorders>
              <w:top w:val="nil"/>
              <w:bottom w:val="nil"/>
            </w:tcBorders>
            <w:vAlign w:val="center"/>
          </w:tcPr>
          <w:p w14:paraId="38062C83" w14:textId="335E4282"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280" w:type="dxa"/>
            <w:tcBorders>
              <w:top w:val="nil"/>
              <w:bottom w:val="nil"/>
            </w:tcBorders>
            <w:vAlign w:val="center"/>
          </w:tcPr>
          <w:p w14:paraId="5FE680CB"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28E7D878" w14:textId="6C33A755"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(351.728)</w:t>
            </w:r>
          </w:p>
        </w:tc>
        <w:tc>
          <w:tcPr>
            <w:tcW w:w="1314" w:type="dxa"/>
            <w:tcBorders>
              <w:top w:val="nil"/>
              <w:bottom w:val="nil"/>
            </w:tcBorders>
            <w:shd w:val="clear" w:color="auto" w:fill="auto"/>
            <w:vAlign w:val="center"/>
          </w:tcPr>
          <w:p w14:paraId="61683C92" w14:textId="716B4C2D"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(98.653)</w:t>
            </w:r>
          </w:p>
        </w:tc>
      </w:tr>
      <w:tr w:rsidR="002816B0" w:rsidRPr="00BF2AAF" w14:paraId="45DF34C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56D23AA0"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Outros ativos</w:t>
            </w:r>
          </w:p>
        </w:tc>
        <w:tc>
          <w:tcPr>
            <w:tcW w:w="556" w:type="dxa"/>
            <w:tcBorders>
              <w:top w:val="nil"/>
              <w:bottom w:val="nil"/>
            </w:tcBorders>
            <w:shd w:val="clear" w:color="auto" w:fill="FFFFFF" w:themeFill="background1"/>
            <w:vAlign w:val="center"/>
          </w:tcPr>
          <w:p w14:paraId="5A1FF925"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auto"/>
            <w:vAlign w:val="center"/>
          </w:tcPr>
          <w:p w14:paraId="17A5E54C" w14:textId="69B3E5D9"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(3.</w:t>
            </w:r>
            <w:r w:rsidR="008C33FD" w:rsidRPr="00BF2AAF">
              <w:rPr>
                <w:rFonts w:ascii="Arial" w:hAnsi="Arial" w:cs="Arial"/>
                <w:color w:val="000000"/>
                <w:sz w:val="14"/>
                <w:szCs w:val="14"/>
              </w:rPr>
              <w:t>69</w:t>
            </w:r>
            <w:r w:rsidR="0075106D" w:rsidRPr="00BF2AAF">
              <w:rPr>
                <w:rFonts w:ascii="Arial" w:hAnsi="Arial" w:cs="Arial"/>
                <w:color w:val="000000"/>
                <w:sz w:val="14"/>
                <w:szCs w:val="14"/>
              </w:rPr>
              <w:t>9</w:t>
            </w:r>
            <w:r w:rsidRPr="00BF2AAF">
              <w:rPr>
                <w:rFonts w:ascii="Arial" w:hAnsi="Arial" w:cs="Arial"/>
                <w:color w:val="000000"/>
                <w:sz w:val="14"/>
                <w:szCs w:val="14"/>
              </w:rPr>
              <w:t>)</w:t>
            </w:r>
          </w:p>
        </w:tc>
        <w:tc>
          <w:tcPr>
            <w:tcW w:w="1311" w:type="dxa"/>
            <w:tcBorders>
              <w:top w:val="nil"/>
              <w:bottom w:val="nil"/>
            </w:tcBorders>
            <w:shd w:val="clear" w:color="auto" w:fill="FFFFFF" w:themeFill="background1"/>
            <w:vAlign w:val="center"/>
          </w:tcPr>
          <w:p w14:paraId="525A5AD1" w14:textId="39FCDFB1"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2.885</w:t>
            </w:r>
          </w:p>
        </w:tc>
        <w:tc>
          <w:tcPr>
            <w:tcW w:w="280" w:type="dxa"/>
            <w:tcBorders>
              <w:top w:val="nil"/>
              <w:bottom w:val="nil"/>
            </w:tcBorders>
            <w:shd w:val="clear" w:color="auto" w:fill="FFFFFF" w:themeFill="background1"/>
            <w:vAlign w:val="center"/>
          </w:tcPr>
          <w:p w14:paraId="6F5AE554"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0D1CCCD1" w14:textId="6B4C7C8C"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(22.329)</w:t>
            </w:r>
          </w:p>
        </w:tc>
        <w:tc>
          <w:tcPr>
            <w:tcW w:w="1314" w:type="dxa"/>
            <w:tcBorders>
              <w:top w:val="nil"/>
              <w:bottom w:val="nil"/>
            </w:tcBorders>
            <w:shd w:val="clear" w:color="auto" w:fill="auto"/>
            <w:vAlign w:val="center"/>
          </w:tcPr>
          <w:p w14:paraId="24EA26CC" w14:textId="3A8AF66C"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(2.933)</w:t>
            </w:r>
          </w:p>
        </w:tc>
      </w:tr>
      <w:tr w:rsidR="002816B0" w:rsidRPr="00BF2AAF" w14:paraId="39C44E4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1EF899E0"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Comissões a apropriar</w:t>
            </w:r>
          </w:p>
        </w:tc>
        <w:tc>
          <w:tcPr>
            <w:tcW w:w="556" w:type="dxa"/>
            <w:tcBorders>
              <w:top w:val="nil"/>
              <w:bottom w:val="nil"/>
            </w:tcBorders>
            <w:vAlign w:val="center"/>
          </w:tcPr>
          <w:p w14:paraId="4233E936"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auto"/>
            <w:vAlign w:val="center"/>
          </w:tcPr>
          <w:p w14:paraId="5C86975B" w14:textId="73D16163" w:rsidR="002816B0" w:rsidRPr="00BF2AAF" w:rsidRDefault="00D067EB"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w:t>
            </w:r>
          </w:p>
        </w:tc>
        <w:tc>
          <w:tcPr>
            <w:tcW w:w="1311" w:type="dxa"/>
            <w:tcBorders>
              <w:top w:val="nil"/>
              <w:bottom w:val="nil"/>
            </w:tcBorders>
            <w:vAlign w:val="center"/>
          </w:tcPr>
          <w:p w14:paraId="326956A0" w14:textId="7BB94F75"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280" w:type="dxa"/>
            <w:tcBorders>
              <w:top w:val="nil"/>
              <w:bottom w:val="nil"/>
            </w:tcBorders>
            <w:vAlign w:val="center"/>
          </w:tcPr>
          <w:p w14:paraId="0E2D066E"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705C5651" w14:textId="5EEE86C8"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1.140.137</w:t>
            </w:r>
          </w:p>
        </w:tc>
        <w:tc>
          <w:tcPr>
            <w:tcW w:w="1314" w:type="dxa"/>
            <w:tcBorders>
              <w:top w:val="nil"/>
              <w:bottom w:val="nil"/>
            </w:tcBorders>
            <w:shd w:val="clear" w:color="auto" w:fill="auto"/>
            <w:vAlign w:val="center"/>
          </w:tcPr>
          <w:p w14:paraId="21684FA6" w14:textId="70DE7C01"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580.993</w:t>
            </w:r>
          </w:p>
        </w:tc>
      </w:tr>
      <w:tr w:rsidR="002816B0" w:rsidRPr="00BF2AAF" w14:paraId="3605CBF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3AFBAB65"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Passivos por impostos correntes e diferidos</w:t>
            </w:r>
          </w:p>
        </w:tc>
        <w:tc>
          <w:tcPr>
            <w:tcW w:w="556" w:type="dxa"/>
            <w:tcBorders>
              <w:top w:val="nil"/>
              <w:bottom w:val="nil"/>
            </w:tcBorders>
            <w:shd w:val="clear" w:color="auto" w:fill="FFFFFF" w:themeFill="background1"/>
            <w:vAlign w:val="center"/>
          </w:tcPr>
          <w:p w14:paraId="63EB24F8"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auto"/>
            <w:vAlign w:val="center"/>
          </w:tcPr>
          <w:p w14:paraId="4EF631C8" w14:textId="45BA8294"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658</w:t>
            </w:r>
          </w:p>
        </w:tc>
        <w:tc>
          <w:tcPr>
            <w:tcW w:w="1311" w:type="dxa"/>
            <w:tcBorders>
              <w:top w:val="nil"/>
              <w:bottom w:val="nil"/>
            </w:tcBorders>
            <w:shd w:val="clear" w:color="auto" w:fill="FFFFFF" w:themeFill="background1"/>
            <w:vAlign w:val="center"/>
          </w:tcPr>
          <w:p w14:paraId="55E0B0E1" w14:textId="1ADB7744"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(413)</w:t>
            </w:r>
          </w:p>
        </w:tc>
        <w:tc>
          <w:tcPr>
            <w:tcW w:w="280" w:type="dxa"/>
            <w:tcBorders>
              <w:top w:val="nil"/>
              <w:bottom w:val="nil"/>
            </w:tcBorders>
            <w:shd w:val="clear" w:color="auto" w:fill="FFFFFF" w:themeFill="background1"/>
            <w:vAlign w:val="center"/>
          </w:tcPr>
          <w:p w14:paraId="27EE7ECF"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0383813A" w14:textId="3FF78768"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(13.211)</w:t>
            </w:r>
          </w:p>
        </w:tc>
        <w:tc>
          <w:tcPr>
            <w:tcW w:w="1314" w:type="dxa"/>
            <w:tcBorders>
              <w:top w:val="nil"/>
              <w:bottom w:val="nil"/>
            </w:tcBorders>
            <w:shd w:val="clear" w:color="auto" w:fill="auto"/>
            <w:vAlign w:val="center"/>
          </w:tcPr>
          <w:p w14:paraId="6701401F" w14:textId="5E4D338D"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201.355</w:t>
            </w:r>
          </w:p>
        </w:tc>
      </w:tr>
      <w:tr w:rsidR="002816B0" w:rsidRPr="00BF2AAF" w14:paraId="355A4901"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176F83E0"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Outros passivos</w:t>
            </w:r>
          </w:p>
        </w:tc>
        <w:tc>
          <w:tcPr>
            <w:tcW w:w="556" w:type="dxa"/>
            <w:tcBorders>
              <w:top w:val="nil"/>
              <w:bottom w:val="nil"/>
            </w:tcBorders>
            <w:vAlign w:val="center"/>
          </w:tcPr>
          <w:p w14:paraId="2C22EF7C"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auto"/>
            <w:vAlign w:val="center"/>
          </w:tcPr>
          <w:p w14:paraId="534A29FC" w14:textId="1C543ECB"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1.304</w:t>
            </w:r>
          </w:p>
        </w:tc>
        <w:tc>
          <w:tcPr>
            <w:tcW w:w="1311" w:type="dxa"/>
            <w:tcBorders>
              <w:top w:val="nil"/>
              <w:bottom w:val="nil"/>
            </w:tcBorders>
            <w:vAlign w:val="center"/>
          </w:tcPr>
          <w:p w14:paraId="5F397C64" w14:textId="11921566"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1.346</w:t>
            </w:r>
          </w:p>
        </w:tc>
        <w:tc>
          <w:tcPr>
            <w:tcW w:w="280" w:type="dxa"/>
            <w:tcBorders>
              <w:top w:val="nil"/>
              <w:bottom w:val="nil"/>
            </w:tcBorders>
            <w:vAlign w:val="center"/>
          </w:tcPr>
          <w:p w14:paraId="3B65EBFC"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501AEC5A" w14:textId="6FA19124"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(1.916)</w:t>
            </w:r>
          </w:p>
        </w:tc>
        <w:tc>
          <w:tcPr>
            <w:tcW w:w="1314" w:type="dxa"/>
            <w:tcBorders>
              <w:top w:val="nil"/>
              <w:bottom w:val="nil"/>
            </w:tcBorders>
            <w:shd w:val="clear" w:color="auto" w:fill="auto"/>
            <w:vAlign w:val="center"/>
          </w:tcPr>
          <w:p w14:paraId="33EA0F50" w14:textId="44C992A6"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(122.226)</w:t>
            </w:r>
          </w:p>
        </w:tc>
      </w:tr>
      <w:tr w:rsidR="002816B0" w:rsidRPr="00BF2AAF" w14:paraId="4F5ADF6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63AF7624"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Caixa Gerado Pelas/(Consumido Nas) Atividades Operacionais</w:t>
            </w:r>
          </w:p>
        </w:tc>
        <w:tc>
          <w:tcPr>
            <w:tcW w:w="556" w:type="dxa"/>
            <w:tcBorders>
              <w:top w:val="nil"/>
              <w:bottom w:val="nil"/>
            </w:tcBorders>
            <w:shd w:val="clear" w:color="auto" w:fill="FFFFFF" w:themeFill="background1"/>
            <w:vAlign w:val="center"/>
          </w:tcPr>
          <w:p w14:paraId="5D54278E"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auto"/>
            <w:vAlign w:val="center"/>
          </w:tcPr>
          <w:p w14:paraId="007E62AF" w14:textId="5461DABD"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hAnsi="Arial" w:cs="Arial"/>
                <w:b/>
                <w:bCs/>
                <w:color w:val="000000"/>
                <w:sz w:val="14"/>
                <w:szCs w:val="14"/>
              </w:rPr>
              <w:t>(2.649)</w:t>
            </w:r>
          </w:p>
        </w:tc>
        <w:tc>
          <w:tcPr>
            <w:tcW w:w="1311" w:type="dxa"/>
            <w:tcBorders>
              <w:top w:val="nil"/>
              <w:bottom w:val="nil"/>
            </w:tcBorders>
            <w:shd w:val="clear" w:color="auto" w:fill="FFFFFF" w:themeFill="background1"/>
            <w:vAlign w:val="center"/>
          </w:tcPr>
          <w:p w14:paraId="0B9C7CDD" w14:textId="3CB62B6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(13.925)</w:t>
            </w:r>
          </w:p>
        </w:tc>
        <w:tc>
          <w:tcPr>
            <w:tcW w:w="280" w:type="dxa"/>
            <w:tcBorders>
              <w:top w:val="nil"/>
              <w:bottom w:val="nil"/>
            </w:tcBorders>
            <w:shd w:val="clear" w:color="auto" w:fill="FFFFFF" w:themeFill="background1"/>
            <w:vAlign w:val="center"/>
          </w:tcPr>
          <w:p w14:paraId="0D6EE0FD"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41" w:type="dxa"/>
            <w:tcBorders>
              <w:top w:val="nil"/>
              <w:left w:val="nil"/>
              <w:bottom w:val="nil"/>
              <w:right w:val="nil"/>
            </w:tcBorders>
            <w:shd w:val="clear" w:color="auto" w:fill="FFFFFF" w:themeFill="background1"/>
            <w:vAlign w:val="center"/>
          </w:tcPr>
          <w:p w14:paraId="71B9F973" w14:textId="638CEE12"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3.697.841</w:t>
            </w:r>
          </w:p>
        </w:tc>
        <w:tc>
          <w:tcPr>
            <w:tcW w:w="1314" w:type="dxa"/>
            <w:tcBorders>
              <w:top w:val="nil"/>
              <w:bottom w:val="nil"/>
            </w:tcBorders>
            <w:shd w:val="clear" w:color="auto" w:fill="auto"/>
            <w:vAlign w:val="center"/>
          </w:tcPr>
          <w:p w14:paraId="06A3A76E" w14:textId="09868B24"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hAnsi="Arial" w:cs="Arial"/>
                <w:b/>
                <w:sz w:val="14"/>
                <w:szCs w:val="14"/>
              </w:rPr>
              <w:t>3.275.011</w:t>
            </w:r>
          </w:p>
        </w:tc>
      </w:tr>
      <w:tr w:rsidR="002816B0" w:rsidRPr="00BF2AAF" w14:paraId="2EFEA4AE"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6C3883D2" w14:textId="77777777" w:rsidR="002816B0" w:rsidRPr="00BF2AAF" w:rsidRDefault="002816B0" w:rsidP="002816B0">
            <w:pPr>
              <w:keepNext/>
              <w:keepLines/>
              <w:spacing w:before="40" w:after="40"/>
              <w:rPr>
                <w:rFonts w:ascii="Arial" w:eastAsia="Times New Roman" w:hAnsi="Arial" w:cs="Arial"/>
                <w:spacing w:val="-2"/>
                <w:sz w:val="14"/>
                <w:szCs w:val="14"/>
                <w:lang w:eastAsia="pt-BR"/>
              </w:rPr>
            </w:pPr>
          </w:p>
        </w:tc>
        <w:tc>
          <w:tcPr>
            <w:tcW w:w="556" w:type="dxa"/>
            <w:tcBorders>
              <w:top w:val="nil"/>
              <w:bottom w:val="nil"/>
            </w:tcBorders>
            <w:vAlign w:val="center"/>
          </w:tcPr>
          <w:p w14:paraId="4F260B98"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vAlign w:val="center"/>
          </w:tcPr>
          <w:p w14:paraId="0197AD40"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311" w:type="dxa"/>
            <w:tcBorders>
              <w:top w:val="nil"/>
              <w:bottom w:val="nil"/>
            </w:tcBorders>
            <w:vAlign w:val="center"/>
          </w:tcPr>
          <w:p w14:paraId="32DE1A5C"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280" w:type="dxa"/>
            <w:tcBorders>
              <w:top w:val="nil"/>
              <w:bottom w:val="nil"/>
            </w:tcBorders>
            <w:vAlign w:val="center"/>
          </w:tcPr>
          <w:p w14:paraId="0DA6186A"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left w:val="nil"/>
              <w:bottom w:val="nil"/>
              <w:right w:val="nil"/>
            </w:tcBorders>
            <w:vAlign w:val="center"/>
          </w:tcPr>
          <w:p w14:paraId="38034315"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314" w:type="dxa"/>
            <w:tcBorders>
              <w:top w:val="nil"/>
              <w:bottom w:val="nil"/>
            </w:tcBorders>
            <w:vAlign w:val="center"/>
          </w:tcPr>
          <w:p w14:paraId="70315108"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r>
      <w:tr w:rsidR="002816B0" w:rsidRPr="00BF2AAF" w14:paraId="469134E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7A007BF4"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Fluxos De Caixa Provenientes das Atividades de Investimento</w:t>
            </w:r>
          </w:p>
        </w:tc>
        <w:tc>
          <w:tcPr>
            <w:tcW w:w="556" w:type="dxa"/>
            <w:tcBorders>
              <w:top w:val="nil"/>
              <w:bottom w:val="nil"/>
            </w:tcBorders>
            <w:shd w:val="clear" w:color="auto" w:fill="FFFFFF" w:themeFill="background1"/>
            <w:vAlign w:val="center"/>
          </w:tcPr>
          <w:p w14:paraId="7FA02A2F"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3E7F58AB"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shd w:val="clear" w:color="auto" w:fill="FFFFFF" w:themeFill="background1"/>
            <w:vAlign w:val="center"/>
          </w:tcPr>
          <w:p w14:paraId="36795AE2"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shd w:val="clear" w:color="auto" w:fill="FFFFFF" w:themeFill="background1"/>
            <w:vAlign w:val="center"/>
          </w:tcPr>
          <w:p w14:paraId="68A063DF"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6C243EB2"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shd w:val="clear" w:color="auto" w:fill="FFFFFF" w:themeFill="background1"/>
            <w:vAlign w:val="center"/>
          </w:tcPr>
          <w:p w14:paraId="458626F4"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r>
      <w:tr w:rsidR="002816B0" w:rsidRPr="00BF2AAF" w14:paraId="4D5EFB7C"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4BA69E90"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bookmarkStart w:id="26" w:name="_Hlk75777464"/>
            <w:r w:rsidRPr="00BF2AAF">
              <w:rPr>
                <w:rFonts w:ascii="Arial" w:eastAsia="Times New Roman" w:hAnsi="Arial" w:cs="Arial"/>
                <w:b w:val="0"/>
                <w:bCs w:val="0"/>
                <w:spacing w:val="-2"/>
                <w:sz w:val="14"/>
                <w:szCs w:val="14"/>
                <w:lang w:eastAsia="pt-BR"/>
              </w:rPr>
              <w:t>Aplicações em ativos financeiros a valor justo por meio do resultado</w:t>
            </w:r>
          </w:p>
        </w:tc>
        <w:tc>
          <w:tcPr>
            <w:tcW w:w="556" w:type="dxa"/>
            <w:tcBorders>
              <w:top w:val="nil"/>
              <w:bottom w:val="nil"/>
            </w:tcBorders>
            <w:vAlign w:val="center"/>
          </w:tcPr>
          <w:p w14:paraId="521DD9B2"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vAlign w:val="center"/>
          </w:tcPr>
          <w:p w14:paraId="5E356445" w14:textId="263340FD"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311" w:type="dxa"/>
            <w:tcBorders>
              <w:top w:val="nil"/>
              <w:bottom w:val="nil"/>
            </w:tcBorders>
            <w:vAlign w:val="center"/>
          </w:tcPr>
          <w:p w14:paraId="41548667" w14:textId="19EFCF9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280" w:type="dxa"/>
            <w:tcBorders>
              <w:top w:val="nil"/>
              <w:bottom w:val="nil"/>
            </w:tcBorders>
            <w:vAlign w:val="center"/>
          </w:tcPr>
          <w:p w14:paraId="62B5075D"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55E874D8" w14:textId="0F417C8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(1.086.091)</w:t>
            </w:r>
          </w:p>
        </w:tc>
        <w:tc>
          <w:tcPr>
            <w:tcW w:w="1314" w:type="dxa"/>
            <w:tcBorders>
              <w:top w:val="nil"/>
              <w:bottom w:val="nil"/>
            </w:tcBorders>
            <w:vAlign w:val="center"/>
          </w:tcPr>
          <w:p w14:paraId="51D75830" w14:textId="33051399"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(347.020)</w:t>
            </w:r>
          </w:p>
        </w:tc>
      </w:tr>
      <w:bookmarkEnd w:id="26"/>
      <w:tr w:rsidR="002816B0" w:rsidRPr="00BF2AAF" w14:paraId="1881611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4FE299EA"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Dividendos recebidos</w:t>
            </w:r>
          </w:p>
        </w:tc>
        <w:tc>
          <w:tcPr>
            <w:tcW w:w="556" w:type="dxa"/>
            <w:tcBorders>
              <w:top w:val="nil"/>
              <w:bottom w:val="nil"/>
            </w:tcBorders>
            <w:shd w:val="clear" w:color="auto" w:fill="FFFFFF" w:themeFill="background1"/>
            <w:vAlign w:val="center"/>
          </w:tcPr>
          <w:p w14:paraId="433785FE"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spacing w:val="-2"/>
                <w:sz w:val="14"/>
                <w:szCs w:val="14"/>
                <w:lang w:eastAsia="pt-BR"/>
              </w:rPr>
              <w:t>[7.b]</w:t>
            </w:r>
          </w:p>
        </w:tc>
        <w:tc>
          <w:tcPr>
            <w:tcW w:w="1240" w:type="dxa"/>
            <w:tcBorders>
              <w:top w:val="nil"/>
              <w:left w:val="nil"/>
              <w:bottom w:val="nil"/>
              <w:right w:val="nil"/>
            </w:tcBorders>
            <w:shd w:val="clear" w:color="auto" w:fill="FFFFFF" w:themeFill="background1"/>
            <w:vAlign w:val="center"/>
          </w:tcPr>
          <w:p w14:paraId="441C2EE6" w14:textId="4030A7D9"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8.174.409</w:t>
            </w:r>
          </w:p>
        </w:tc>
        <w:tc>
          <w:tcPr>
            <w:tcW w:w="1311" w:type="dxa"/>
            <w:tcBorders>
              <w:top w:val="nil"/>
              <w:bottom w:val="nil"/>
            </w:tcBorders>
            <w:shd w:val="clear" w:color="auto" w:fill="FFFFFF" w:themeFill="background1"/>
            <w:vAlign w:val="center"/>
          </w:tcPr>
          <w:p w14:paraId="08400E4A" w14:textId="216CF926"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3.629.262</w:t>
            </w:r>
          </w:p>
        </w:tc>
        <w:tc>
          <w:tcPr>
            <w:tcW w:w="280" w:type="dxa"/>
            <w:tcBorders>
              <w:top w:val="nil"/>
              <w:bottom w:val="nil"/>
            </w:tcBorders>
            <w:shd w:val="clear" w:color="auto" w:fill="FFFFFF" w:themeFill="background1"/>
            <w:vAlign w:val="center"/>
          </w:tcPr>
          <w:p w14:paraId="1C70F378"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3438FA1E" w14:textId="28F1823F"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3.650.067</w:t>
            </w:r>
          </w:p>
        </w:tc>
        <w:tc>
          <w:tcPr>
            <w:tcW w:w="1314" w:type="dxa"/>
            <w:tcBorders>
              <w:top w:val="nil"/>
              <w:bottom w:val="nil"/>
            </w:tcBorders>
            <w:shd w:val="clear" w:color="auto" w:fill="FFFFFF" w:themeFill="background1"/>
            <w:vAlign w:val="center"/>
          </w:tcPr>
          <w:p w14:paraId="08E01B3B" w14:textId="30A03336"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2.729.266</w:t>
            </w:r>
          </w:p>
        </w:tc>
      </w:tr>
      <w:tr w:rsidR="002816B0" w:rsidRPr="00BF2AAF" w14:paraId="171AF46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367704E7"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Juros sobre capital próprio recebidos</w:t>
            </w:r>
          </w:p>
        </w:tc>
        <w:tc>
          <w:tcPr>
            <w:tcW w:w="556" w:type="dxa"/>
            <w:tcBorders>
              <w:top w:val="nil"/>
              <w:bottom w:val="nil"/>
            </w:tcBorders>
            <w:vAlign w:val="center"/>
          </w:tcPr>
          <w:p w14:paraId="0F03DF52"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[7.b]</w:t>
            </w:r>
          </w:p>
        </w:tc>
        <w:tc>
          <w:tcPr>
            <w:tcW w:w="1240" w:type="dxa"/>
            <w:tcBorders>
              <w:top w:val="nil"/>
              <w:left w:val="nil"/>
              <w:bottom w:val="nil"/>
              <w:right w:val="nil"/>
            </w:tcBorders>
            <w:vAlign w:val="center"/>
          </w:tcPr>
          <w:p w14:paraId="229B189E" w14:textId="0B934D56"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311" w:type="dxa"/>
            <w:tcBorders>
              <w:top w:val="nil"/>
              <w:bottom w:val="nil"/>
            </w:tcBorders>
            <w:vAlign w:val="center"/>
          </w:tcPr>
          <w:p w14:paraId="330C3858" w14:textId="0C5D334F"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280" w:type="dxa"/>
            <w:tcBorders>
              <w:top w:val="nil"/>
              <w:bottom w:val="nil"/>
            </w:tcBorders>
            <w:vAlign w:val="center"/>
          </w:tcPr>
          <w:p w14:paraId="76DA64BA"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33572ED4" w14:textId="27C982F8"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314" w:type="dxa"/>
            <w:tcBorders>
              <w:top w:val="nil"/>
              <w:bottom w:val="nil"/>
            </w:tcBorders>
            <w:vAlign w:val="center"/>
          </w:tcPr>
          <w:p w14:paraId="32AC4D37" w14:textId="68975026"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255.108</w:t>
            </w:r>
          </w:p>
        </w:tc>
      </w:tr>
      <w:tr w:rsidR="002816B0" w:rsidRPr="00BF2AAF" w14:paraId="7A5CDA0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001FAAFB"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Aquisição de participação – Brasilcap Capitalização S.A.</w:t>
            </w:r>
          </w:p>
        </w:tc>
        <w:tc>
          <w:tcPr>
            <w:tcW w:w="556" w:type="dxa"/>
            <w:tcBorders>
              <w:top w:val="nil"/>
              <w:bottom w:val="nil"/>
            </w:tcBorders>
            <w:shd w:val="clear" w:color="auto" w:fill="FFFFFF" w:themeFill="background1"/>
            <w:vAlign w:val="center"/>
          </w:tcPr>
          <w:p w14:paraId="59EF0732"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[7.b]</w:t>
            </w:r>
          </w:p>
        </w:tc>
        <w:tc>
          <w:tcPr>
            <w:tcW w:w="1240" w:type="dxa"/>
            <w:tcBorders>
              <w:top w:val="nil"/>
              <w:left w:val="nil"/>
              <w:bottom w:val="nil"/>
              <w:right w:val="nil"/>
            </w:tcBorders>
            <w:shd w:val="clear" w:color="auto" w:fill="FFFFFF" w:themeFill="background1"/>
            <w:vAlign w:val="center"/>
          </w:tcPr>
          <w:p w14:paraId="41F3E2DB" w14:textId="3B52A1B6"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311" w:type="dxa"/>
            <w:tcBorders>
              <w:top w:val="nil"/>
              <w:bottom w:val="nil"/>
            </w:tcBorders>
            <w:shd w:val="clear" w:color="auto" w:fill="FFFFFF" w:themeFill="background1"/>
            <w:vAlign w:val="center"/>
          </w:tcPr>
          <w:p w14:paraId="4452BDAE" w14:textId="1F84070B"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280" w:type="dxa"/>
            <w:tcBorders>
              <w:top w:val="nil"/>
              <w:bottom w:val="nil"/>
            </w:tcBorders>
            <w:shd w:val="clear" w:color="auto" w:fill="FFFFFF" w:themeFill="background1"/>
            <w:vAlign w:val="center"/>
          </w:tcPr>
          <w:p w14:paraId="3543990C"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7D533D38" w14:textId="02C43799"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314" w:type="dxa"/>
            <w:tcBorders>
              <w:top w:val="nil"/>
              <w:bottom w:val="nil"/>
            </w:tcBorders>
            <w:shd w:val="clear" w:color="auto" w:fill="FFFFFF" w:themeFill="background1"/>
            <w:vAlign w:val="center"/>
          </w:tcPr>
          <w:p w14:paraId="7D6081B4" w14:textId="50A8131C"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(632)</w:t>
            </w:r>
          </w:p>
        </w:tc>
      </w:tr>
      <w:tr w:rsidR="002816B0" w:rsidRPr="00BF2AAF" w14:paraId="612BB1C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57259104"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Outras</w:t>
            </w:r>
          </w:p>
        </w:tc>
        <w:tc>
          <w:tcPr>
            <w:tcW w:w="556" w:type="dxa"/>
            <w:tcBorders>
              <w:top w:val="nil"/>
              <w:bottom w:val="nil"/>
            </w:tcBorders>
            <w:vAlign w:val="center"/>
          </w:tcPr>
          <w:p w14:paraId="57392922"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vAlign w:val="center"/>
          </w:tcPr>
          <w:p w14:paraId="46EBDFA8" w14:textId="0E2735B9"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(414)</w:t>
            </w:r>
          </w:p>
        </w:tc>
        <w:tc>
          <w:tcPr>
            <w:tcW w:w="1311" w:type="dxa"/>
            <w:tcBorders>
              <w:top w:val="nil"/>
              <w:bottom w:val="nil"/>
            </w:tcBorders>
            <w:vAlign w:val="center"/>
          </w:tcPr>
          <w:p w14:paraId="61F015DB" w14:textId="1446330C"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75</w:t>
            </w:r>
          </w:p>
        </w:tc>
        <w:tc>
          <w:tcPr>
            <w:tcW w:w="280" w:type="dxa"/>
            <w:tcBorders>
              <w:top w:val="nil"/>
              <w:bottom w:val="nil"/>
            </w:tcBorders>
            <w:vAlign w:val="center"/>
          </w:tcPr>
          <w:p w14:paraId="52836CFE"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16F91E79" w14:textId="661802FC"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(414)</w:t>
            </w:r>
          </w:p>
        </w:tc>
        <w:tc>
          <w:tcPr>
            <w:tcW w:w="1314" w:type="dxa"/>
            <w:tcBorders>
              <w:top w:val="nil"/>
              <w:bottom w:val="nil"/>
            </w:tcBorders>
            <w:vAlign w:val="center"/>
          </w:tcPr>
          <w:p w14:paraId="6E12C565" w14:textId="62900692"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75</w:t>
            </w:r>
          </w:p>
        </w:tc>
      </w:tr>
      <w:tr w:rsidR="002816B0" w:rsidRPr="00BF2AAF" w14:paraId="50D969D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6450AD8F"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Caixa Gerado Pelas/(Consumido Nas) Atividades de Investimento</w:t>
            </w:r>
          </w:p>
        </w:tc>
        <w:tc>
          <w:tcPr>
            <w:tcW w:w="556" w:type="dxa"/>
            <w:tcBorders>
              <w:top w:val="nil"/>
              <w:bottom w:val="nil"/>
            </w:tcBorders>
            <w:shd w:val="clear" w:color="auto" w:fill="FFFFFF" w:themeFill="background1"/>
            <w:vAlign w:val="center"/>
          </w:tcPr>
          <w:p w14:paraId="061F279C"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743F4B48" w14:textId="53D04488"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8.173.995</w:t>
            </w:r>
          </w:p>
        </w:tc>
        <w:tc>
          <w:tcPr>
            <w:tcW w:w="1311" w:type="dxa"/>
            <w:tcBorders>
              <w:top w:val="nil"/>
              <w:bottom w:val="nil"/>
            </w:tcBorders>
            <w:shd w:val="clear" w:color="auto" w:fill="FFFFFF" w:themeFill="background1"/>
            <w:vAlign w:val="center"/>
          </w:tcPr>
          <w:p w14:paraId="3B381187" w14:textId="35BD465B"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3.629.337</w:t>
            </w:r>
          </w:p>
        </w:tc>
        <w:tc>
          <w:tcPr>
            <w:tcW w:w="280" w:type="dxa"/>
            <w:tcBorders>
              <w:top w:val="nil"/>
              <w:bottom w:val="nil"/>
            </w:tcBorders>
            <w:shd w:val="clear" w:color="auto" w:fill="FFFFFF" w:themeFill="background1"/>
            <w:vAlign w:val="center"/>
          </w:tcPr>
          <w:p w14:paraId="710531FF"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6F5BE830" w14:textId="093E59B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2.563.562</w:t>
            </w:r>
          </w:p>
        </w:tc>
        <w:tc>
          <w:tcPr>
            <w:tcW w:w="1314" w:type="dxa"/>
            <w:tcBorders>
              <w:top w:val="nil"/>
              <w:bottom w:val="nil"/>
            </w:tcBorders>
            <w:shd w:val="clear" w:color="auto" w:fill="FFFFFF" w:themeFill="background1"/>
            <w:vAlign w:val="center"/>
          </w:tcPr>
          <w:p w14:paraId="33E770A6" w14:textId="1E246B63"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2.636.797</w:t>
            </w:r>
          </w:p>
        </w:tc>
      </w:tr>
      <w:tr w:rsidR="002816B0" w:rsidRPr="00BF2AAF" w14:paraId="3C0B76C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3FBE5FA2"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p>
        </w:tc>
        <w:tc>
          <w:tcPr>
            <w:tcW w:w="556" w:type="dxa"/>
            <w:tcBorders>
              <w:top w:val="nil"/>
              <w:bottom w:val="nil"/>
            </w:tcBorders>
            <w:vAlign w:val="center"/>
          </w:tcPr>
          <w:p w14:paraId="05678D5E"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vAlign w:val="center"/>
          </w:tcPr>
          <w:p w14:paraId="70A6F582"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vAlign w:val="center"/>
          </w:tcPr>
          <w:p w14:paraId="50257C6E"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vAlign w:val="center"/>
          </w:tcPr>
          <w:p w14:paraId="492359B5"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6C35551C"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vAlign w:val="center"/>
          </w:tcPr>
          <w:p w14:paraId="550F03A3"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r>
      <w:tr w:rsidR="002816B0" w:rsidRPr="00BF2AAF" w14:paraId="226CA34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1ED8A615"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Fluxos De Caixa Provenientes das Atividades de Financiamento</w:t>
            </w:r>
          </w:p>
        </w:tc>
        <w:tc>
          <w:tcPr>
            <w:tcW w:w="556" w:type="dxa"/>
            <w:tcBorders>
              <w:top w:val="nil"/>
              <w:bottom w:val="nil"/>
            </w:tcBorders>
            <w:shd w:val="clear" w:color="auto" w:fill="FFFFFF" w:themeFill="background1"/>
            <w:vAlign w:val="center"/>
          </w:tcPr>
          <w:p w14:paraId="78683BC8"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51CA64C9"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shd w:val="clear" w:color="auto" w:fill="FFFFFF" w:themeFill="background1"/>
            <w:vAlign w:val="center"/>
          </w:tcPr>
          <w:p w14:paraId="5C895A0B"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shd w:val="clear" w:color="auto" w:fill="FFFFFF" w:themeFill="background1"/>
            <w:vAlign w:val="center"/>
          </w:tcPr>
          <w:p w14:paraId="1C504ED6"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4FED1E5D"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shd w:val="clear" w:color="auto" w:fill="FFFFFF" w:themeFill="background1"/>
            <w:vAlign w:val="center"/>
          </w:tcPr>
          <w:p w14:paraId="56B2BF95"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r>
      <w:tr w:rsidR="002816B0" w:rsidRPr="00BF2AAF" w14:paraId="5569170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3CBFAC36"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Dividendos pagos</w:t>
            </w:r>
          </w:p>
        </w:tc>
        <w:tc>
          <w:tcPr>
            <w:tcW w:w="556" w:type="dxa"/>
            <w:tcBorders>
              <w:top w:val="nil"/>
              <w:bottom w:val="nil"/>
            </w:tcBorders>
            <w:vAlign w:val="center"/>
          </w:tcPr>
          <w:p w14:paraId="203E64EB"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left w:val="nil"/>
              <w:bottom w:val="nil"/>
              <w:right w:val="nil"/>
            </w:tcBorders>
            <w:vAlign w:val="center"/>
          </w:tcPr>
          <w:p w14:paraId="14B241EC" w14:textId="6C8D0E69"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(6.960.998)</w:t>
            </w:r>
          </w:p>
        </w:tc>
        <w:tc>
          <w:tcPr>
            <w:tcW w:w="1311" w:type="dxa"/>
            <w:tcBorders>
              <w:top w:val="nil"/>
              <w:bottom w:val="nil"/>
            </w:tcBorders>
            <w:vAlign w:val="center"/>
          </w:tcPr>
          <w:p w14:paraId="1597B734" w14:textId="06EA84B5"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(3.925.751)</w:t>
            </w:r>
          </w:p>
        </w:tc>
        <w:tc>
          <w:tcPr>
            <w:tcW w:w="280" w:type="dxa"/>
            <w:tcBorders>
              <w:top w:val="nil"/>
              <w:bottom w:val="nil"/>
            </w:tcBorders>
            <w:vAlign w:val="center"/>
          </w:tcPr>
          <w:p w14:paraId="785C0FC4"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7ED5D626" w14:textId="6D640BE6"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(6.960.998)</w:t>
            </w:r>
          </w:p>
        </w:tc>
        <w:tc>
          <w:tcPr>
            <w:tcW w:w="1314" w:type="dxa"/>
            <w:tcBorders>
              <w:top w:val="nil"/>
              <w:bottom w:val="nil"/>
            </w:tcBorders>
            <w:vAlign w:val="center"/>
          </w:tcPr>
          <w:p w14:paraId="6C856B0F" w14:textId="7A595242"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(3.925.751)</w:t>
            </w:r>
          </w:p>
        </w:tc>
      </w:tr>
      <w:tr w:rsidR="002816B0" w:rsidRPr="00BF2AAF" w14:paraId="4E1F10F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3BA48B9B" w14:textId="0CCF9B75" w:rsidR="002816B0" w:rsidRPr="00BF2AAF" w:rsidRDefault="001102AC"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Recompra de ações</w:t>
            </w:r>
          </w:p>
        </w:tc>
        <w:tc>
          <w:tcPr>
            <w:tcW w:w="556" w:type="dxa"/>
            <w:tcBorders>
              <w:top w:val="nil"/>
              <w:bottom w:val="nil"/>
            </w:tcBorders>
            <w:shd w:val="clear" w:color="auto" w:fill="FFFFFF" w:themeFill="background1"/>
            <w:vAlign w:val="center"/>
          </w:tcPr>
          <w:p w14:paraId="328C9805" w14:textId="2C907897" w:rsidR="002816B0" w:rsidRPr="00BF2AAF" w:rsidRDefault="005D018F"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Cs/>
                <w:spacing w:val="-2"/>
                <w:sz w:val="14"/>
                <w:szCs w:val="14"/>
                <w:lang w:eastAsia="pt-BR"/>
              </w:rPr>
              <w:t>[25.f]</w:t>
            </w:r>
          </w:p>
        </w:tc>
        <w:tc>
          <w:tcPr>
            <w:tcW w:w="1240" w:type="dxa"/>
            <w:tcBorders>
              <w:top w:val="nil"/>
              <w:left w:val="nil"/>
              <w:bottom w:val="nil"/>
              <w:right w:val="nil"/>
            </w:tcBorders>
            <w:shd w:val="clear" w:color="auto" w:fill="FFFFFF" w:themeFill="background1"/>
            <w:vAlign w:val="center"/>
          </w:tcPr>
          <w:p w14:paraId="56B0C212" w14:textId="04F9AE4A"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(624.281)</w:t>
            </w:r>
          </w:p>
        </w:tc>
        <w:tc>
          <w:tcPr>
            <w:tcW w:w="1311" w:type="dxa"/>
            <w:tcBorders>
              <w:top w:val="nil"/>
              <w:bottom w:val="nil"/>
            </w:tcBorders>
            <w:shd w:val="clear" w:color="auto" w:fill="FFFFFF" w:themeFill="background1"/>
            <w:vAlign w:val="center"/>
          </w:tcPr>
          <w:p w14:paraId="5612069A" w14:textId="0C76A15D"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w:t>
            </w:r>
          </w:p>
        </w:tc>
        <w:tc>
          <w:tcPr>
            <w:tcW w:w="280" w:type="dxa"/>
            <w:tcBorders>
              <w:top w:val="nil"/>
              <w:bottom w:val="nil"/>
            </w:tcBorders>
            <w:shd w:val="clear" w:color="auto" w:fill="FFFFFF" w:themeFill="background1"/>
            <w:vAlign w:val="center"/>
          </w:tcPr>
          <w:p w14:paraId="0C942887"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2AE369B5" w14:textId="62BE559E"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(624.281)</w:t>
            </w:r>
          </w:p>
        </w:tc>
        <w:tc>
          <w:tcPr>
            <w:tcW w:w="1314" w:type="dxa"/>
            <w:tcBorders>
              <w:top w:val="nil"/>
              <w:bottom w:val="nil"/>
            </w:tcBorders>
            <w:shd w:val="clear" w:color="auto" w:fill="FFFFFF" w:themeFill="background1"/>
            <w:vAlign w:val="center"/>
          </w:tcPr>
          <w:p w14:paraId="715B141A" w14:textId="5C122CC2"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w:t>
            </w:r>
          </w:p>
        </w:tc>
      </w:tr>
      <w:tr w:rsidR="002816B0" w:rsidRPr="00BF2AAF" w14:paraId="363A0C4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18DBE1AD"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Caixa Gerado Pelas/(Consumido Nas) Atividades de Financiamento</w:t>
            </w:r>
          </w:p>
        </w:tc>
        <w:tc>
          <w:tcPr>
            <w:tcW w:w="556" w:type="dxa"/>
            <w:tcBorders>
              <w:top w:val="nil"/>
              <w:bottom w:val="nil"/>
            </w:tcBorders>
            <w:vAlign w:val="center"/>
          </w:tcPr>
          <w:p w14:paraId="466D77EC"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left w:val="nil"/>
              <w:bottom w:val="nil"/>
              <w:right w:val="nil"/>
            </w:tcBorders>
            <w:vAlign w:val="center"/>
          </w:tcPr>
          <w:p w14:paraId="709E7CE9" w14:textId="3FC2478F"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(7.585.279)</w:t>
            </w:r>
          </w:p>
        </w:tc>
        <w:tc>
          <w:tcPr>
            <w:tcW w:w="1311" w:type="dxa"/>
            <w:tcBorders>
              <w:top w:val="nil"/>
              <w:bottom w:val="nil"/>
            </w:tcBorders>
            <w:vAlign w:val="center"/>
          </w:tcPr>
          <w:p w14:paraId="0B2AF13B" w14:textId="0154C122"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(3.925.751)</w:t>
            </w:r>
          </w:p>
        </w:tc>
        <w:tc>
          <w:tcPr>
            <w:tcW w:w="280" w:type="dxa"/>
            <w:tcBorders>
              <w:top w:val="nil"/>
              <w:bottom w:val="nil"/>
            </w:tcBorders>
            <w:vAlign w:val="center"/>
          </w:tcPr>
          <w:p w14:paraId="09751E35"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6D148C73" w14:textId="2FABB743"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(7.585.279)</w:t>
            </w:r>
          </w:p>
        </w:tc>
        <w:tc>
          <w:tcPr>
            <w:tcW w:w="1314" w:type="dxa"/>
            <w:tcBorders>
              <w:top w:val="nil"/>
              <w:bottom w:val="nil"/>
            </w:tcBorders>
            <w:vAlign w:val="center"/>
          </w:tcPr>
          <w:p w14:paraId="485D16A1" w14:textId="136E1D5E"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(3.925.751)</w:t>
            </w:r>
          </w:p>
        </w:tc>
      </w:tr>
      <w:tr w:rsidR="002816B0" w:rsidRPr="00BF2AAF" w14:paraId="0C27DA7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6BF51DC9"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p>
        </w:tc>
        <w:tc>
          <w:tcPr>
            <w:tcW w:w="556" w:type="dxa"/>
            <w:tcBorders>
              <w:top w:val="nil"/>
              <w:bottom w:val="nil"/>
            </w:tcBorders>
            <w:shd w:val="clear" w:color="auto" w:fill="FFFFFF" w:themeFill="background1"/>
            <w:vAlign w:val="center"/>
          </w:tcPr>
          <w:p w14:paraId="358491BF"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39D80B41"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shd w:val="clear" w:color="auto" w:fill="FFFFFF" w:themeFill="background1"/>
            <w:vAlign w:val="center"/>
          </w:tcPr>
          <w:p w14:paraId="30347F4D"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shd w:val="clear" w:color="auto" w:fill="FFFFFF" w:themeFill="background1"/>
            <w:vAlign w:val="center"/>
          </w:tcPr>
          <w:p w14:paraId="690479C6"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6BC081BC"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shd w:val="clear" w:color="auto" w:fill="FFFFFF" w:themeFill="background1"/>
            <w:vAlign w:val="center"/>
          </w:tcPr>
          <w:p w14:paraId="533DFD36"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r>
      <w:tr w:rsidR="002816B0" w:rsidRPr="00BF2AAF" w14:paraId="19812E8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6FF48C2C"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Variação Líquida de Caixa e Equivalentes de Caixa</w:t>
            </w:r>
          </w:p>
        </w:tc>
        <w:tc>
          <w:tcPr>
            <w:tcW w:w="556" w:type="dxa"/>
            <w:tcBorders>
              <w:top w:val="nil"/>
              <w:bottom w:val="nil"/>
            </w:tcBorders>
            <w:vAlign w:val="center"/>
          </w:tcPr>
          <w:p w14:paraId="13B273BD"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left w:val="nil"/>
              <w:bottom w:val="nil"/>
              <w:right w:val="nil"/>
            </w:tcBorders>
            <w:shd w:val="clear" w:color="auto" w:fill="auto"/>
            <w:vAlign w:val="center"/>
          </w:tcPr>
          <w:p w14:paraId="400EE7F6" w14:textId="1E0F303D"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586.067</w:t>
            </w:r>
          </w:p>
        </w:tc>
        <w:tc>
          <w:tcPr>
            <w:tcW w:w="1311" w:type="dxa"/>
            <w:tcBorders>
              <w:top w:val="nil"/>
              <w:left w:val="nil"/>
              <w:bottom w:val="nil"/>
              <w:right w:val="nil"/>
            </w:tcBorders>
            <w:vAlign w:val="center"/>
          </w:tcPr>
          <w:p w14:paraId="16E59B17" w14:textId="527A6872"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(310.339)</w:t>
            </w:r>
          </w:p>
        </w:tc>
        <w:tc>
          <w:tcPr>
            <w:tcW w:w="280" w:type="dxa"/>
            <w:tcBorders>
              <w:top w:val="nil"/>
              <w:bottom w:val="nil"/>
            </w:tcBorders>
            <w:vAlign w:val="center"/>
          </w:tcPr>
          <w:p w14:paraId="017B8937"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7B4BBDDF" w14:textId="21E92C8B"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(1.323.876)</w:t>
            </w:r>
          </w:p>
        </w:tc>
        <w:tc>
          <w:tcPr>
            <w:tcW w:w="1314" w:type="dxa"/>
            <w:tcBorders>
              <w:top w:val="nil"/>
              <w:left w:val="nil"/>
              <w:bottom w:val="nil"/>
              <w:right w:val="nil"/>
            </w:tcBorders>
            <w:shd w:val="clear" w:color="auto" w:fill="auto"/>
            <w:vAlign w:val="center"/>
          </w:tcPr>
          <w:p w14:paraId="23C00B60" w14:textId="0B97A682"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hAnsi="Arial" w:cs="Arial"/>
                <w:b/>
                <w:bCs/>
                <w:sz w:val="14"/>
                <w:szCs w:val="14"/>
              </w:rPr>
              <w:t>1.986.057</w:t>
            </w:r>
          </w:p>
        </w:tc>
      </w:tr>
      <w:tr w:rsidR="002816B0" w:rsidRPr="00BF2AAF" w14:paraId="2E74BE1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0BE2C3EB"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Início do exercício</w:t>
            </w:r>
          </w:p>
        </w:tc>
        <w:tc>
          <w:tcPr>
            <w:tcW w:w="556" w:type="dxa"/>
            <w:tcBorders>
              <w:top w:val="nil"/>
              <w:bottom w:val="nil"/>
            </w:tcBorders>
            <w:shd w:val="clear" w:color="auto" w:fill="FFFFFF" w:themeFill="background1"/>
            <w:vAlign w:val="center"/>
          </w:tcPr>
          <w:p w14:paraId="1582BDCE"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bCs/>
                <w:spacing w:val="-2"/>
                <w:sz w:val="14"/>
                <w:szCs w:val="14"/>
                <w:lang w:eastAsia="pt-BR"/>
              </w:rPr>
              <w:t>[15]</w:t>
            </w:r>
          </w:p>
        </w:tc>
        <w:tc>
          <w:tcPr>
            <w:tcW w:w="1240" w:type="dxa"/>
            <w:tcBorders>
              <w:top w:val="nil"/>
              <w:left w:val="nil"/>
              <w:bottom w:val="nil"/>
              <w:right w:val="nil"/>
            </w:tcBorders>
            <w:shd w:val="clear" w:color="auto" w:fill="auto"/>
            <w:vAlign w:val="center"/>
          </w:tcPr>
          <w:p w14:paraId="53B83A7D" w14:textId="294874AA"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BF2AAF">
              <w:rPr>
                <w:rFonts w:ascii="Arial" w:eastAsia="Times New Roman" w:hAnsi="Arial" w:cs="Arial"/>
                <w:spacing w:val="-2"/>
                <w:sz w:val="14"/>
                <w:szCs w:val="14"/>
                <w:lang w:eastAsia="pt-BR"/>
              </w:rPr>
              <w:t>59.003</w:t>
            </w:r>
          </w:p>
        </w:tc>
        <w:tc>
          <w:tcPr>
            <w:tcW w:w="1311" w:type="dxa"/>
            <w:tcBorders>
              <w:top w:val="nil"/>
              <w:left w:val="nil"/>
              <w:bottom w:val="nil"/>
              <w:right w:val="nil"/>
            </w:tcBorders>
            <w:shd w:val="clear" w:color="auto" w:fill="FFFFFF" w:themeFill="background1"/>
            <w:vAlign w:val="center"/>
          </w:tcPr>
          <w:p w14:paraId="5DA89F28" w14:textId="188AA10E"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BF2AAF">
              <w:rPr>
                <w:rFonts w:ascii="Arial" w:eastAsia="Times New Roman" w:hAnsi="Arial" w:cs="Arial"/>
                <w:bCs/>
                <w:spacing w:val="-2"/>
                <w:sz w:val="14"/>
                <w:szCs w:val="14"/>
                <w:lang w:eastAsia="pt-BR"/>
              </w:rPr>
              <w:t>369.342</w:t>
            </w:r>
          </w:p>
        </w:tc>
        <w:tc>
          <w:tcPr>
            <w:tcW w:w="280" w:type="dxa"/>
            <w:tcBorders>
              <w:top w:val="nil"/>
              <w:bottom w:val="nil"/>
            </w:tcBorders>
            <w:shd w:val="clear" w:color="auto" w:fill="FFFFFF" w:themeFill="background1"/>
            <w:vAlign w:val="center"/>
          </w:tcPr>
          <w:p w14:paraId="28EEA1E4"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65C571EE" w14:textId="5FBC1CC2"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BF2AAF">
              <w:rPr>
                <w:rFonts w:ascii="Arial" w:eastAsia="Times New Roman" w:hAnsi="Arial" w:cs="Arial"/>
                <w:bCs/>
                <w:spacing w:val="-2"/>
                <w:sz w:val="14"/>
                <w:szCs w:val="14"/>
                <w:lang w:eastAsia="pt-BR"/>
              </w:rPr>
              <w:t>6.076.618</w:t>
            </w:r>
          </w:p>
        </w:tc>
        <w:tc>
          <w:tcPr>
            <w:tcW w:w="1314" w:type="dxa"/>
            <w:tcBorders>
              <w:top w:val="nil"/>
              <w:left w:val="nil"/>
              <w:bottom w:val="nil"/>
              <w:right w:val="nil"/>
            </w:tcBorders>
            <w:shd w:val="clear" w:color="auto" w:fill="auto"/>
            <w:vAlign w:val="center"/>
          </w:tcPr>
          <w:p w14:paraId="62B0A9F3" w14:textId="22B6A1B8"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BF2AAF">
              <w:rPr>
                <w:rFonts w:ascii="Arial" w:hAnsi="Arial" w:cs="Arial"/>
                <w:sz w:val="14"/>
                <w:szCs w:val="14"/>
              </w:rPr>
              <w:t>4.090.561</w:t>
            </w:r>
          </w:p>
        </w:tc>
      </w:tr>
      <w:tr w:rsidR="002816B0" w:rsidRPr="00BF2AAF" w14:paraId="2723C7A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4FAD915C"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Fim do exercício</w:t>
            </w:r>
          </w:p>
        </w:tc>
        <w:tc>
          <w:tcPr>
            <w:tcW w:w="556" w:type="dxa"/>
            <w:tcBorders>
              <w:top w:val="nil"/>
              <w:bottom w:val="nil"/>
            </w:tcBorders>
            <w:vAlign w:val="center"/>
          </w:tcPr>
          <w:p w14:paraId="50AE4CD0"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Cs/>
                <w:spacing w:val="-2"/>
                <w:sz w:val="14"/>
                <w:szCs w:val="14"/>
                <w:lang w:eastAsia="pt-BR"/>
              </w:rPr>
              <w:t>[15]</w:t>
            </w:r>
          </w:p>
        </w:tc>
        <w:tc>
          <w:tcPr>
            <w:tcW w:w="1240" w:type="dxa"/>
            <w:tcBorders>
              <w:top w:val="nil"/>
              <w:left w:val="nil"/>
              <w:bottom w:val="nil"/>
              <w:right w:val="nil"/>
            </w:tcBorders>
            <w:shd w:val="clear" w:color="auto" w:fill="auto"/>
            <w:vAlign w:val="center"/>
          </w:tcPr>
          <w:p w14:paraId="49C5B1F6" w14:textId="2B738F0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645.070</w:t>
            </w:r>
          </w:p>
        </w:tc>
        <w:tc>
          <w:tcPr>
            <w:tcW w:w="1311" w:type="dxa"/>
            <w:tcBorders>
              <w:top w:val="nil"/>
              <w:left w:val="nil"/>
              <w:bottom w:val="nil"/>
              <w:right w:val="nil"/>
            </w:tcBorders>
            <w:vAlign w:val="center"/>
          </w:tcPr>
          <w:p w14:paraId="40490182" w14:textId="1C0AF3C3"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BF2AAF">
              <w:rPr>
                <w:rFonts w:ascii="Arial" w:eastAsia="Times New Roman" w:hAnsi="Arial" w:cs="Arial"/>
                <w:bCs/>
                <w:spacing w:val="-2"/>
                <w:sz w:val="14"/>
                <w:szCs w:val="14"/>
                <w:lang w:eastAsia="pt-BR"/>
              </w:rPr>
              <w:t>59.003</w:t>
            </w:r>
          </w:p>
        </w:tc>
        <w:tc>
          <w:tcPr>
            <w:tcW w:w="280" w:type="dxa"/>
            <w:tcBorders>
              <w:top w:val="nil"/>
              <w:bottom w:val="nil"/>
            </w:tcBorders>
            <w:vAlign w:val="center"/>
          </w:tcPr>
          <w:p w14:paraId="4BCBBB95"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p>
        </w:tc>
        <w:tc>
          <w:tcPr>
            <w:tcW w:w="1241" w:type="dxa"/>
            <w:tcBorders>
              <w:top w:val="nil"/>
              <w:left w:val="nil"/>
              <w:bottom w:val="nil"/>
              <w:right w:val="nil"/>
            </w:tcBorders>
            <w:vAlign w:val="center"/>
          </w:tcPr>
          <w:p w14:paraId="61E8176C" w14:textId="1C1E9C49"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BF2AAF">
              <w:rPr>
                <w:rFonts w:ascii="Arial" w:eastAsia="Times New Roman" w:hAnsi="Arial" w:cs="Arial"/>
                <w:spacing w:val="-2"/>
                <w:sz w:val="14"/>
                <w:szCs w:val="14"/>
                <w:lang w:eastAsia="pt-BR"/>
              </w:rPr>
              <w:t>4.752.742</w:t>
            </w:r>
          </w:p>
        </w:tc>
        <w:tc>
          <w:tcPr>
            <w:tcW w:w="1314" w:type="dxa"/>
            <w:tcBorders>
              <w:top w:val="nil"/>
              <w:left w:val="nil"/>
              <w:bottom w:val="nil"/>
              <w:right w:val="nil"/>
            </w:tcBorders>
            <w:shd w:val="clear" w:color="auto" w:fill="auto"/>
            <w:vAlign w:val="center"/>
          </w:tcPr>
          <w:p w14:paraId="1FD77157" w14:textId="096B9611"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BF2AAF">
              <w:rPr>
                <w:rFonts w:ascii="Arial" w:hAnsi="Arial" w:cs="Arial"/>
                <w:sz w:val="14"/>
                <w:szCs w:val="14"/>
              </w:rPr>
              <w:t>6.076.618</w:t>
            </w:r>
          </w:p>
        </w:tc>
      </w:tr>
      <w:tr w:rsidR="002816B0" w:rsidRPr="00BF2AAF" w14:paraId="5B4BADE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22B05D71"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Aumento/(Redução) de Caixa e Equivalentes de Caixa</w:t>
            </w:r>
          </w:p>
        </w:tc>
        <w:tc>
          <w:tcPr>
            <w:tcW w:w="556" w:type="dxa"/>
            <w:tcBorders>
              <w:top w:val="nil"/>
              <w:bottom w:val="nil"/>
            </w:tcBorders>
            <w:shd w:val="clear" w:color="auto" w:fill="FFFFFF" w:themeFill="background1"/>
            <w:vAlign w:val="center"/>
          </w:tcPr>
          <w:p w14:paraId="62FD7BDC" w14:textId="77777777" w:rsidR="002816B0" w:rsidRPr="00BF2AAF" w:rsidRDefault="002816B0" w:rsidP="002816B0">
            <w:pPr>
              <w:keepNext/>
              <w:keepLines/>
              <w:spacing w:before="40" w:after="40"/>
              <w:ind w:left="113"/>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left w:val="nil"/>
              <w:bottom w:val="nil"/>
              <w:right w:val="nil"/>
            </w:tcBorders>
            <w:shd w:val="clear" w:color="auto" w:fill="auto"/>
            <w:vAlign w:val="center"/>
          </w:tcPr>
          <w:p w14:paraId="31858F86" w14:textId="708B3DFA"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586.067</w:t>
            </w:r>
          </w:p>
        </w:tc>
        <w:tc>
          <w:tcPr>
            <w:tcW w:w="1311" w:type="dxa"/>
            <w:tcBorders>
              <w:top w:val="nil"/>
              <w:left w:val="nil"/>
              <w:bottom w:val="nil"/>
              <w:right w:val="nil"/>
            </w:tcBorders>
            <w:shd w:val="clear" w:color="auto" w:fill="FFFFFF" w:themeFill="background1"/>
            <w:vAlign w:val="center"/>
          </w:tcPr>
          <w:p w14:paraId="6BDFD108" w14:textId="21C88D36"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(310.339)</w:t>
            </w:r>
          </w:p>
        </w:tc>
        <w:tc>
          <w:tcPr>
            <w:tcW w:w="280" w:type="dxa"/>
            <w:tcBorders>
              <w:top w:val="nil"/>
              <w:bottom w:val="nil"/>
            </w:tcBorders>
            <w:shd w:val="clear" w:color="auto" w:fill="FFFFFF" w:themeFill="background1"/>
            <w:vAlign w:val="center"/>
          </w:tcPr>
          <w:p w14:paraId="04631972"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68D3CF80" w14:textId="53C56211"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(1.323.876)</w:t>
            </w:r>
          </w:p>
        </w:tc>
        <w:tc>
          <w:tcPr>
            <w:tcW w:w="1314" w:type="dxa"/>
            <w:tcBorders>
              <w:top w:val="nil"/>
              <w:left w:val="nil"/>
              <w:bottom w:val="nil"/>
              <w:right w:val="nil"/>
            </w:tcBorders>
            <w:shd w:val="clear" w:color="auto" w:fill="auto"/>
            <w:vAlign w:val="center"/>
          </w:tcPr>
          <w:p w14:paraId="20CC5E55" w14:textId="58C6AC79"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AAF">
              <w:rPr>
                <w:rFonts w:ascii="Arial" w:hAnsi="Arial" w:cs="Arial"/>
                <w:b/>
                <w:bCs/>
                <w:sz w:val="14"/>
                <w:szCs w:val="14"/>
              </w:rPr>
              <w:t>1.986.057</w:t>
            </w:r>
          </w:p>
        </w:tc>
      </w:tr>
      <w:tr w:rsidR="002816B0" w:rsidRPr="00BF2AAF" w14:paraId="071D4EE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015A8A20"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p>
        </w:tc>
        <w:tc>
          <w:tcPr>
            <w:tcW w:w="556" w:type="dxa"/>
            <w:tcBorders>
              <w:top w:val="nil"/>
              <w:bottom w:val="nil"/>
            </w:tcBorders>
            <w:vAlign w:val="center"/>
          </w:tcPr>
          <w:p w14:paraId="0971AAFF"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left w:val="nil"/>
              <w:bottom w:val="nil"/>
              <w:right w:val="nil"/>
            </w:tcBorders>
            <w:vAlign w:val="center"/>
          </w:tcPr>
          <w:p w14:paraId="68B9A30C"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vAlign w:val="center"/>
          </w:tcPr>
          <w:p w14:paraId="34B0E15C"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vAlign w:val="center"/>
          </w:tcPr>
          <w:p w14:paraId="00C24810"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385345C9"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vAlign w:val="center"/>
          </w:tcPr>
          <w:p w14:paraId="6DA8FDCB"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r>
      <w:tr w:rsidR="002816B0" w:rsidRPr="00BF2AAF" w14:paraId="7D5FDD7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0A67EA94" w14:textId="77777777" w:rsidR="002816B0" w:rsidRPr="00BF2AAF" w:rsidRDefault="002816B0" w:rsidP="002816B0">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Informações Complementares das Operações</w:t>
            </w:r>
          </w:p>
        </w:tc>
        <w:tc>
          <w:tcPr>
            <w:tcW w:w="556" w:type="dxa"/>
            <w:tcBorders>
              <w:top w:val="nil"/>
              <w:bottom w:val="nil"/>
            </w:tcBorders>
            <w:shd w:val="clear" w:color="auto" w:fill="FFFFFF" w:themeFill="background1"/>
            <w:vAlign w:val="center"/>
          </w:tcPr>
          <w:p w14:paraId="4F9EE544"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1DCE2FB5"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311" w:type="dxa"/>
            <w:tcBorders>
              <w:top w:val="nil"/>
              <w:bottom w:val="nil"/>
            </w:tcBorders>
            <w:shd w:val="clear" w:color="auto" w:fill="FFFFFF" w:themeFill="background1"/>
            <w:vAlign w:val="center"/>
          </w:tcPr>
          <w:p w14:paraId="0A08E99B" w14:textId="77777777" w:rsidR="002816B0" w:rsidRPr="00BF2AAF" w:rsidRDefault="002816B0" w:rsidP="002816B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280" w:type="dxa"/>
            <w:tcBorders>
              <w:top w:val="nil"/>
              <w:bottom w:val="nil"/>
            </w:tcBorders>
            <w:shd w:val="clear" w:color="auto" w:fill="FFFFFF" w:themeFill="background1"/>
            <w:vAlign w:val="center"/>
          </w:tcPr>
          <w:p w14:paraId="12F6914A"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18307D48"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314" w:type="dxa"/>
            <w:tcBorders>
              <w:top w:val="nil"/>
              <w:bottom w:val="nil"/>
            </w:tcBorders>
            <w:shd w:val="clear" w:color="auto" w:fill="FFFFFF" w:themeFill="background1"/>
            <w:vAlign w:val="center"/>
          </w:tcPr>
          <w:p w14:paraId="1742EBE1"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r>
      <w:tr w:rsidR="002816B0" w:rsidRPr="00BF2AAF" w14:paraId="005DCB37" w14:textId="77777777">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61C0306A"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Imposto de Renda pago no exercício</w:t>
            </w:r>
          </w:p>
        </w:tc>
        <w:tc>
          <w:tcPr>
            <w:tcW w:w="556" w:type="dxa"/>
            <w:tcBorders>
              <w:top w:val="nil"/>
              <w:bottom w:val="nil"/>
            </w:tcBorders>
            <w:vAlign w:val="center"/>
          </w:tcPr>
          <w:p w14:paraId="250E3B09"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left w:val="nil"/>
              <w:bottom w:val="nil"/>
              <w:right w:val="nil"/>
            </w:tcBorders>
            <w:shd w:val="clear" w:color="auto" w:fill="auto"/>
            <w:vAlign w:val="center"/>
          </w:tcPr>
          <w:p w14:paraId="2DFB8AA8" w14:textId="46B29BBC"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w:t>
            </w:r>
          </w:p>
        </w:tc>
        <w:tc>
          <w:tcPr>
            <w:tcW w:w="1311" w:type="dxa"/>
            <w:tcBorders>
              <w:top w:val="nil"/>
              <w:bottom w:val="nil"/>
            </w:tcBorders>
            <w:vAlign w:val="center"/>
          </w:tcPr>
          <w:p w14:paraId="26032653" w14:textId="12D2D98A"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(322)</w:t>
            </w:r>
          </w:p>
        </w:tc>
        <w:tc>
          <w:tcPr>
            <w:tcW w:w="280" w:type="dxa"/>
            <w:tcBorders>
              <w:top w:val="nil"/>
              <w:bottom w:val="nil"/>
            </w:tcBorders>
            <w:vAlign w:val="center"/>
          </w:tcPr>
          <w:p w14:paraId="61E20914"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vAlign w:val="center"/>
          </w:tcPr>
          <w:p w14:paraId="378336AF" w14:textId="42048082"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(934.781)</w:t>
            </w:r>
          </w:p>
        </w:tc>
        <w:tc>
          <w:tcPr>
            <w:tcW w:w="1314" w:type="dxa"/>
            <w:tcBorders>
              <w:top w:val="nil"/>
              <w:bottom w:val="nil"/>
            </w:tcBorders>
            <w:vAlign w:val="center"/>
          </w:tcPr>
          <w:p w14:paraId="3FD59910" w14:textId="6CD9034C"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(793.454)</w:t>
            </w:r>
          </w:p>
        </w:tc>
      </w:tr>
      <w:tr w:rsidR="002816B0" w:rsidRPr="00BF2AAF" w14:paraId="4A827CF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2949ACA3" w14:textId="77777777" w:rsidR="002816B0" w:rsidRPr="00BF2AAF" w:rsidRDefault="002816B0" w:rsidP="002816B0">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Contribuição Social paga no exercício</w:t>
            </w:r>
          </w:p>
        </w:tc>
        <w:tc>
          <w:tcPr>
            <w:tcW w:w="556" w:type="dxa"/>
            <w:tcBorders>
              <w:top w:val="nil"/>
              <w:bottom w:val="nil"/>
            </w:tcBorders>
            <w:shd w:val="clear" w:color="auto" w:fill="FFFFFF" w:themeFill="background1"/>
            <w:vAlign w:val="center"/>
          </w:tcPr>
          <w:p w14:paraId="0A70B0C7"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left w:val="nil"/>
              <w:bottom w:val="nil"/>
              <w:right w:val="nil"/>
            </w:tcBorders>
            <w:shd w:val="clear" w:color="auto" w:fill="auto"/>
            <w:vAlign w:val="center"/>
          </w:tcPr>
          <w:p w14:paraId="203A6FB4" w14:textId="7CF26845"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color w:val="000000"/>
                <w:sz w:val="14"/>
                <w:szCs w:val="14"/>
              </w:rPr>
              <w:t>(2.346)</w:t>
            </w:r>
          </w:p>
        </w:tc>
        <w:tc>
          <w:tcPr>
            <w:tcW w:w="1311" w:type="dxa"/>
            <w:tcBorders>
              <w:top w:val="nil"/>
              <w:bottom w:val="nil"/>
            </w:tcBorders>
            <w:shd w:val="clear" w:color="auto" w:fill="FFFFFF" w:themeFill="background1"/>
            <w:vAlign w:val="center"/>
          </w:tcPr>
          <w:p w14:paraId="7CDC02B6" w14:textId="0F6430C0"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(502)</w:t>
            </w:r>
          </w:p>
        </w:tc>
        <w:tc>
          <w:tcPr>
            <w:tcW w:w="280" w:type="dxa"/>
            <w:tcBorders>
              <w:top w:val="nil"/>
              <w:bottom w:val="nil"/>
            </w:tcBorders>
            <w:shd w:val="clear" w:color="auto" w:fill="FFFFFF" w:themeFill="background1"/>
            <w:vAlign w:val="center"/>
          </w:tcPr>
          <w:p w14:paraId="1F60F469" w14:textId="77777777"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658D1006" w14:textId="7E0829CF"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(414.718)</w:t>
            </w:r>
          </w:p>
        </w:tc>
        <w:tc>
          <w:tcPr>
            <w:tcW w:w="1314" w:type="dxa"/>
            <w:tcBorders>
              <w:top w:val="nil"/>
              <w:bottom w:val="nil"/>
            </w:tcBorders>
            <w:shd w:val="clear" w:color="auto" w:fill="FFFFFF" w:themeFill="background1"/>
            <w:vAlign w:val="center"/>
          </w:tcPr>
          <w:p w14:paraId="6FAC92A3" w14:textId="12D61691" w:rsidR="002816B0" w:rsidRPr="00BF2AAF" w:rsidRDefault="002816B0" w:rsidP="002816B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(362.009)</w:t>
            </w:r>
          </w:p>
        </w:tc>
      </w:tr>
      <w:tr w:rsidR="002816B0" w:rsidRPr="00BF2AAF" w14:paraId="2DF740AE" w14:textId="77777777" w:rsidTr="00704E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3864" w:themeColor="accent1" w:themeShade="80"/>
            </w:tcBorders>
            <w:vAlign w:val="center"/>
          </w:tcPr>
          <w:p w14:paraId="0B00CC0D" w14:textId="77777777" w:rsidR="002816B0" w:rsidRPr="00BF2AAF" w:rsidRDefault="002816B0" w:rsidP="002816B0">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Total dos Tributos Pagos</w:t>
            </w:r>
          </w:p>
        </w:tc>
        <w:tc>
          <w:tcPr>
            <w:tcW w:w="556" w:type="dxa"/>
            <w:tcBorders>
              <w:top w:val="nil"/>
              <w:bottom w:val="single" w:sz="4" w:space="0" w:color="1F3864" w:themeColor="accent1" w:themeShade="80"/>
            </w:tcBorders>
            <w:vAlign w:val="center"/>
          </w:tcPr>
          <w:p w14:paraId="38A0CAAB" w14:textId="77777777" w:rsidR="002816B0" w:rsidRPr="00BF2AAF" w:rsidRDefault="002816B0" w:rsidP="002816B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left w:val="nil"/>
              <w:bottom w:val="single" w:sz="4" w:space="0" w:color="1F3864" w:themeColor="accent1" w:themeShade="80"/>
              <w:right w:val="nil"/>
            </w:tcBorders>
            <w:shd w:val="clear" w:color="auto" w:fill="auto"/>
            <w:vAlign w:val="center"/>
          </w:tcPr>
          <w:p w14:paraId="0B8BC197" w14:textId="56DEB316"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hAnsi="Arial" w:cs="Arial"/>
                <w:b/>
                <w:bCs/>
                <w:color w:val="000000"/>
                <w:sz w:val="14"/>
                <w:szCs w:val="14"/>
              </w:rPr>
              <w:t>(2.346)</w:t>
            </w:r>
          </w:p>
        </w:tc>
        <w:tc>
          <w:tcPr>
            <w:tcW w:w="1311" w:type="dxa"/>
            <w:tcBorders>
              <w:top w:val="nil"/>
              <w:bottom w:val="single" w:sz="4" w:space="0" w:color="1F3864" w:themeColor="accent1" w:themeShade="80"/>
            </w:tcBorders>
            <w:vAlign w:val="center"/>
          </w:tcPr>
          <w:p w14:paraId="0B8E6B91" w14:textId="03E83DC4"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(824)</w:t>
            </w:r>
          </w:p>
        </w:tc>
        <w:tc>
          <w:tcPr>
            <w:tcW w:w="280" w:type="dxa"/>
            <w:tcBorders>
              <w:top w:val="nil"/>
              <w:bottom w:val="single" w:sz="2" w:space="0" w:color="1F3864" w:themeColor="accent1" w:themeShade="80"/>
            </w:tcBorders>
            <w:vAlign w:val="center"/>
          </w:tcPr>
          <w:p w14:paraId="71C14582" w14:textId="77777777"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left w:val="nil"/>
              <w:bottom w:val="single" w:sz="2" w:space="0" w:color="1F3864" w:themeColor="accent1" w:themeShade="80"/>
              <w:right w:val="nil"/>
            </w:tcBorders>
            <w:vAlign w:val="center"/>
          </w:tcPr>
          <w:p w14:paraId="1E947009" w14:textId="43569E8B"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BF2AAF">
              <w:rPr>
                <w:rFonts w:ascii="Arial" w:eastAsia="Times New Roman" w:hAnsi="Arial" w:cs="Arial"/>
                <w:b/>
                <w:bCs/>
                <w:spacing w:val="-2"/>
                <w:sz w:val="14"/>
                <w:szCs w:val="14"/>
                <w:lang w:eastAsia="pt-BR"/>
              </w:rPr>
              <w:t>(1.349.499)</w:t>
            </w:r>
          </w:p>
        </w:tc>
        <w:tc>
          <w:tcPr>
            <w:tcW w:w="1314" w:type="dxa"/>
            <w:tcBorders>
              <w:top w:val="nil"/>
              <w:bottom w:val="single" w:sz="2" w:space="0" w:color="1F3864" w:themeColor="accent1" w:themeShade="80"/>
            </w:tcBorders>
            <w:vAlign w:val="center"/>
          </w:tcPr>
          <w:p w14:paraId="3F9ABAA6" w14:textId="2B58E754" w:rsidR="002816B0" w:rsidRPr="00BF2AAF" w:rsidRDefault="002816B0" w:rsidP="002816B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(1.155.463)</w:t>
            </w:r>
          </w:p>
        </w:tc>
      </w:tr>
    </w:tbl>
    <w:p w14:paraId="01792CE7" w14:textId="77777777" w:rsidR="00AD012B" w:rsidRPr="00BF2AAF" w:rsidRDefault="00AD012B" w:rsidP="00AD012B">
      <w:pPr>
        <w:spacing w:after="160" w:line="259" w:lineRule="auto"/>
        <w:rPr>
          <w:rFonts w:ascii="Arial" w:eastAsiaTheme="minorHAnsi" w:hAnsi="Arial" w:cs="Arial"/>
          <w:sz w:val="14"/>
          <w:szCs w:val="14"/>
        </w:rPr>
        <w:sectPr w:rsidR="00AD012B" w:rsidRPr="00BF2AAF" w:rsidSect="00CD2A77">
          <w:headerReference w:type="default" r:id="rId22"/>
          <w:pgSz w:w="11906" w:h="16838" w:code="9"/>
          <w:pgMar w:top="1134" w:right="1134" w:bottom="851" w:left="1134" w:header="851" w:footer="284" w:gutter="0"/>
          <w:cols w:space="708"/>
          <w:docGrid w:linePitch="360"/>
        </w:sectPr>
      </w:pPr>
      <w:bookmarkStart w:id="27" w:name="_Hlk131515142"/>
      <w:r w:rsidRPr="00BF2AAF">
        <w:rPr>
          <w:rFonts w:ascii="Arial" w:eastAsiaTheme="minorHAnsi" w:hAnsi="Arial" w:cs="Arial"/>
          <w:sz w:val="14"/>
          <w:szCs w:val="14"/>
        </w:rPr>
        <w:t xml:space="preserve">As notas explicativas são parte integrante das demonstrações contábeis. As reapresentações (aplicações retrospectivas) referem-se à adoção do CPC 50 [IFRS 17] – Contratos de Seguro e CPC 48 [IFRS 9] – Instrumentos Financeiros, cujos efeitos estão detalhados na nota explicativa </w:t>
      </w:r>
      <w:bookmarkEnd w:id="27"/>
      <w:r w:rsidRPr="00BF2AAF">
        <w:rPr>
          <w:rFonts w:ascii="Arial" w:eastAsiaTheme="minorHAnsi" w:hAnsi="Arial" w:cs="Arial"/>
          <w:sz w:val="14"/>
          <w:szCs w:val="14"/>
        </w:rPr>
        <w:t>03 - Apresentação das Demonstrações Contábeis.</w:t>
      </w:r>
    </w:p>
    <w:p w14:paraId="2E6B6359" w14:textId="77777777" w:rsidR="004F346A" w:rsidRPr="00BF2AAF" w:rsidRDefault="004F346A" w:rsidP="00FE38BF">
      <w:pPr>
        <w:pStyle w:val="02-TtulodeNota"/>
        <w:rPr>
          <w:rFonts w:cs="Arial"/>
          <w:b w:val="0"/>
          <w:color w:val="1F3864" w:themeColor="accent1" w:themeShade="80"/>
        </w:rPr>
      </w:pPr>
      <w:bookmarkStart w:id="28" w:name="_Toc157702394"/>
      <w:r w:rsidRPr="00BF2AAF">
        <w:rPr>
          <w:rFonts w:cs="Arial"/>
          <w:color w:val="1F3864" w:themeColor="accent1" w:themeShade="80"/>
        </w:rPr>
        <w:lastRenderedPageBreak/>
        <w:t>DEMONSTRAÇÃO DAS MUTAÇÕES DO PATRIMÔNIO LÍQUIDO</w:t>
      </w:r>
      <w:bookmarkEnd w:id="28"/>
    </w:p>
    <w:p w14:paraId="68CF24D9" w14:textId="77777777" w:rsidR="004F346A" w:rsidRPr="00BF2AAF" w:rsidRDefault="004F346A" w:rsidP="00946D54">
      <w:pPr>
        <w:spacing w:after="0" w:line="240" w:lineRule="auto"/>
        <w:ind w:right="-315"/>
        <w:jc w:val="right"/>
        <w:rPr>
          <w:rFonts w:ascii="Arial" w:eastAsia="Times New Roman" w:hAnsi="Arial" w:cs="Arial"/>
          <w:b/>
          <w:spacing w:val="-2"/>
          <w:sz w:val="14"/>
          <w:szCs w:val="14"/>
          <w:lang w:eastAsia="pt-BR"/>
        </w:rPr>
      </w:pPr>
      <w:bookmarkStart w:id="29" w:name="_Hlk131515164"/>
      <w:r w:rsidRPr="00BF2AAF">
        <w:rPr>
          <w:rFonts w:ascii="Arial" w:eastAsia="Times New Roman" w:hAnsi="Arial" w:cs="Arial"/>
          <w:b/>
          <w:spacing w:val="-2"/>
          <w:sz w:val="14"/>
          <w:szCs w:val="14"/>
          <w:lang w:eastAsia="pt-BR"/>
        </w:rPr>
        <w:t xml:space="preserve">R$ mil </w:t>
      </w:r>
    </w:p>
    <w:tbl>
      <w:tblPr>
        <w:tblW w:w="15309" w:type="dxa"/>
        <w:tblLayout w:type="fixed"/>
        <w:tblLook w:val="04A0" w:firstRow="1" w:lastRow="0" w:firstColumn="1" w:lastColumn="0" w:noHBand="0" w:noVBand="1"/>
      </w:tblPr>
      <w:tblGrid>
        <w:gridCol w:w="4837"/>
        <w:gridCol w:w="565"/>
        <w:gridCol w:w="1178"/>
        <w:gridCol w:w="959"/>
        <w:gridCol w:w="1118"/>
        <w:gridCol w:w="1631"/>
        <w:gridCol w:w="1000"/>
        <w:gridCol w:w="1651"/>
        <w:gridCol w:w="1363"/>
        <w:gridCol w:w="1007"/>
      </w:tblGrid>
      <w:tr w:rsidR="004F346A" w:rsidRPr="00BF2AAF" w14:paraId="08D67249" w14:textId="77777777" w:rsidTr="0089786F">
        <w:trPr>
          <w:trHeight w:hRule="exact" w:val="309"/>
        </w:trPr>
        <w:tc>
          <w:tcPr>
            <w:tcW w:w="4837" w:type="dxa"/>
            <w:vMerge w:val="restart"/>
            <w:tcBorders>
              <w:top w:val="single" w:sz="2" w:space="0" w:color="1F3864" w:themeColor="accent1" w:themeShade="80"/>
              <w:bottom w:val="single" w:sz="2" w:space="0" w:color="1F3864" w:themeColor="accent1" w:themeShade="80"/>
            </w:tcBorders>
            <w:vAlign w:val="center"/>
          </w:tcPr>
          <w:p w14:paraId="6DC578AA" w14:textId="77777777" w:rsidR="004F346A" w:rsidRPr="00BF2AAF" w:rsidRDefault="004F346A" w:rsidP="0089786F">
            <w:pPr>
              <w:spacing w:after="0"/>
              <w:jc w:val="center"/>
              <w:rPr>
                <w:rFonts w:ascii="Arial" w:hAnsi="Arial" w:cs="Arial"/>
                <w:b/>
                <w:bCs/>
                <w:sz w:val="14"/>
                <w:szCs w:val="14"/>
              </w:rPr>
            </w:pPr>
            <w:r w:rsidRPr="00BF2AAF">
              <w:rPr>
                <w:rFonts w:ascii="Arial" w:hAnsi="Arial" w:cs="Arial"/>
                <w:b/>
                <w:bCs/>
                <w:sz w:val="14"/>
                <w:szCs w:val="14"/>
              </w:rPr>
              <w:t>Evento</w:t>
            </w:r>
          </w:p>
        </w:tc>
        <w:tc>
          <w:tcPr>
            <w:tcW w:w="565" w:type="dxa"/>
            <w:vMerge w:val="restart"/>
            <w:tcBorders>
              <w:top w:val="single" w:sz="2" w:space="0" w:color="1F3864" w:themeColor="accent1" w:themeShade="80"/>
              <w:bottom w:val="single" w:sz="2" w:space="0" w:color="1F3864" w:themeColor="accent1" w:themeShade="80"/>
            </w:tcBorders>
            <w:vAlign w:val="center"/>
          </w:tcPr>
          <w:p w14:paraId="4BB2F7CF" w14:textId="77777777" w:rsidR="004F346A" w:rsidRPr="00BF2AAF" w:rsidRDefault="004F346A" w:rsidP="0089786F">
            <w:pPr>
              <w:spacing w:after="0"/>
              <w:jc w:val="center"/>
              <w:rPr>
                <w:rFonts w:ascii="Arial" w:hAnsi="Arial" w:cs="Arial"/>
                <w:b/>
                <w:bCs/>
                <w:sz w:val="14"/>
                <w:szCs w:val="14"/>
              </w:rPr>
            </w:pPr>
            <w:r w:rsidRPr="00BF2AAF">
              <w:rPr>
                <w:rFonts w:ascii="Arial" w:hAnsi="Arial" w:cs="Arial"/>
                <w:b/>
                <w:bCs/>
                <w:sz w:val="14"/>
                <w:szCs w:val="14"/>
              </w:rPr>
              <w:t>Nota</w:t>
            </w:r>
          </w:p>
        </w:tc>
        <w:tc>
          <w:tcPr>
            <w:tcW w:w="1178" w:type="dxa"/>
            <w:vMerge w:val="restart"/>
            <w:tcBorders>
              <w:top w:val="single" w:sz="2" w:space="0" w:color="1F3864" w:themeColor="accent1" w:themeShade="80"/>
              <w:bottom w:val="single" w:sz="2" w:space="0" w:color="1F3864" w:themeColor="accent1" w:themeShade="80"/>
            </w:tcBorders>
            <w:vAlign w:val="center"/>
          </w:tcPr>
          <w:p w14:paraId="2BD9A953" w14:textId="77777777" w:rsidR="004F346A" w:rsidRPr="00BF2AAF" w:rsidRDefault="004F346A" w:rsidP="0089786F">
            <w:pPr>
              <w:spacing w:after="0"/>
              <w:jc w:val="center"/>
              <w:rPr>
                <w:rFonts w:ascii="Arial" w:hAnsi="Arial" w:cs="Arial"/>
                <w:b/>
                <w:bCs/>
                <w:sz w:val="14"/>
                <w:szCs w:val="14"/>
              </w:rPr>
            </w:pPr>
            <w:r w:rsidRPr="00BF2AAF">
              <w:rPr>
                <w:rFonts w:ascii="Arial" w:hAnsi="Arial" w:cs="Arial"/>
                <w:b/>
                <w:bCs/>
                <w:sz w:val="14"/>
                <w:szCs w:val="14"/>
              </w:rPr>
              <w:t>Capital Social</w:t>
            </w:r>
          </w:p>
        </w:tc>
        <w:tc>
          <w:tcPr>
            <w:tcW w:w="959" w:type="dxa"/>
            <w:vMerge w:val="restart"/>
            <w:tcBorders>
              <w:top w:val="single" w:sz="2" w:space="0" w:color="1F3864" w:themeColor="accent1" w:themeShade="80"/>
              <w:bottom w:val="single" w:sz="2" w:space="0" w:color="1F3864" w:themeColor="accent1" w:themeShade="80"/>
            </w:tcBorders>
            <w:vAlign w:val="center"/>
          </w:tcPr>
          <w:p w14:paraId="5841A8EC" w14:textId="77777777" w:rsidR="004F346A" w:rsidRPr="00BF2AAF" w:rsidRDefault="004F346A" w:rsidP="0089786F">
            <w:pPr>
              <w:spacing w:after="0"/>
              <w:jc w:val="center"/>
              <w:rPr>
                <w:rFonts w:ascii="Arial" w:hAnsi="Arial" w:cs="Arial"/>
                <w:b/>
                <w:bCs/>
                <w:sz w:val="14"/>
                <w:szCs w:val="14"/>
              </w:rPr>
            </w:pPr>
            <w:r w:rsidRPr="00BF2AAF">
              <w:rPr>
                <w:rFonts w:ascii="Arial" w:hAnsi="Arial" w:cs="Arial"/>
                <w:b/>
                <w:bCs/>
                <w:sz w:val="14"/>
                <w:szCs w:val="14"/>
              </w:rPr>
              <w:t>Reservas de Capital</w:t>
            </w:r>
          </w:p>
        </w:tc>
        <w:tc>
          <w:tcPr>
            <w:tcW w:w="2749" w:type="dxa"/>
            <w:gridSpan w:val="2"/>
            <w:tcBorders>
              <w:top w:val="single" w:sz="2" w:space="0" w:color="1F3864" w:themeColor="accent1" w:themeShade="80"/>
              <w:bottom w:val="single" w:sz="2" w:space="0" w:color="1F3864" w:themeColor="accent1" w:themeShade="80"/>
            </w:tcBorders>
            <w:vAlign w:val="center"/>
          </w:tcPr>
          <w:p w14:paraId="69FA426B" w14:textId="77777777" w:rsidR="004F346A" w:rsidRPr="00BF2AAF" w:rsidRDefault="004F346A" w:rsidP="0089786F">
            <w:pPr>
              <w:spacing w:after="0"/>
              <w:jc w:val="center"/>
              <w:rPr>
                <w:rFonts w:ascii="Arial" w:hAnsi="Arial" w:cs="Arial"/>
                <w:b/>
                <w:bCs/>
                <w:sz w:val="14"/>
                <w:szCs w:val="14"/>
              </w:rPr>
            </w:pPr>
            <w:r w:rsidRPr="00BF2AAF">
              <w:rPr>
                <w:rFonts w:ascii="Arial" w:hAnsi="Arial" w:cs="Arial"/>
                <w:b/>
                <w:bCs/>
                <w:sz w:val="14"/>
                <w:szCs w:val="14"/>
              </w:rPr>
              <w:t>Reservas de Lucros</w:t>
            </w:r>
          </w:p>
        </w:tc>
        <w:tc>
          <w:tcPr>
            <w:tcW w:w="1000" w:type="dxa"/>
            <w:vMerge w:val="restart"/>
            <w:tcBorders>
              <w:top w:val="single" w:sz="2" w:space="0" w:color="1F3864" w:themeColor="accent1" w:themeShade="80"/>
              <w:bottom w:val="single" w:sz="2" w:space="0" w:color="1F3864" w:themeColor="accent1" w:themeShade="80"/>
            </w:tcBorders>
            <w:vAlign w:val="center"/>
          </w:tcPr>
          <w:p w14:paraId="40D2F729" w14:textId="77777777" w:rsidR="004F346A" w:rsidRPr="00BF2AAF" w:rsidRDefault="004F346A" w:rsidP="0089786F">
            <w:pPr>
              <w:spacing w:after="0"/>
              <w:jc w:val="center"/>
              <w:rPr>
                <w:rFonts w:ascii="Arial" w:hAnsi="Arial" w:cs="Arial"/>
                <w:b/>
                <w:bCs/>
                <w:sz w:val="14"/>
                <w:szCs w:val="14"/>
              </w:rPr>
            </w:pPr>
            <w:r w:rsidRPr="00BF2AAF">
              <w:rPr>
                <w:rFonts w:ascii="Arial" w:hAnsi="Arial" w:cs="Arial"/>
                <w:b/>
                <w:bCs/>
                <w:sz w:val="14"/>
                <w:szCs w:val="14"/>
              </w:rPr>
              <w:t>Ações em Tesouraria</w:t>
            </w:r>
          </w:p>
        </w:tc>
        <w:tc>
          <w:tcPr>
            <w:tcW w:w="1651" w:type="dxa"/>
            <w:vMerge w:val="restart"/>
            <w:tcBorders>
              <w:top w:val="single" w:sz="2" w:space="0" w:color="1F3864" w:themeColor="accent1" w:themeShade="80"/>
              <w:bottom w:val="single" w:sz="2" w:space="0" w:color="1F3864" w:themeColor="accent1" w:themeShade="80"/>
            </w:tcBorders>
            <w:vAlign w:val="center"/>
          </w:tcPr>
          <w:p w14:paraId="7860B622" w14:textId="77777777" w:rsidR="004F346A" w:rsidRPr="00BF2AAF" w:rsidRDefault="004F346A" w:rsidP="0089786F">
            <w:pPr>
              <w:spacing w:after="0"/>
              <w:jc w:val="center"/>
              <w:rPr>
                <w:rFonts w:ascii="Arial" w:hAnsi="Arial" w:cs="Arial"/>
                <w:b/>
                <w:bCs/>
                <w:sz w:val="14"/>
                <w:szCs w:val="14"/>
              </w:rPr>
            </w:pPr>
            <w:r w:rsidRPr="00BF2AAF">
              <w:rPr>
                <w:rFonts w:ascii="Arial" w:hAnsi="Arial" w:cs="Arial"/>
                <w:b/>
                <w:bCs/>
                <w:sz w:val="14"/>
                <w:szCs w:val="14"/>
              </w:rPr>
              <w:t>Outros Resultados Abrangentes Acumulados</w:t>
            </w:r>
          </w:p>
        </w:tc>
        <w:tc>
          <w:tcPr>
            <w:tcW w:w="1363" w:type="dxa"/>
            <w:vMerge w:val="restart"/>
            <w:tcBorders>
              <w:top w:val="single" w:sz="2" w:space="0" w:color="1F3864" w:themeColor="accent1" w:themeShade="80"/>
              <w:bottom w:val="single" w:sz="2" w:space="0" w:color="1F3864" w:themeColor="accent1" w:themeShade="80"/>
            </w:tcBorders>
            <w:vAlign w:val="center"/>
          </w:tcPr>
          <w:p w14:paraId="3138392D" w14:textId="7D5C90CF" w:rsidR="004F346A" w:rsidRPr="00BF2AAF" w:rsidRDefault="004F346A" w:rsidP="0089786F">
            <w:pPr>
              <w:spacing w:after="0"/>
              <w:jc w:val="center"/>
              <w:rPr>
                <w:rFonts w:ascii="Arial" w:hAnsi="Arial" w:cs="Arial"/>
                <w:b/>
                <w:bCs/>
                <w:sz w:val="14"/>
                <w:szCs w:val="14"/>
              </w:rPr>
            </w:pPr>
            <w:r w:rsidRPr="00BF2AAF">
              <w:rPr>
                <w:rFonts w:ascii="Arial" w:hAnsi="Arial" w:cs="Arial"/>
                <w:b/>
                <w:bCs/>
                <w:sz w:val="14"/>
                <w:szCs w:val="14"/>
              </w:rPr>
              <w:t xml:space="preserve">Lucros Acumulados </w:t>
            </w:r>
            <w:r w:rsidRPr="00BF2AAF">
              <w:rPr>
                <w:rFonts w:ascii="Arial" w:hAnsi="Arial" w:cs="Arial"/>
                <w:b/>
                <w:bCs/>
                <w:sz w:val="14"/>
                <w:szCs w:val="14"/>
                <w:vertAlign w:val="superscript"/>
              </w:rPr>
              <w:t>(2)</w:t>
            </w:r>
          </w:p>
        </w:tc>
        <w:tc>
          <w:tcPr>
            <w:tcW w:w="1007" w:type="dxa"/>
            <w:vMerge w:val="restart"/>
            <w:tcBorders>
              <w:top w:val="single" w:sz="2" w:space="0" w:color="1F3864" w:themeColor="accent1" w:themeShade="80"/>
              <w:bottom w:val="single" w:sz="2" w:space="0" w:color="1F3864" w:themeColor="accent1" w:themeShade="80"/>
            </w:tcBorders>
            <w:vAlign w:val="center"/>
          </w:tcPr>
          <w:p w14:paraId="54F652E1" w14:textId="77777777" w:rsidR="004F346A" w:rsidRPr="00BF2AAF" w:rsidRDefault="004F346A" w:rsidP="0089786F">
            <w:pPr>
              <w:spacing w:after="0"/>
              <w:ind w:right="-110"/>
              <w:jc w:val="center"/>
              <w:rPr>
                <w:rFonts w:ascii="Arial" w:hAnsi="Arial" w:cs="Arial"/>
                <w:b/>
                <w:bCs/>
                <w:sz w:val="14"/>
                <w:szCs w:val="14"/>
              </w:rPr>
            </w:pPr>
            <w:r w:rsidRPr="00BF2AAF">
              <w:rPr>
                <w:rFonts w:ascii="Arial" w:hAnsi="Arial" w:cs="Arial"/>
                <w:b/>
                <w:bCs/>
                <w:sz w:val="14"/>
                <w:szCs w:val="14"/>
              </w:rPr>
              <w:t>Total</w:t>
            </w:r>
          </w:p>
        </w:tc>
      </w:tr>
      <w:tr w:rsidR="004F346A" w:rsidRPr="00BF2AAF" w14:paraId="58B2AABE" w14:textId="77777777" w:rsidTr="00834441">
        <w:trPr>
          <w:trHeight w:hRule="exact" w:val="357"/>
        </w:trPr>
        <w:tc>
          <w:tcPr>
            <w:tcW w:w="4837" w:type="dxa"/>
            <w:vMerge/>
            <w:tcBorders>
              <w:bottom w:val="single" w:sz="2" w:space="0" w:color="1F3864" w:themeColor="accent1" w:themeShade="80"/>
            </w:tcBorders>
          </w:tcPr>
          <w:p w14:paraId="25EB0741" w14:textId="77777777" w:rsidR="004F346A" w:rsidRPr="00BF2AAF" w:rsidRDefault="004F346A" w:rsidP="0089786F">
            <w:pPr>
              <w:spacing w:after="0"/>
              <w:rPr>
                <w:rFonts w:ascii="Arial" w:hAnsi="Arial" w:cs="Arial"/>
                <w:sz w:val="14"/>
                <w:szCs w:val="14"/>
              </w:rPr>
            </w:pPr>
          </w:p>
        </w:tc>
        <w:tc>
          <w:tcPr>
            <w:tcW w:w="565" w:type="dxa"/>
            <w:vMerge/>
            <w:tcBorders>
              <w:bottom w:val="single" w:sz="2" w:space="0" w:color="1F3864" w:themeColor="accent1" w:themeShade="80"/>
            </w:tcBorders>
          </w:tcPr>
          <w:p w14:paraId="44820CF3" w14:textId="77777777" w:rsidR="004F346A" w:rsidRPr="00BF2AAF" w:rsidRDefault="004F346A" w:rsidP="0089786F">
            <w:pPr>
              <w:spacing w:after="0"/>
              <w:jc w:val="center"/>
              <w:rPr>
                <w:rFonts w:ascii="Arial" w:hAnsi="Arial" w:cs="Arial"/>
                <w:sz w:val="14"/>
                <w:szCs w:val="14"/>
              </w:rPr>
            </w:pPr>
          </w:p>
        </w:tc>
        <w:tc>
          <w:tcPr>
            <w:tcW w:w="1178" w:type="dxa"/>
            <w:vMerge/>
            <w:tcBorders>
              <w:bottom w:val="single" w:sz="2" w:space="0" w:color="1F3864" w:themeColor="accent1" w:themeShade="80"/>
            </w:tcBorders>
          </w:tcPr>
          <w:p w14:paraId="4C3792EE" w14:textId="77777777" w:rsidR="004F346A" w:rsidRPr="00BF2AAF" w:rsidRDefault="004F346A" w:rsidP="0089786F">
            <w:pPr>
              <w:spacing w:after="0"/>
              <w:jc w:val="center"/>
              <w:rPr>
                <w:rFonts w:ascii="Arial" w:hAnsi="Arial" w:cs="Arial"/>
                <w:sz w:val="14"/>
                <w:szCs w:val="14"/>
              </w:rPr>
            </w:pPr>
          </w:p>
        </w:tc>
        <w:tc>
          <w:tcPr>
            <w:tcW w:w="959" w:type="dxa"/>
            <w:vMerge/>
            <w:tcBorders>
              <w:bottom w:val="single" w:sz="2" w:space="0" w:color="1F3864" w:themeColor="accent1" w:themeShade="80"/>
            </w:tcBorders>
          </w:tcPr>
          <w:p w14:paraId="0B0C8756" w14:textId="77777777" w:rsidR="004F346A" w:rsidRPr="00BF2AAF" w:rsidRDefault="004F346A" w:rsidP="0089786F">
            <w:pPr>
              <w:spacing w:after="0"/>
              <w:jc w:val="center"/>
              <w:rPr>
                <w:rFonts w:ascii="Arial" w:hAnsi="Arial" w:cs="Arial"/>
                <w:sz w:val="14"/>
                <w:szCs w:val="14"/>
              </w:rPr>
            </w:pPr>
          </w:p>
        </w:tc>
        <w:tc>
          <w:tcPr>
            <w:tcW w:w="1118" w:type="dxa"/>
            <w:tcBorders>
              <w:top w:val="single" w:sz="2" w:space="0" w:color="1F3864" w:themeColor="accent1" w:themeShade="80"/>
              <w:bottom w:val="single" w:sz="2" w:space="0" w:color="1F3864" w:themeColor="accent1" w:themeShade="80"/>
            </w:tcBorders>
            <w:vAlign w:val="center"/>
          </w:tcPr>
          <w:p w14:paraId="7AB09DAB" w14:textId="77777777" w:rsidR="004F346A" w:rsidRPr="00BF2AAF" w:rsidRDefault="004F346A" w:rsidP="0089786F">
            <w:pPr>
              <w:spacing w:after="0"/>
              <w:jc w:val="center"/>
              <w:rPr>
                <w:rFonts w:ascii="Arial" w:hAnsi="Arial" w:cs="Arial"/>
                <w:b/>
                <w:sz w:val="14"/>
                <w:szCs w:val="14"/>
              </w:rPr>
            </w:pPr>
            <w:r w:rsidRPr="00BF2AAF">
              <w:rPr>
                <w:rFonts w:ascii="Arial" w:hAnsi="Arial" w:cs="Arial"/>
                <w:b/>
                <w:sz w:val="14"/>
                <w:szCs w:val="14"/>
              </w:rPr>
              <w:t>Reserva Legal</w:t>
            </w:r>
          </w:p>
        </w:tc>
        <w:tc>
          <w:tcPr>
            <w:tcW w:w="1631" w:type="dxa"/>
            <w:tcBorders>
              <w:top w:val="single" w:sz="2" w:space="0" w:color="1F3864" w:themeColor="accent1" w:themeShade="80"/>
              <w:bottom w:val="single" w:sz="2" w:space="0" w:color="1F3864" w:themeColor="accent1" w:themeShade="80"/>
            </w:tcBorders>
            <w:vAlign w:val="center"/>
          </w:tcPr>
          <w:p w14:paraId="649DA87F" w14:textId="77777777" w:rsidR="004F346A" w:rsidRPr="00BF2AAF" w:rsidRDefault="004F346A" w:rsidP="0089786F">
            <w:pPr>
              <w:spacing w:after="0"/>
              <w:jc w:val="center"/>
              <w:rPr>
                <w:rFonts w:ascii="Arial" w:hAnsi="Arial" w:cs="Arial"/>
                <w:b/>
                <w:sz w:val="14"/>
                <w:szCs w:val="14"/>
              </w:rPr>
            </w:pPr>
            <w:r w:rsidRPr="00BF2AAF">
              <w:rPr>
                <w:rFonts w:ascii="Arial" w:hAnsi="Arial" w:cs="Arial"/>
                <w:b/>
                <w:sz w:val="14"/>
                <w:szCs w:val="14"/>
              </w:rPr>
              <w:t>Reservas Estatutárias</w:t>
            </w:r>
          </w:p>
        </w:tc>
        <w:tc>
          <w:tcPr>
            <w:tcW w:w="1000" w:type="dxa"/>
            <w:vMerge/>
            <w:tcBorders>
              <w:bottom w:val="single" w:sz="2" w:space="0" w:color="1F3864" w:themeColor="accent1" w:themeShade="80"/>
            </w:tcBorders>
          </w:tcPr>
          <w:p w14:paraId="0F560840" w14:textId="77777777" w:rsidR="004F346A" w:rsidRPr="00BF2AAF" w:rsidRDefault="004F346A" w:rsidP="0089786F">
            <w:pPr>
              <w:spacing w:after="0"/>
              <w:jc w:val="center"/>
              <w:rPr>
                <w:rFonts w:ascii="Arial" w:hAnsi="Arial" w:cs="Arial"/>
                <w:sz w:val="14"/>
                <w:szCs w:val="14"/>
              </w:rPr>
            </w:pPr>
          </w:p>
        </w:tc>
        <w:tc>
          <w:tcPr>
            <w:tcW w:w="1651" w:type="dxa"/>
            <w:vMerge/>
            <w:tcBorders>
              <w:bottom w:val="single" w:sz="2" w:space="0" w:color="1F3864" w:themeColor="accent1" w:themeShade="80"/>
            </w:tcBorders>
          </w:tcPr>
          <w:p w14:paraId="7287393E" w14:textId="77777777" w:rsidR="004F346A" w:rsidRPr="00BF2AAF" w:rsidRDefault="004F346A" w:rsidP="0089786F">
            <w:pPr>
              <w:spacing w:after="0"/>
              <w:jc w:val="center"/>
              <w:rPr>
                <w:rFonts w:ascii="Arial" w:hAnsi="Arial" w:cs="Arial"/>
                <w:b/>
                <w:bCs/>
                <w:color w:val="000000" w:themeColor="text1"/>
                <w:sz w:val="14"/>
                <w:szCs w:val="14"/>
              </w:rPr>
            </w:pPr>
          </w:p>
        </w:tc>
        <w:tc>
          <w:tcPr>
            <w:tcW w:w="1363" w:type="dxa"/>
            <w:vMerge/>
            <w:tcBorders>
              <w:bottom w:val="single" w:sz="2" w:space="0" w:color="1F3864" w:themeColor="accent1" w:themeShade="80"/>
            </w:tcBorders>
          </w:tcPr>
          <w:p w14:paraId="48ABEFFE" w14:textId="77777777" w:rsidR="004F346A" w:rsidRPr="00BF2AAF" w:rsidRDefault="004F346A" w:rsidP="0089786F">
            <w:pPr>
              <w:spacing w:after="0"/>
              <w:jc w:val="center"/>
              <w:rPr>
                <w:rFonts w:ascii="Arial" w:hAnsi="Arial" w:cs="Arial"/>
                <w:sz w:val="14"/>
                <w:szCs w:val="14"/>
              </w:rPr>
            </w:pPr>
          </w:p>
        </w:tc>
        <w:tc>
          <w:tcPr>
            <w:tcW w:w="1007" w:type="dxa"/>
            <w:vMerge/>
            <w:tcBorders>
              <w:bottom w:val="single" w:sz="2" w:space="0" w:color="1F3864" w:themeColor="accent1" w:themeShade="80"/>
            </w:tcBorders>
          </w:tcPr>
          <w:p w14:paraId="0722AF7B" w14:textId="77777777" w:rsidR="004F346A" w:rsidRPr="00BF2AAF" w:rsidRDefault="004F346A" w:rsidP="0089786F">
            <w:pPr>
              <w:spacing w:after="0"/>
              <w:jc w:val="center"/>
              <w:rPr>
                <w:rFonts w:ascii="Arial" w:hAnsi="Arial" w:cs="Arial"/>
                <w:sz w:val="14"/>
                <w:szCs w:val="14"/>
              </w:rPr>
            </w:pPr>
          </w:p>
        </w:tc>
      </w:tr>
      <w:tr w:rsidR="004F346A" w:rsidRPr="00BF2AAF" w14:paraId="0E89ABD8" w14:textId="77777777" w:rsidTr="0089786F">
        <w:trPr>
          <w:trHeight w:val="134"/>
        </w:trPr>
        <w:tc>
          <w:tcPr>
            <w:tcW w:w="4837" w:type="dxa"/>
          </w:tcPr>
          <w:p w14:paraId="594D298B" w14:textId="77777777" w:rsidR="004F346A" w:rsidRPr="00BF2AAF" w:rsidRDefault="004F346A" w:rsidP="0089786F">
            <w:pPr>
              <w:keepNext/>
              <w:keepLines/>
              <w:spacing w:before="40" w:after="40" w:line="240" w:lineRule="auto"/>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 xml:space="preserve">Saldos em 31.12.2021 </w:t>
            </w:r>
          </w:p>
        </w:tc>
        <w:tc>
          <w:tcPr>
            <w:tcW w:w="565" w:type="dxa"/>
          </w:tcPr>
          <w:p w14:paraId="003F9044" w14:textId="77777777" w:rsidR="004F346A" w:rsidRPr="00BF2AAF" w:rsidRDefault="004F346A" w:rsidP="0089786F">
            <w:pPr>
              <w:keepNext/>
              <w:keepLines/>
              <w:spacing w:before="40" w:after="40" w:line="240" w:lineRule="auto"/>
              <w:jc w:val="center"/>
              <w:rPr>
                <w:rFonts w:ascii="Arial" w:eastAsia="Times New Roman" w:hAnsi="Arial" w:cs="Arial"/>
                <w:b/>
                <w:bCs/>
                <w:spacing w:val="-2"/>
                <w:sz w:val="14"/>
                <w:szCs w:val="14"/>
                <w:lang w:eastAsia="pt-BR"/>
              </w:rPr>
            </w:pPr>
          </w:p>
        </w:tc>
        <w:tc>
          <w:tcPr>
            <w:tcW w:w="1178" w:type="dxa"/>
            <w:vAlign w:val="center"/>
          </w:tcPr>
          <w:p w14:paraId="218E4138"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3.396.767</w:t>
            </w:r>
          </w:p>
        </w:tc>
        <w:tc>
          <w:tcPr>
            <w:tcW w:w="959" w:type="dxa"/>
            <w:vAlign w:val="center"/>
          </w:tcPr>
          <w:p w14:paraId="6968C3E1"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1.508</w:t>
            </w:r>
          </w:p>
        </w:tc>
        <w:tc>
          <w:tcPr>
            <w:tcW w:w="1118" w:type="dxa"/>
            <w:vAlign w:val="center"/>
          </w:tcPr>
          <w:p w14:paraId="732F825A"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679.354</w:t>
            </w:r>
          </w:p>
        </w:tc>
        <w:tc>
          <w:tcPr>
            <w:tcW w:w="1631" w:type="dxa"/>
            <w:vAlign w:val="center"/>
          </w:tcPr>
          <w:p w14:paraId="00A89AF4"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3.443.571</w:t>
            </w:r>
          </w:p>
        </w:tc>
        <w:tc>
          <w:tcPr>
            <w:tcW w:w="1000" w:type="dxa"/>
            <w:vAlign w:val="center"/>
          </w:tcPr>
          <w:p w14:paraId="5F4D379D"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(81.320)</w:t>
            </w:r>
          </w:p>
        </w:tc>
        <w:tc>
          <w:tcPr>
            <w:tcW w:w="1651" w:type="dxa"/>
            <w:vAlign w:val="center"/>
          </w:tcPr>
          <w:p w14:paraId="305B6BFC"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(158.464)</w:t>
            </w:r>
          </w:p>
        </w:tc>
        <w:tc>
          <w:tcPr>
            <w:tcW w:w="1363" w:type="dxa"/>
            <w:shd w:val="clear" w:color="auto" w:fill="auto"/>
            <w:vAlign w:val="center"/>
          </w:tcPr>
          <w:p w14:paraId="3E4A81B5"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c>
          <w:tcPr>
            <w:tcW w:w="1007" w:type="dxa"/>
            <w:shd w:val="clear" w:color="auto" w:fill="auto"/>
            <w:vAlign w:val="center"/>
          </w:tcPr>
          <w:p w14:paraId="4B5ECA74"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7.281.416</w:t>
            </w:r>
          </w:p>
        </w:tc>
      </w:tr>
      <w:tr w:rsidR="004F346A" w:rsidRPr="00BF2AAF" w14:paraId="6A21EA86" w14:textId="77777777" w:rsidTr="0089786F">
        <w:trPr>
          <w:trHeight w:val="238"/>
        </w:trPr>
        <w:tc>
          <w:tcPr>
            <w:tcW w:w="4837" w:type="dxa"/>
            <w:shd w:val="clear" w:color="auto" w:fill="auto"/>
          </w:tcPr>
          <w:p w14:paraId="52923FEE"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highlight w:val="yellow"/>
                <w:lang w:eastAsia="pt-BR"/>
              </w:rPr>
            </w:pPr>
            <w:r w:rsidRPr="00BF2AAF">
              <w:rPr>
                <w:rFonts w:ascii="Arial" w:eastAsia="Times New Roman" w:hAnsi="Arial" w:cs="Arial"/>
                <w:spacing w:val="-2"/>
                <w:sz w:val="14"/>
                <w:szCs w:val="14"/>
                <w:lang w:eastAsia="pt-BR"/>
              </w:rPr>
              <w:t xml:space="preserve">Transição CPC 48 e 50 </w:t>
            </w:r>
            <w:r w:rsidRPr="00BF2AAF">
              <w:rPr>
                <w:rFonts w:ascii="Arial" w:eastAsia="Times New Roman" w:hAnsi="Arial" w:cs="Arial"/>
                <w:spacing w:val="-2"/>
                <w:sz w:val="14"/>
                <w:szCs w:val="14"/>
                <w:vertAlign w:val="superscript"/>
                <w:lang w:eastAsia="pt-BR"/>
              </w:rPr>
              <w:t>(1)</w:t>
            </w:r>
          </w:p>
        </w:tc>
        <w:tc>
          <w:tcPr>
            <w:tcW w:w="565" w:type="dxa"/>
          </w:tcPr>
          <w:p w14:paraId="4FAB6BB8" w14:textId="77777777" w:rsidR="004F346A" w:rsidRPr="00BF2AAF" w:rsidRDefault="004F346A" w:rsidP="0089786F">
            <w:pPr>
              <w:keepNext/>
              <w:keepLines/>
              <w:spacing w:before="40" w:after="40" w:line="240" w:lineRule="auto"/>
              <w:jc w:val="center"/>
              <w:rPr>
                <w:rFonts w:ascii="Arial" w:eastAsia="Times New Roman" w:hAnsi="Arial" w:cs="Arial"/>
                <w:spacing w:val="-2"/>
                <w:sz w:val="14"/>
                <w:szCs w:val="14"/>
                <w:lang w:eastAsia="pt-BR"/>
              </w:rPr>
            </w:pPr>
          </w:p>
        </w:tc>
        <w:tc>
          <w:tcPr>
            <w:tcW w:w="1178" w:type="dxa"/>
            <w:vAlign w:val="center"/>
          </w:tcPr>
          <w:p w14:paraId="7E505F03"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6C59E8E1"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5047E411"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7105426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71D16EA3"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0A8E61E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(296.745)</w:t>
            </w:r>
          </w:p>
        </w:tc>
        <w:tc>
          <w:tcPr>
            <w:tcW w:w="1363" w:type="dxa"/>
            <w:shd w:val="clear" w:color="auto" w:fill="auto"/>
            <w:vAlign w:val="center"/>
          </w:tcPr>
          <w:p w14:paraId="134F5435"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 xml:space="preserve">483.730 </w:t>
            </w:r>
          </w:p>
        </w:tc>
        <w:tc>
          <w:tcPr>
            <w:tcW w:w="1007" w:type="dxa"/>
            <w:shd w:val="clear" w:color="auto" w:fill="auto"/>
            <w:vAlign w:val="center"/>
          </w:tcPr>
          <w:p w14:paraId="655E34F1"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 xml:space="preserve">186.985 </w:t>
            </w:r>
          </w:p>
        </w:tc>
      </w:tr>
      <w:tr w:rsidR="004F346A" w:rsidRPr="00BF2AAF" w14:paraId="61631F0B" w14:textId="77777777" w:rsidTr="0089786F">
        <w:trPr>
          <w:trHeight w:val="134"/>
        </w:trPr>
        <w:tc>
          <w:tcPr>
            <w:tcW w:w="4837" w:type="dxa"/>
          </w:tcPr>
          <w:p w14:paraId="322F02E1" w14:textId="77777777" w:rsidR="004F346A" w:rsidRPr="00BF2AAF" w:rsidRDefault="004F346A" w:rsidP="0089786F">
            <w:pPr>
              <w:keepNext/>
              <w:keepLines/>
              <w:spacing w:before="40" w:after="40" w:line="240" w:lineRule="auto"/>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Saldos em 01.01.2022 (Balanço de Abertura)</w:t>
            </w:r>
          </w:p>
        </w:tc>
        <w:tc>
          <w:tcPr>
            <w:tcW w:w="565" w:type="dxa"/>
          </w:tcPr>
          <w:p w14:paraId="508E304D" w14:textId="77777777" w:rsidR="004F346A" w:rsidRPr="00BF2AAF" w:rsidRDefault="004F346A" w:rsidP="0089786F">
            <w:pPr>
              <w:keepNext/>
              <w:keepLines/>
              <w:spacing w:before="40" w:after="40" w:line="240" w:lineRule="auto"/>
              <w:jc w:val="center"/>
              <w:rPr>
                <w:rFonts w:ascii="Arial" w:eastAsia="Times New Roman" w:hAnsi="Arial" w:cs="Arial"/>
                <w:b/>
                <w:bCs/>
                <w:spacing w:val="-2"/>
                <w:sz w:val="14"/>
                <w:szCs w:val="14"/>
                <w:lang w:eastAsia="pt-BR"/>
              </w:rPr>
            </w:pPr>
          </w:p>
        </w:tc>
        <w:tc>
          <w:tcPr>
            <w:tcW w:w="1178" w:type="dxa"/>
            <w:vAlign w:val="center"/>
          </w:tcPr>
          <w:p w14:paraId="79DFED82"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3.396.767</w:t>
            </w:r>
          </w:p>
        </w:tc>
        <w:tc>
          <w:tcPr>
            <w:tcW w:w="959" w:type="dxa"/>
            <w:vAlign w:val="center"/>
          </w:tcPr>
          <w:p w14:paraId="1EA797E1"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1.508</w:t>
            </w:r>
          </w:p>
        </w:tc>
        <w:tc>
          <w:tcPr>
            <w:tcW w:w="1118" w:type="dxa"/>
            <w:vAlign w:val="center"/>
          </w:tcPr>
          <w:p w14:paraId="1E7A4BC3"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679.354</w:t>
            </w:r>
          </w:p>
        </w:tc>
        <w:tc>
          <w:tcPr>
            <w:tcW w:w="1631" w:type="dxa"/>
            <w:vAlign w:val="center"/>
          </w:tcPr>
          <w:p w14:paraId="54B93415"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3.443.571</w:t>
            </w:r>
          </w:p>
        </w:tc>
        <w:tc>
          <w:tcPr>
            <w:tcW w:w="1000" w:type="dxa"/>
            <w:vAlign w:val="center"/>
          </w:tcPr>
          <w:p w14:paraId="600FE4F7"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(81.320)</w:t>
            </w:r>
          </w:p>
        </w:tc>
        <w:tc>
          <w:tcPr>
            <w:tcW w:w="1651" w:type="dxa"/>
            <w:vAlign w:val="center"/>
          </w:tcPr>
          <w:p w14:paraId="5CCFC1AD"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(455.209)</w:t>
            </w:r>
          </w:p>
        </w:tc>
        <w:tc>
          <w:tcPr>
            <w:tcW w:w="1363" w:type="dxa"/>
            <w:shd w:val="clear" w:color="auto" w:fill="auto"/>
            <w:vAlign w:val="center"/>
          </w:tcPr>
          <w:p w14:paraId="294603E8"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483.730</w:t>
            </w:r>
          </w:p>
        </w:tc>
        <w:tc>
          <w:tcPr>
            <w:tcW w:w="1007" w:type="dxa"/>
            <w:shd w:val="clear" w:color="auto" w:fill="auto"/>
            <w:vAlign w:val="center"/>
          </w:tcPr>
          <w:p w14:paraId="7E10B0FF"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7.468.401</w:t>
            </w:r>
          </w:p>
        </w:tc>
      </w:tr>
      <w:tr w:rsidR="004F346A" w:rsidRPr="00BF2AAF" w14:paraId="6233F42C" w14:textId="77777777" w:rsidTr="0089786F">
        <w:trPr>
          <w:trHeight w:val="238"/>
        </w:trPr>
        <w:tc>
          <w:tcPr>
            <w:tcW w:w="4837" w:type="dxa"/>
            <w:vAlign w:val="center"/>
          </w:tcPr>
          <w:p w14:paraId="32AAE54E"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Capitalização da Reserva de Lucros</w:t>
            </w:r>
          </w:p>
        </w:tc>
        <w:tc>
          <w:tcPr>
            <w:tcW w:w="565" w:type="dxa"/>
          </w:tcPr>
          <w:p w14:paraId="612BA1EC"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vAlign w:val="center"/>
          </w:tcPr>
          <w:p w14:paraId="61EFCA9A"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2.872.925</w:t>
            </w:r>
          </w:p>
        </w:tc>
        <w:tc>
          <w:tcPr>
            <w:tcW w:w="959" w:type="dxa"/>
            <w:vAlign w:val="center"/>
          </w:tcPr>
          <w:p w14:paraId="473C570D"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70E47725"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(679.354)</w:t>
            </w:r>
          </w:p>
        </w:tc>
        <w:tc>
          <w:tcPr>
            <w:tcW w:w="1631" w:type="dxa"/>
            <w:vAlign w:val="center"/>
          </w:tcPr>
          <w:p w14:paraId="07BBB61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(2.193.571)</w:t>
            </w:r>
          </w:p>
        </w:tc>
        <w:tc>
          <w:tcPr>
            <w:tcW w:w="1000" w:type="dxa"/>
            <w:vAlign w:val="center"/>
          </w:tcPr>
          <w:p w14:paraId="47453658"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4542AB54"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color w:val="000000"/>
                <w:sz w:val="14"/>
                <w:szCs w:val="14"/>
              </w:rPr>
              <w:t>--</w:t>
            </w:r>
          </w:p>
        </w:tc>
        <w:tc>
          <w:tcPr>
            <w:tcW w:w="1363" w:type="dxa"/>
            <w:shd w:val="clear" w:color="auto" w:fill="auto"/>
            <w:vAlign w:val="center"/>
          </w:tcPr>
          <w:p w14:paraId="29B39BCB"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color w:val="000000"/>
                <w:sz w:val="14"/>
                <w:szCs w:val="14"/>
              </w:rPr>
              <w:t>--</w:t>
            </w:r>
          </w:p>
        </w:tc>
        <w:tc>
          <w:tcPr>
            <w:tcW w:w="1007" w:type="dxa"/>
            <w:shd w:val="clear" w:color="auto" w:fill="auto"/>
            <w:vAlign w:val="center"/>
          </w:tcPr>
          <w:p w14:paraId="6A6C9243"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r>
      <w:tr w:rsidR="004F346A" w:rsidRPr="00BF2AAF" w14:paraId="22C35C16" w14:textId="77777777" w:rsidTr="0089786F">
        <w:trPr>
          <w:trHeight w:val="238"/>
        </w:trPr>
        <w:tc>
          <w:tcPr>
            <w:tcW w:w="4837" w:type="dxa"/>
            <w:vAlign w:val="center"/>
          </w:tcPr>
          <w:p w14:paraId="7E2B2209"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Transações com pagamento baseado em ações</w:t>
            </w:r>
          </w:p>
        </w:tc>
        <w:tc>
          <w:tcPr>
            <w:tcW w:w="565" w:type="dxa"/>
          </w:tcPr>
          <w:p w14:paraId="57C59C3E"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vAlign w:val="center"/>
          </w:tcPr>
          <w:p w14:paraId="5307E2CB"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709471A4"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63</w:t>
            </w:r>
          </w:p>
        </w:tc>
        <w:tc>
          <w:tcPr>
            <w:tcW w:w="1118" w:type="dxa"/>
            <w:vAlign w:val="center"/>
          </w:tcPr>
          <w:p w14:paraId="09D89000"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5419075F"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5F3CAA44"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976</w:t>
            </w:r>
          </w:p>
        </w:tc>
        <w:tc>
          <w:tcPr>
            <w:tcW w:w="1651" w:type="dxa"/>
            <w:vAlign w:val="center"/>
          </w:tcPr>
          <w:p w14:paraId="355CDBFA"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color w:val="000000"/>
                <w:sz w:val="14"/>
                <w:szCs w:val="14"/>
              </w:rPr>
              <w:t>--</w:t>
            </w:r>
          </w:p>
        </w:tc>
        <w:tc>
          <w:tcPr>
            <w:tcW w:w="1363" w:type="dxa"/>
            <w:shd w:val="clear" w:color="auto" w:fill="auto"/>
            <w:vAlign w:val="center"/>
          </w:tcPr>
          <w:p w14:paraId="466FE787"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color w:val="000000"/>
                <w:sz w:val="14"/>
                <w:szCs w:val="14"/>
              </w:rPr>
              <w:t>--</w:t>
            </w:r>
          </w:p>
        </w:tc>
        <w:tc>
          <w:tcPr>
            <w:tcW w:w="1007" w:type="dxa"/>
            <w:shd w:val="clear" w:color="auto" w:fill="auto"/>
            <w:vAlign w:val="center"/>
          </w:tcPr>
          <w:p w14:paraId="4E11FA7D"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1.039</w:t>
            </w:r>
          </w:p>
        </w:tc>
      </w:tr>
      <w:tr w:rsidR="004F346A" w:rsidRPr="00BF2AAF" w14:paraId="58889840" w14:textId="77777777" w:rsidTr="0089786F">
        <w:trPr>
          <w:trHeight w:val="238"/>
        </w:trPr>
        <w:tc>
          <w:tcPr>
            <w:tcW w:w="4837" w:type="dxa"/>
            <w:vAlign w:val="center"/>
          </w:tcPr>
          <w:p w14:paraId="3BB08731"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Outros resultados abrangentes - Atualização instrumentos financeiros</w:t>
            </w:r>
          </w:p>
        </w:tc>
        <w:tc>
          <w:tcPr>
            <w:tcW w:w="565" w:type="dxa"/>
          </w:tcPr>
          <w:p w14:paraId="7E3F3C69"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vAlign w:val="center"/>
          </w:tcPr>
          <w:p w14:paraId="5AFD91A3"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4CC9000B"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56137A11"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443EB05F"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34011051"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shd w:val="clear" w:color="auto" w:fill="auto"/>
            <w:vAlign w:val="center"/>
          </w:tcPr>
          <w:p w14:paraId="27DBCB2B" w14:textId="77777777" w:rsidR="004F346A" w:rsidRPr="00BF2AAF" w:rsidRDefault="004F346A" w:rsidP="0089786F">
            <w:pPr>
              <w:keepNext/>
              <w:keepLines/>
              <w:spacing w:before="40" w:after="40" w:line="240" w:lineRule="auto"/>
              <w:jc w:val="right"/>
              <w:rPr>
                <w:rFonts w:ascii="Arial" w:hAnsi="Arial" w:cs="Arial"/>
                <w:color w:val="000000" w:themeColor="text1"/>
                <w:sz w:val="14"/>
                <w:szCs w:val="14"/>
              </w:rPr>
            </w:pPr>
            <w:r w:rsidRPr="00BF2AAF">
              <w:rPr>
                <w:rFonts w:ascii="Arial" w:hAnsi="Arial" w:cs="Arial"/>
                <w:color w:val="000000" w:themeColor="text1"/>
                <w:sz w:val="14"/>
                <w:szCs w:val="14"/>
              </w:rPr>
              <w:t>34.257</w:t>
            </w:r>
          </w:p>
        </w:tc>
        <w:tc>
          <w:tcPr>
            <w:tcW w:w="1363" w:type="dxa"/>
            <w:shd w:val="clear" w:color="auto" w:fill="auto"/>
            <w:vAlign w:val="center"/>
          </w:tcPr>
          <w:p w14:paraId="360DFEFF"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color w:val="000000"/>
                <w:sz w:val="14"/>
                <w:szCs w:val="14"/>
              </w:rPr>
              <w:t>--</w:t>
            </w:r>
          </w:p>
        </w:tc>
        <w:tc>
          <w:tcPr>
            <w:tcW w:w="1007" w:type="dxa"/>
            <w:shd w:val="clear" w:color="auto" w:fill="auto"/>
            <w:vAlign w:val="center"/>
          </w:tcPr>
          <w:p w14:paraId="51FC5653"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themeColor="text1"/>
                <w:sz w:val="14"/>
                <w:szCs w:val="14"/>
              </w:rPr>
              <w:t>34.257</w:t>
            </w:r>
          </w:p>
        </w:tc>
      </w:tr>
      <w:tr w:rsidR="004F346A" w:rsidRPr="00BF2AAF" w14:paraId="5F3D82C7" w14:textId="77777777" w:rsidTr="0089786F">
        <w:trPr>
          <w:trHeight w:val="238"/>
        </w:trPr>
        <w:tc>
          <w:tcPr>
            <w:tcW w:w="4837" w:type="dxa"/>
            <w:vAlign w:val="center"/>
          </w:tcPr>
          <w:p w14:paraId="0B45B0E3"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Outros resultados abrangentes - efeitos CPC 50</w:t>
            </w:r>
          </w:p>
        </w:tc>
        <w:tc>
          <w:tcPr>
            <w:tcW w:w="565" w:type="dxa"/>
          </w:tcPr>
          <w:p w14:paraId="0B9F9B95"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vAlign w:val="center"/>
          </w:tcPr>
          <w:p w14:paraId="05204F91"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43991623"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62F319D9"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23339192"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0C644B8F"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shd w:val="clear" w:color="auto" w:fill="auto"/>
            <w:vAlign w:val="center"/>
          </w:tcPr>
          <w:p w14:paraId="7EB3654B" w14:textId="77777777" w:rsidR="004F346A" w:rsidRPr="00BF2AAF" w:rsidRDefault="004F346A" w:rsidP="0089786F">
            <w:pPr>
              <w:keepNext/>
              <w:keepLines/>
              <w:spacing w:before="40" w:after="40" w:line="240" w:lineRule="auto"/>
              <w:jc w:val="right"/>
              <w:rPr>
                <w:rFonts w:ascii="Arial" w:hAnsi="Arial" w:cs="Arial"/>
                <w:color w:val="000000" w:themeColor="text1"/>
                <w:sz w:val="14"/>
                <w:szCs w:val="14"/>
              </w:rPr>
            </w:pPr>
            <w:r w:rsidRPr="00BF2AAF">
              <w:rPr>
                <w:rFonts w:ascii="Arial" w:hAnsi="Arial" w:cs="Arial"/>
                <w:color w:val="000000" w:themeColor="text1"/>
                <w:sz w:val="14"/>
                <w:szCs w:val="14"/>
              </w:rPr>
              <w:t>101.800</w:t>
            </w:r>
          </w:p>
        </w:tc>
        <w:tc>
          <w:tcPr>
            <w:tcW w:w="1363" w:type="dxa"/>
            <w:shd w:val="clear" w:color="auto" w:fill="auto"/>
            <w:vAlign w:val="center"/>
          </w:tcPr>
          <w:p w14:paraId="4341DEDD"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color w:val="000000"/>
                <w:sz w:val="14"/>
                <w:szCs w:val="14"/>
              </w:rPr>
              <w:t xml:space="preserve"> -- </w:t>
            </w:r>
          </w:p>
        </w:tc>
        <w:tc>
          <w:tcPr>
            <w:tcW w:w="1007" w:type="dxa"/>
            <w:shd w:val="clear" w:color="auto" w:fill="auto"/>
            <w:vAlign w:val="center"/>
          </w:tcPr>
          <w:p w14:paraId="510F9E6C"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themeColor="text1"/>
                <w:sz w:val="14"/>
                <w:szCs w:val="14"/>
              </w:rPr>
              <w:t>101.800</w:t>
            </w:r>
          </w:p>
        </w:tc>
      </w:tr>
      <w:tr w:rsidR="004F346A" w:rsidRPr="00BF2AAF" w14:paraId="54DBB802" w14:textId="77777777" w:rsidTr="0089786F">
        <w:trPr>
          <w:trHeight w:val="238"/>
        </w:trPr>
        <w:tc>
          <w:tcPr>
            <w:tcW w:w="4837" w:type="dxa"/>
            <w:vAlign w:val="center"/>
          </w:tcPr>
          <w:p w14:paraId="55CEFB8F"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Outros resultados abrangentes</w:t>
            </w:r>
          </w:p>
        </w:tc>
        <w:tc>
          <w:tcPr>
            <w:tcW w:w="565" w:type="dxa"/>
          </w:tcPr>
          <w:p w14:paraId="0095930A"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vAlign w:val="center"/>
          </w:tcPr>
          <w:p w14:paraId="0536A44D"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1C49E442"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59C6857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2FFBC7DE"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692F5B53"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shd w:val="clear" w:color="auto" w:fill="auto"/>
            <w:vAlign w:val="center"/>
          </w:tcPr>
          <w:p w14:paraId="58CF6A86" w14:textId="77777777" w:rsidR="004F346A" w:rsidRPr="00BF2AAF" w:rsidRDefault="004F346A" w:rsidP="0089786F">
            <w:pPr>
              <w:keepNext/>
              <w:keepLines/>
              <w:spacing w:before="40" w:after="40" w:line="240" w:lineRule="auto"/>
              <w:jc w:val="right"/>
              <w:rPr>
                <w:rFonts w:ascii="Arial" w:hAnsi="Arial" w:cs="Arial"/>
                <w:color w:val="000000" w:themeColor="text1"/>
                <w:sz w:val="14"/>
                <w:szCs w:val="14"/>
              </w:rPr>
            </w:pPr>
            <w:r w:rsidRPr="00BF2AAF">
              <w:rPr>
                <w:rFonts w:ascii="Arial" w:hAnsi="Arial" w:cs="Arial"/>
                <w:color w:val="000000" w:themeColor="text1"/>
                <w:sz w:val="14"/>
                <w:szCs w:val="14"/>
              </w:rPr>
              <w:t>(22.840)</w:t>
            </w:r>
          </w:p>
        </w:tc>
        <w:tc>
          <w:tcPr>
            <w:tcW w:w="1363" w:type="dxa"/>
            <w:shd w:val="clear" w:color="auto" w:fill="auto"/>
            <w:vAlign w:val="center"/>
          </w:tcPr>
          <w:p w14:paraId="28367BAF"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color w:val="000000"/>
                <w:sz w:val="14"/>
                <w:szCs w:val="14"/>
              </w:rPr>
              <w:t>--</w:t>
            </w:r>
          </w:p>
        </w:tc>
        <w:tc>
          <w:tcPr>
            <w:tcW w:w="1007" w:type="dxa"/>
            <w:shd w:val="clear" w:color="auto" w:fill="auto"/>
            <w:vAlign w:val="center"/>
          </w:tcPr>
          <w:p w14:paraId="4D33BCB8"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themeColor="text1"/>
                <w:sz w:val="14"/>
                <w:szCs w:val="14"/>
              </w:rPr>
              <w:t>(22.840)</w:t>
            </w:r>
          </w:p>
        </w:tc>
      </w:tr>
      <w:tr w:rsidR="004F346A" w:rsidRPr="00BF2AAF" w14:paraId="4B41A55C" w14:textId="77777777" w:rsidTr="0089786F">
        <w:trPr>
          <w:trHeight w:val="238"/>
        </w:trPr>
        <w:tc>
          <w:tcPr>
            <w:tcW w:w="4837" w:type="dxa"/>
          </w:tcPr>
          <w:p w14:paraId="0C2F046A" w14:textId="77777777" w:rsidR="004F346A" w:rsidRPr="00BF2AAF" w:rsidRDefault="004F346A" w:rsidP="0089786F">
            <w:pPr>
              <w:keepNext/>
              <w:keepLines/>
              <w:spacing w:before="40" w:after="40" w:line="240" w:lineRule="auto"/>
              <w:ind w:left="113"/>
              <w:rPr>
                <w:rFonts w:ascii="Arial" w:eastAsia="Times New Roman" w:hAnsi="Arial" w:cs="Arial"/>
                <w:b/>
                <w:bCs/>
                <w:spacing w:val="-2"/>
                <w:sz w:val="14"/>
                <w:szCs w:val="14"/>
                <w:lang w:eastAsia="pt-BR"/>
              </w:rPr>
            </w:pPr>
            <w:r w:rsidRPr="00BF2AAF">
              <w:rPr>
                <w:rFonts w:ascii="Arial" w:eastAsia="Times New Roman" w:hAnsi="Arial" w:cs="Arial"/>
                <w:spacing w:val="-2"/>
                <w:sz w:val="14"/>
                <w:szCs w:val="14"/>
                <w:lang w:eastAsia="pt-BR"/>
              </w:rPr>
              <w:t>Dividendos prescritos</w:t>
            </w:r>
          </w:p>
        </w:tc>
        <w:tc>
          <w:tcPr>
            <w:tcW w:w="565" w:type="dxa"/>
          </w:tcPr>
          <w:p w14:paraId="02C90844"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vAlign w:val="center"/>
          </w:tcPr>
          <w:p w14:paraId="754EBD31"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68BCEC40"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32C02FF0"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11FBD81E"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059EA6C8"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3270FCC1"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color w:val="000000"/>
                <w:sz w:val="14"/>
                <w:szCs w:val="14"/>
              </w:rPr>
              <w:t>--</w:t>
            </w:r>
          </w:p>
        </w:tc>
        <w:tc>
          <w:tcPr>
            <w:tcW w:w="1363" w:type="dxa"/>
            <w:shd w:val="clear" w:color="auto" w:fill="auto"/>
            <w:vAlign w:val="center"/>
          </w:tcPr>
          <w:p w14:paraId="339D5780"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color w:val="000000"/>
                <w:sz w:val="14"/>
                <w:szCs w:val="14"/>
              </w:rPr>
              <w:t xml:space="preserve">79 </w:t>
            </w:r>
          </w:p>
        </w:tc>
        <w:tc>
          <w:tcPr>
            <w:tcW w:w="1007" w:type="dxa"/>
            <w:shd w:val="clear" w:color="auto" w:fill="auto"/>
            <w:vAlign w:val="center"/>
          </w:tcPr>
          <w:p w14:paraId="363285BE"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79</w:t>
            </w:r>
          </w:p>
        </w:tc>
      </w:tr>
      <w:tr w:rsidR="004F346A" w:rsidRPr="00BF2AAF" w14:paraId="5222DD87" w14:textId="77777777" w:rsidTr="0089786F">
        <w:trPr>
          <w:trHeight w:val="176"/>
        </w:trPr>
        <w:tc>
          <w:tcPr>
            <w:tcW w:w="4837" w:type="dxa"/>
          </w:tcPr>
          <w:p w14:paraId="3071A45F" w14:textId="77777777" w:rsidR="004F346A" w:rsidRPr="00BF2AAF" w:rsidRDefault="004F346A" w:rsidP="0089786F">
            <w:pPr>
              <w:keepNext/>
              <w:keepLines/>
              <w:spacing w:before="40" w:after="40" w:line="240" w:lineRule="auto"/>
              <w:ind w:left="113"/>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Lucro Líquido do Exercício - efeitos CPC 48 e 50</w:t>
            </w:r>
          </w:p>
        </w:tc>
        <w:tc>
          <w:tcPr>
            <w:tcW w:w="565" w:type="dxa"/>
          </w:tcPr>
          <w:p w14:paraId="12BBA436" w14:textId="77777777" w:rsidR="004F346A" w:rsidRPr="00BF2AAF" w:rsidRDefault="004F346A" w:rsidP="0089786F">
            <w:pPr>
              <w:keepNext/>
              <w:keepLines/>
              <w:spacing w:before="40" w:after="40" w:line="240" w:lineRule="auto"/>
              <w:jc w:val="right"/>
              <w:rPr>
                <w:rFonts w:ascii="Arial" w:eastAsia="Times New Roman" w:hAnsi="Arial" w:cs="Arial"/>
                <w:b/>
                <w:bCs/>
                <w:spacing w:val="-2"/>
                <w:sz w:val="14"/>
                <w:szCs w:val="14"/>
                <w:lang w:eastAsia="pt-BR"/>
              </w:rPr>
            </w:pPr>
          </w:p>
        </w:tc>
        <w:tc>
          <w:tcPr>
            <w:tcW w:w="1178" w:type="dxa"/>
            <w:vAlign w:val="center"/>
          </w:tcPr>
          <w:p w14:paraId="43975AF9"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959" w:type="dxa"/>
            <w:vAlign w:val="center"/>
          </w:tcPr>
          <w:p w14:paraId="2089D481"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118" w:type="dxa"/>
            <w:vAlign w:val="center"/>
          </w:tcPr>
          <w:p w14:paraId="62AA2EBB"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631" w:type="dxa"/>
            <w:vAlign w:val="center"/>
          </w:tcPr>
          <w:p w14:paraId="35CF9BEB"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 --</w:t>
            </w:r>
          </w:p>
        </w:tc>
        <w:tc>
          <w:tcPr>
            <w:tcW w:w="1000" w:type="dxa"/>
            <w:vAlign w:val="center"/>
          </w:tcPr>
          <w:p w14:paraId="789D53FE"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651" w:type="dxa"/>
            <w:vAlign w:val="center"/>
          </w:tcPr>
          <w:p w14:paraId="46AC3E5E"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 --</w:t>
            </w:r>
          </w:p>
        </w:tc>
        <w:tc>
          <w:tcPr>
            <w:tcW w:w="1363" w:type="dxa"/>
            <w:shd w:val="clear" w:color="auto" w:fill="auto"/>
            <w:vAlign w:val="center"/>
          </w:tcPr>
          <w:p w14:paraId="58E1892B"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151.844</w:t>
            </w:r>
          </w:p>
        </w:tc>
        <w:tc>
          <w:tcPr>
            <w:tcW w:w="1007" w:type="dxa"/>
            <w:shd w:val="clear" w:color="auto" w:fill="auto"/>
            <w:vAlign w:val="center"/>
          </w:tcPr>
          <w:p w14:paraId="5F581B79"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sz w:val="14"/>
                <w:szCs w:val="14"/>
              </w:rPr>
              <w:t>151.844</w:t>
            </w:r>
          </w:p>
        </w:tc>
      </w:tr>
      <w:tr w:rsidR="004F346A" w:rsidRPr="00BF2AAF" w14:paraId="573F89BD" w14:textId="77777777" w:rsidTr="0089786F">
        <w:trPr>
          <w:trHeight w:val="176"/>
        </w:trPr>
        <w:tc>
          <w:tcPr>
            <w:tcW w:w="4837" w:type="dxa"/>
          </w:tcPr>
          <w:p w14:paraId="1E996574" w14:textId="77777777" w:rsidR="004F346A" w:rsidRPr="00BF2AAF" w:rsidRDefault="004F346A" w:rsidP="0089786F">
            <w:pPr>
              <w:keepNext/>
              <w:keepLines/>
              <w:spacing w:before="40" w:after="40" w:line="240" w:lineRule="auto"/>
              <w:ind w:left="113"/>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Lucro Líquido do Exercício</w:t>
            </w:r>
          </w:p>
        </w:tc>
        <w:tc>
          <w:tcPr>
            <w:tcW w:w="565" w:type="dxa"/>
          </w:tcPr>
          <w:p w14:paraId="7DD5CBB5" w14:textId="77777777" w:rsidR="004F346A" w:rsidRPr="00BF2AAF" w:rsidRDefault="004F346A" w:rsidP="0089786F">
            <w:pPr>
              <w:keepNext/>
              <w:keepLines/>
              <w:spacing w:before="40" w:after="40" w:line="240" w:lineRule="auto"/>
              <w:jc w:val="right"/>
              <w:rPr>
                <w:rFonts w:ascii="Arial" w:eastAsia="Times New Roman" w:hAnsi="Arial" w:cs="Arial"/>
                <w:b/>
                <w:bCs/>
                <w:spacing w:val="-2"/>
                <w:sz w:val="14"/>
                <w:szCs w:val="14"/>
                <w:lang w:eastAsia="pt-BR"/>
              </w:rPr>
            </w:pPr>
          </w:p>
        </w:tc>
        <w:tc>
          <w:tcPr>
            <w:tcW w:w="1178" w:type="dxa"/>
            <w:vAlign w:val="center"/>
          </w:tcPr>
          <w:p w14:paraId="0DF4E448"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c>
          <w:tcPr>
            <w:tcW w:w="959" w:type="dxa"/>
            <w:vAlign w:val="center"/>
          </w:tcPr>
          <w:p w14:paraId="06E645A6"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c>
          <w:tcPr>
            <w:tcW w:w="1118" w:type="dxa"/>
            <w:vAlign w:val="center"/>
          </w:tcPr>
          <w:p w14:paraId="4B0A9A37"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c>
          <w:tcPr>
            <w:tcW w:w="1631" w:type="dxa"/>
            <w:vAlign w:val="center"/>
          </w:tcPr>
          <w:p w14:paraId="70CB108F"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c>
          <w:tcPr>
            <w:tcW w:w="1000" w:type="dxa"/>
            <w:vAlign w:val="center"/>
          </w:tcPr>
          <w:p w14:paraId="39474353"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c>
          <w:tcPr>
            <w:tcW w:w="1651" w:type="dxa"/>
            <w:vAlign w:val="center"/>
          </w:tcPr>
          <w:p w14:paraId="7DEE86EA"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c>
          <w:tcPr>
            <w:tcW w:w="1363" w:type="dxa"/>
            <w:shd w:val="clear" w:color="auto" w:fill="auto"/>
            <w:vAlign w:val="center"/>
          </w:tcPr>
          <w:p w14:paraId="42BAAEF3"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6.044.571</w:t>
            </w:r>
          </w:p>
        </w:tc>
        <w:tc>
          <w:tcPr>
            <w:tcW w:w="1007" w:type="dxa"/>
            <w:shd w:val="clear" w:color="auto" w:fill="auto"/>
            <w:vAlign w:val="center"/>
          </w:tcPr>
          <w:p w14:paraId="0ED68882"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6.044.571</w:t>
            </w:r>
          </w:p>
        </w:tc>
      </w:tr>
      <w:tr w:rsidR="004F346A" w:rsidRPr="00BF2AAF" w14:paraId="19DC837B" w14:textId="77777777" w:rsidTr="0089786F">
        <w:trPr>
          <w:trHeight w:val="176"/>
        </w:trPr>
        <w:tc>
          <w:tcPr>
            <w:tcW w:w="4837" w:type="dxa"/>
            <w:vAlign w:val="center"/>
          </w:tcPr>
          <w:p w14:paraId="3B93FF70"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b/>
                <w:bCs/>
                <w:spacing w:val="-2"/>
                <w:sz w:val="14"/>
                <w:szCs w:val="14"/>
                <w:lang w:eastAsia="pt-BR"/>
              </w:rPr>
              <w:t>Destinações</w:t>
            </w:r>
            <w:r w:rsidRPr="00BF2AAF">
              <w:rPr>
                <w:rFonts w:ascii="Arial" w:eastAsia="Times New Roman" w:hAnsi="Arial" w:cs="Arial"/>
                <w:spacing w:val="-2"/>
                <w:sz w:val="14"/>
                <w:szCs w:val="14"/>
                <w:lang w:eastAsia="pt-BR"/>
              </w:rPr>
              <w:t xml:space="preserve"> - Reservas de Lucros</w:t>
            </w:r>
          </w:p>
        </w:tc>
        <w:tc>
          <w:tcPr>
            <w:tcW w:w="565" w:type="dxa"/>
          </w:tcPr>
          <w:p w14:paraId="37BB351E"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vAlign w:val="center"/>
          </w:tcPr>
          <w:p w14:paraId="23F19A0A"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b/>
                <w:bCs/>
                <w:color w:val="000000"/>
                <w:sz w:val="14"/>
                <w:szCs w:val="14"/>
              </w:rPr>
              <w:t>--</w:t>
            </w:r>
          </w:p>
        </w:tc>
        <w:tc>
          <w:tcPr>
            <w:tcW w:w="959" w:type="dxa"/>
            <w:vAlign w:val="center"/>
          </w:tcPr>
          <w:p w14:paraId="06AF38D2"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b/>
                <w:bCs/>
                <w:color w:val="000000"/>
                <w:sz w:val="14"/>
                <w:szCs w:val="14"/>
              </w:rPr>
              <w:t>--</w:t>
            </w:r>
          </w:p>
        </w:tc>
        <w:tc>
          <w:tcPr>
            <w:tcW w:w="1118" w:type="dxa"/>
            <w:vAlign w:val="center"/>
          </w:tcPr>
          <w:p w14:paraId="0B2372D6"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302.229</w:t>
            </w:r>
          </w:p>
        </w:tc>
        <w:tc>
          <w:tcPr>
            <w:tcW w:w="1631" w:type="dxa"/>
            <w:vAlign w:val="center"/>
          </w:tcPr>
          <w:p w14:paraId="69F9251A"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b/>
                <w:bCs/>
                <w:color w:val="000000"/>
                <w:sz w:val="14"/>
                <w:szCs w:val="14"/>
              </w:rPr>
              <w:t>--</w:t>
            </w:r>
          </w:p>
        </w:tc>
        <w:tc>
          <w:tcPr>
            <w:tcW w:w="1000" w:type="dxa"/>
            <w:vAlign w:val="center"/>
          </w:tcPr>
          <w:p w14:paraId="16113A7A"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b/>
                <w:bCs/>
                <w:color w:val="000000"/>
                <w:sz w:val="14"/>
                <w:szCs w:val="14"/>
              </w:rPr>
              <w:t>--</w:t>
            </w:r>
          </w:p>
        </w:tc>
        <w:tc>
          <w:tcPr>
            <w:tcW w:w="1651" w:type="dxa"/>
            <w:vAlign w:val="center"/>
          </w:tcPr>
          <w:p w14:paraId="2DFD209B"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363" w:type="dxa"/>
            <w:shd w:val="clear" w:color="auto" w:fill="auto"/>
            <w:vAlign w:val="center"/>
          </w:tcPr>
          <w:p w14:paraId="62D89C52" w14:textId="77777777" w:rsidR="004F346A" w:rsidRPr="00BF2AAF" w:rsidRDefault="004F346A" w:rsidP="0089786F">
            <w:pPr>
              <w:keepNext/>
              <w:keepLines/>
              <w:spacing w:before="40" w:after="40" w:line="240" w:lineRule="auto"/>
              <w:jc w:val="right"/>
              <w:rPr>
                <w:rFonts w:ascii="Arial" w:hAnsi="Arial" w:cs="Arial"/>
                <w:color w:val="000000"/>
                <w:sz w:val="14"/>
                <w:szCs w:val="14"/>
              </w:rPr>
            </w:pPr>
            <w:r w:rsidRPr="00BF2AAF">
              <w:rPr>
                <w:rFonts w:ascii="Arial" w:hAnsi="Arial" w:cs="Arial"/>
                <w:color w:val="000000"/>
                <w:sz w:val="14"/>
                <w:szCs w:val="14"/>
              </w:rPr>
              <w:t>(302.229)</w:t>
            </w:r>
          </w:p>
        </w:tc>
        <w:tc>
          <w:tcPr>
            <w:tcW w:w="1007" w:type="dxa"/>
            <w:shd w:val="clear" w:color="auto" w:fill="auto"/>
            <w:vAlign w:val="center"/>
          </w:tcPr>
          <w:p w14:paraId="2AF1D09B"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r>
      <w:tr w:rsidR="004F346A" w:rsidRPr="00BF2AAF" w14:paraId="6F5B8083" w14:textId="77777777" w:rsidTr="0089786F">
        <w:trPr>
          <w:trHeight w:val="176"/>
        </w:trPr>
        <w:tc>
          <w:tcPr>
            <w:tcW w:w="4837" w:type="dxa"/>
            <w:vAlign w:val="center"/>
          </w:tcPr>
          <w:p w14:paraId="3BACCFDD"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 xml:space="preserve">                       - Dividendos intercalares pagos </w:t>
            </w:r>
          </w:p>
        </w:tc>
        <w:tc>
          <w:tcPr>
            <w:tcW w:w="565" w:type="dxa"/>
          </w:tcPr>
          <w:p w14:paraId="6FAF2461"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vAlign w:val="center"/>
          </w:tcPr>
          <w:p w14:paraId="2D1387F0"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959" w:type="dxa"/>
            <w:vAlign w:val="center"/>
          </w:tcPr>
          <w:p w14:paraId="6152CED6"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118" w:type="dxa"/>
            <w:vAlign w:val="center"/>
          </w:tcPr>
          <w:p w14:paraId="40D5E0FA"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631" w:type="dxa"/>
            <w:vAlign w:val="center"/>
          </w:tcPr>
          <w:p w14:paraId="6824AC9C"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000" w:type="dxa"/>
            <w:vAlign w:val="center"/>
          </w:tcPr>
          <w:p w14:paraId="61FEDC0C"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651" w:type="dxa"/>
            <w:vAlign w:val="center"/>
          </w:tcPr>
          <w:p w14:paraId="094CB079" w14:textId="77777777" w:rsidR="004F346A" w:rsidRPr="00BF2AAF" w:rsidRDefault="004F346A" w:rsidP="0089786F">
            <w:pPr>
              <w:keepNext/>
              <w:keepLines/>
              <w:spacing w:before="40" w:after="40" w:line="240" w:lineRule="auto"/>
              <w:jc w:val="right"/>
              <w:rPr>
                <w:rFonts w:ascii="Arial" w:hAnsi="Arial" w:cs="Arial"/>
                <w:color w:val="000000"/>
                <w:sz w:val="14"/>
                <w:szCs w:val="14"/>
              </w:rPr>
            </w:pPr>
            <w:r w:rsidRPr="00BF2AAF">
              <w:rPr>
                <w:rFonts w:ascii="Arial" w:hAnsi="Arial" w:cs="Arial"/>
                <w:color w:val="000000"/>
                <w:sz w:val="14"/>
                <w:szCs w:val="14"/>
              </w:rPr>
              <w:t>--</w:t>
            </w:r>
          </w:p>
        </w:tc>
        <w:tc>
          <w:tcPr>
            <w:tcW w:w="1363" w:type="dxa"/>
            <w:shd w:val="clear" w:color="auto" w:fill="auto"/>
            <w:vAlign w:val="center"/>
          </w:tcPr>
          <w:p w14:paraId="5E1ACBF3" w14:textId="77777777" w:rsidR="004F346A" w:rsidRPr="00BF2AAF" w:rsidRDefault="004F346A" w:rsidP="0089786F">
            <w:pPr>
              <w:keepNext/>
              <w:keepLines/>
              <w:spacing w:before="40" w:after="40" w:line="240" w:lineRule="auto"/>
              <w:jc w:val="right"/>
              <w:rPr>
                <w:rFonts w:ascii="Arial" w:hAnsi="Arial" w:cs="Arial"/>
                <w:color w:val="000000"/>
                <w:sz w:val="14"/>
                <w:szCs w:val="14"/>
              </w:rPr>
            </w:pPr>
            <w:r w:rsidRPr="00BF2AAF">
              <w:rPr>
                <w:rFonts w:ascii="Arial" w:hAnsi="Arial" w:cs="Arial"/>
                <w:color w:val="000000"/>
                <w:sz w:val="14"/>
                <w:szCs w:val="14"/>
              </w:rPr>
              <w:t>(2.068.697)</w:t>
            </w:r>
          </w:p>
        </w:tc>
        <w:tc>
          <w:tcPr>
            <w:tcW w:w="1007" w:type="dxa"/>
            <w:shd w:val="clear" w:color="auto" w:fill="auto"/>
            <w:vAlign w:val="center"/>
          </w:tcPr>
          <w:p w14:paraId="450F19BF"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(2.068.697)</w:t>
            </w:r>
          </w:p>
        </w:tc>
      </w:tr>
      <w:tr w:rsidR="004F346A" w:rsidRPr="00BF2AAF" w14:paraId="6C2DFB25" w14:textId="77777777" w:rsidTr="0089786F">
        <w:trPr>
          <w:trHeight w:val="176"/>
        </w:trPr>
        <w:tc>
          <w:tcPr>
            <w:tcW w:w="4837" w:type="dxa"/>
            <w:tcBorders>
              <w:bottom w:val="single" w:sz="2" w:space="0" w:color="1F3864" w:themeColor="accent1" w:themeShade="80"/>
            </w:tcBorders>
            <w:vAlign w:val="center"/>
          </w:tcPr>
          <w:p w14:paraId="245E1069"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 xml:space="preserve">                       - Dividendos propostos a pagar</w:t>
            </w:r>
          </w:p>
        </w:tc>
        <w:tc>
          <w:tcPr>
            <w:tcW w:w="565" w:type="dxa"/>
            <w:tcBorders>
              <w:bottom w:val="single" w:sz="2" w:space="0" w:color="1F3864" w:themeColor="accent1" w:themeShade="80"/>
            </w:tcBorders>
          </w:tcPr>
          <w:p w14:paraId="47A8587F"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tcBorders>
              <w:bottom w:val="single" w:sz="2" w:space="0" w:color="1F3864" w:themeColor="accent1" w:themeShade="80"/>
            </w:tcBorders>
            <w:vAlign w:val="center"/>
          </w:tcPr>
          <w:p w14:paraId="2057DD80"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959" w:type="dxa"/>
            <w:tcBorders>
              <w:bottom w:val="single" w:sz="2" w:space="0" w:color="1F3864" w:themeColor="accent1" w:themeShade="80"/>
            </w:tcBorders>
            <w:vAlign w:val="center"/>
          </w:tcPr>
          <w:p w14:paraId="65D93769"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118" w:type="dxa"/>
            <w:tcBorders>
              <w:bottom w:val="single" w:sz="2" w:space="0" w:color="1F3864" w:themeColor="accent1" w:themeShade="80"/>
            </w:tcBorders>
            <w:vAlign w:val="center"/>
          </w:tcPr>
          <w:p w14:paraId="592FB506"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631" w:type="dxa"/>
            <w:tcBorders>
              <w:bottom w:val="single" w:sz="2" w:space="0" w:color="1F3864" w:themeColor="accent1" w:themeShade="80"/>
            </w:tcBorders>
            <w:vAlign w:val="center"/>
          </w:tcPr>
          <w:p w14:paraId="16408704"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000" w:type="dxa"/>
            <w:tcBorders>
              <w:bottom w:val="single" w:sz="2" w:space="0" w:color="1F3864" w:themeColor="accent1" w:themeShade="80"/>
            </w:tcBorders>
            <w:vAlign w:val="center"/>
          </w:tcPr>
          <w:p w14:paraId="44886424"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w:t>
            </w:r>
          </w:p>
        </w:tc>
        <w:tc>
          <w:tcPr>
            <w:tcW w:w="1651" w:type="dxa"/>
            <w:tcBorders>
              <w:bottom w:val="single" w:sz="2" w:space="0" w:color="1F3864" w:themeColor="accent1" w:themeShade="80"/>
            </w:tcBorders>
            <w:vAlign w:val="center"/>
          </w:tcPr>
          <w:p w14:paraId="3F76A20E" w14:textId="77777777" w:rsidR="004F346A" w:rsidRPr="00BF2AAF" w:rsidRDefault="004F346A" w:rsidP="0089786F">
            <w:pPr>
              <w:keepNext/>
              <w:keepLines/>
              <w:spacing w:before="40" w:after="40" w:line="240" w:lineRule="auto"/>
              <w:jc w:val="right"/>
              <w:rPr>
                <w:rFonts w:ascii="Arial" w:hAnsi="Arial" w:cs="Arial"/>
                <w:color w:val="000000"/>
                <w:sz w:val="14"/>
                <w:szCs w:val="14"/>
              </w:rPr>
            </w:pPr>
            <w:r w:rsidRPr="00BF2AAF">
              <w:rPr>
                <w:rFonts w:ascii="Arial" w:hAnsi="Arial" w:cs="Arial"/>
                <w:color w:val="000000"/>
                <w:sz w:val="14"/>
                <w:szCs w:val="14"/>
              </w:rPr>
              <w:t>--</w:t>
            </w:r>
          </w:p>
        </w:tc>
        <w:tc>
          <w:tcPr>
            <w:tcW w:w="1363" w:type="dxa"/>
            <w:tcBorders>
              <w:bottom w:val="single" w:sz="2" w:space="0" w:color="1F3864" w:themeColor="accent1" w:themeShade="80"/>
            </w:tcBorders>
            <w:shd w:val="clear" w:color="auto" w:fill="auto"/>
            <w:vAlign w:val="center"/>
          </w:tcPr>
          <w:p w14:paraId="4533B8EB" w14:textId="77777777" w:rsidR="004F346A" w:rsidRPr="00BF2AAF" w:rsidRDefault="004F346A" w:rsidP="0089786F">
            <w:pPr>
              <w:keepNext/>
              <w:keepLines/>
              <w:spacing w:before="40" w:after="40" w:line="240" w:lineRule="auto"/>
              <w:jc w:val="right"/>
              <w:rPr>
                <w:rFonts w:ascii="Arial" w:hAnsi="Arial" w:cs="Arial"/>
                <w:color w:val="000000"/>
                <w:sz w:val="14"/>
                <w:szCs w:val="14"/>
              </w:rPr>
            </w:pPr>
            <w:r w:rsidRPr="00BF2AAF">
              <w:rPr>
                <w:rFonts w:ascii="Arial" w:hAnsi="Arial" w:cs="Arial"/>
                <w:color w:val="000000"/>
                <w:sz w:val="14"/>
                <w:szCs w:val="14"/>
              </w:rPr>
              <w:t>(3.673.724)</w:t>
            </w:r>
          </w:p>
        </w:tc>
        <w:tc>
          <w:tcPr>
            <w:tcW w:w="1007" w:type="dxa"/>
            <w:tcBorders>
              <w:bottom w:val="single" w:sz="2" w:space="0" w:color="1F3864" w:themeColor="accent1" w:themeShade="80"/>
            </w:tcBorders>
            <w:shd w:val="clear" w:color="auto" w:fill="auto"/>
            <w:vAlign w:val="center"/>
          </w:tcPr>
          <w:p w14:paraId="6C49F44C"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(3.673.724)</w:t>
            </w:r>
          </w:p>
        </w:tc>
      </w:tr>
      <w:tr w:rsidR="004F346A" w:rsidRPr="00BF2AAF" w14:paraId="1ED6F449" w14:textId="77777777" w:rsidTr="0089786F">
        <w:trPr>
          <w:trHeight w:val="176"/>
        </w:trPr>
        <w:tc>
          <w:tcPr>
            <w:tcW w:w="4837" w:type="dxa"/>
            <w:tcBorders>
              <w:top w:val="single" w:sz="2" w:space="0" w:color="1F3864" w:themeColor="accent1" w:themeShade="80"/>
              <w:bottom w:val="single" w:sz="2" w:space="0" w:color="1F3864" w:themeColor="accent1" w:themeShade="80"/>
            </w:tcBorders>
          </w:tcPr>
          <w:p w14:paraId="3B08BE3E" w14:textId="77777777" w:rsidR="004F346A" w:rsidRPr="00BF2AAF" w:rsidRDefault="004F346A" w:rsidP="0089786F">
            <w:pPr>
              <w:keepNext/>
              <w:keepLines/>
              <w:spacing w:before="40" w:after="40" w:line="240" w:lineRule="auto"/>
              <w:rPr>
                <w:rFonts w:ascii="Arial" w:eastAsia="Times New Roman" w:hAnsi="Arial" w:cs="Arial"/>
                <w:spacing w:val="-2"/>
                <w:sz w:val="14"/>
                <w:szCs w:val="14"/>
                <w:highlight w:val="yellow"/>
                <w:lang w:eastAsia="pt-BR"/>
              </w:rPr>
            </w:pPr>
            <w:r w:rsidRPr="00BF2AAF">
              <w:rPr>
                <w:rFonts w:ascii="Arial" w:eastAsia="Times New Roman" w:hAnsi="Arial" w:cs="Arial"/>
                <w:b/>
                <w:bCs/>
                <w:spacing w:val="-2"/>
                <w:sz w:val="14"/>
                <w:szCs w:val="14"/>
                <w:lang w:eastAsia="pt-BR"/>
              </w:rPr>
              <w:t>Saldos em 31.12.2022 (Reapresentado)</w:t>
            </w:r>
          </w:p>
        </w:tc>
        <w:tc>
          <w:tcPr>
            <w:tcW w:w="565" w:type="dxa"/>
            <w:tcBorders>
              <w:top w:val="single" w:sz="2" w:space="0" w:color="1F3864" w:themeColor="accent1" w:themeShade="80"/>
              <w:bottom w:val="single" w:sz="2" w:space="0" w:color="1F3864" w:themeColor="accent1" w:themeShade="80"/>
            </w:tcBorders>
          </w:tcPr>
          <w:p w14:paraId="5977177B" w14:textId="77777777" w:rsidR="004F346A" w:rsidRPr="00BF2AAF" w:rsidRDefault="004F346A" w:rsidP="0089786F">
            <w:pPr>
              <w:keepNext/>
              <w:keepLines/>
              <w:spacing w:before="40" w:after="40" w:line="240" w:lineRule="auto"/>
              <w:jc w:val="right"/>
              <w:rPr>
                <w:rFonts w:ascii="Arial" w:eastAsia="Times New Roman" w:hAnsi="Arial" w:cs="Arial"/>
                <w:b/>
                <w:spacing w:val="-2"/>
                <w:sz w:val="14"/>
                <w:szCs w:val="14"/>
                <w:highlight w:val="yellow"/>
                <w:lang w:eastAsia="pt-BR"/>
              </w:rPr>
            </w:pPr>
          </w:p>
        </w:tc>
        <w:tc>
          <w:tcPr>
            <w:tcW w:w="1178" w:type="dxa"/>
            <w:tcBorders>
              <w:top w:val="single" w:sz="2" w:space="0" w:color="1F3864" w:themeColor="accent1" w:themeShade="80"/>
              <w:bottom w:val="single" w:sz="2" w:space="0" w:color="1F3864" w:themeColor="accent1" w:themeShade="80"/>
            </w:tcBorders>
            <w:vAlign w:val="center"/>
          </w:tcPr>
          <w:p w14:paraId="48CCA40C"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6.269.692</w:t>
            </w:r>
          </w:p>
        </w:tc>
        <w:tc>
          <w:tcPr>
            <w:tcW w:w="959" w:type="dxa"/>
            <w:tcBorders>
              <w:top w:val="single" w:sz="2" w:space="0" w:color="1F3864" w:themeColor="accent1" w:themeShade="80"/>
              <w:bottom w:val="single" w:sz="2" w:space="0" w:color="1F3864" w:themeColor="accent1" w:themeShade="80"/>
            </w:tcBorders>
            <w:vAlign w:val="center"/>
          </w:tcPr>
          <w:p w14:paraId="6DBE3C72"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1.571</w:t>
            </w:r>
          </w:p>
        </w:tc>
        <w:tc>
          <w:tcPr>
            <w:tcW w:w="1118" w:type="dxa"/>
            <w:tcBorders>
              <w:top w:val="single" w:sz="2" w:space="0" w:color="1F3864" w:themeColor="accent1" w:themeShade="80"/>
              <w:bottom w:val="single" w:sz="2" w:space="0" w:color="1F3864" w:themeColor="accent1" w:themeShade="80"/>
            </w:tcBorders>
            <w:vAlign w:val="center"/>
          </w:tcPr>
          <w:p w14:paraId="3621C452"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302.229</w:t>
            </w:r>
          </w:p>
        </w:tc>
        <w:tc>
          <w:tcPr>
            <w:tcW w:w="1631" w:type="dxa"/>
            <w:tcBorders>
              <w:top w:val="single" w:sz="2" w:space="0" w:color="1F3864" w:themeColor="accent1" w:themeShade="80"/>
              <w:bottom w:val="single" w:sz="2" w:space="0" w:color="1F3864" w:themeColor="accent1" w:themeShade="80"/>
            </w:tcBorders>
            <w:vAlign w:val="center"/>
          </w:tcPr>
          <w:p w14:paraId="48754EA3"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1.250.000</w:t>
            </w:r>
          </w:p>
        </w:tc>
        <w:tc>
          <w:tcPr>
            <w:tcW w:w="1000" w:type="dxa"/>
            <w:tcBorders>
              <w:top w:val="single" w:sz="2" w:space="0" w:color="1F3864" w:themeColor="accent1" w:themeShade="80"/>
              <w:bottom w:val="single" w:sz="2" w:space="0" w:color="1F3864" w:themeColor="accent1" w:themeShade="80"/>
            </w:tcBorders>
            <w:vAlign w:val="center"/>
          </w:tcPr>
          <w:p w14:paraId="57569CAE"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(80.344)</w:t>
            </w:r>
          </w:p>
        </w:tc>
        <w:tc>
          <w:tcPr>
            <w:tcW w:w="1651" w:type="dxa"/>
            <w:tcBorders>
              <w:top w:val="single" w:sz="2" w:space="0" w:color="1F3864" w:themeColor="accent1" w:themeShade="80"/>
              <w:bottom w:val="single" w:sz="2" w:space="0" w:color="1F3864" w:themeColor="accent1" w:themeShade="80"/>
            </w:tcBorders>
            <w:shd w:val="clear" w:color="auto" w:fill="auto"/>
            <w:vAlign w:val="center"/>
          </w:tcPr>
          <w:p w14:paraId="30C59468"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(341.992)</w:t>
            </w:r>
          </w:p>
        </w:tc>
        <w:tc>
          <w:tcPr>
            <w:tcW w:w="1363" w:type="dxa"/>
            <w:tcBorders>
              <w:top w:val="single" w:sz="2" w:space="0" w:color="1F3864" w:themeColor="accent1" w:themeShade="80"/>
              <w:bottom w:val="single" w:sz="2" w:space="0" w:color="1F3864" w:themeColor="accent1" w:themeShade="80"/>
            </w:tcBorders>
            <w:shd w:val="clear" w:color="auto" w:fill="auto"/>
            <w:vAlign w:val="center"/>
          </w:tcPr>
          <w:p w14:paraId="26DB216A"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635.574</w:t>
            </w:r>
          </w:p>
        </w:tc>
        <w:tc>
          <w:tcPr>
            <w:tcW w:w="1007" w:type="dxa"/>
            <w:tcBorders>
              <w:top w:val="single" w:sz="2" w:space="0" w:color="1F3864" w:themeColor="accent1" w:themeShade="80"/>
              <w:bottom w:val="single" w:sz="2" w:space="0" w:color="1F3864" w:themeColor="accent1" w:themeShade="80"/>
            </w:tcBorders>
            <w:shd w:val="clear" w:color="auto" w:fill="auto"/>
            <w:vAlign w:val="center"/>
          </w:tcPr>
          <w:p w14:paraId="3F9DABDC"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8.036.730</w:t>
            </w:r>
          </w:p>
        </w:tc>
      </w:tr>
      <w:tr w:rsidR="004F346A" w:rsidRPr="00BF2AAF" w14:paraId="6AB7031C" w14:textId="77777777" w:rsidTr="0089786F">
        <w:trPr>
          <w:trHeight w:val="157"/>
        </w:trPr>
        <w:tc>
          <w:tcPr>
            <w:tcW w:w="4837" w:type="dxa"/>
            <w:tcBorders>
              <w:top w:val="single" w:sz="2" w:space="0" w:color="1F3864" w:themeColor="accent1" w:themeShade="80"/>
              <w:bottom w:val="single" w:sz="2" w:space="0" w:color="1F3864" w:themeColor="accent1" w:themeShade="80"/>
            </w:tcBorders>
          </w:tcPr>
          <w:p w14:paraId="3766546F" w14:textId="77777777" w:rsidR="004F346A" w:rsidRPr="00BF2AAF" w:rsidRDefault="004F346A" w:rsidP="0089786F">
            <w:pPr>
              <w:keepNext/>
              <w:keepLines/>
              <w:spacing w:before="40" w:after="40" w:line="240" w:lineRule="auto"/>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Mutações do Exercício (Reapresentado)</w:t>
            </w:r>
          </w:p>
        </w:tc>
        <w:tc>
          <w:tcPr>
            <w:tcW w:w="565" w:type="dxa"/>
            <w:tcBorders>
              <w:top w:val="single" w:sz="2" w:space="0" w:color="1F3864" w:themeColor="accent1" w:themeShade="80"/>
              <w:bottom w:val="single" w:sz="2" w:space="0" w:color="1F3864" w:themeColor="accent1" w:themeShade="80"/>
            </w:tcBorders>
          </w:tcPr>
          <w:p w14:paraId="6BC1FDD7" w14:textId="77777777" w:rsidR="004F346A" w:rsidRPr="00BF2AAF" w:rsidRDefault="004F346A" w:rsidP="0089786F">
            <w:pPr>
              <w:keepNext/>
              <w:keepLines/>
              <w:spacing w:before="40" w:after="40" w:line="240" w:lineRule="auto"/>
              <w:jc w:val="right"/>
              <w:rPr>
                <w:rFonts w:ascii="Arial" w:eastAsia="Times New Roman" w:hAnsi="Arial" w:cs="Arial"/>
                <w:b/>
                <w:bCs/>
                <w:spacing w:val="-2"/>
                <w:sz w:val="14"/>
                <w:szCs w:val="14"/>
                <w:lang w:eastAsia="pt-BR"/>
              </w:rPr>
            </w:pPr>
          </w:p>
        </w:tc>
        <w:tc>
          <w:tcPr>
            <w:tcW w:w="1178" w:type="dxa"/>
            <w:tcBorders>
              <w:top w:val="single" w:sz="2" w:space="0" w:color="1F3864" w:themeColor="accent1" w:themeShade="80"/>
              <w:bottom w:val="single" w:sz="2" w:space="0" w:color="1F3864" w:themeColor="accent1" w:themeShade="80"/>
            </w:tcBorders>
            <w:vAlign w:val="center"/>
          </w:tcPr>
          <w:p w14:paraId="0C3400F1"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 xml:space="preserve">        2.872.925 </w:t>
            </w:r>
          </w:p>
        </w:tc>
        <w:tc>
          <w:tcPr>
            <w:tcW w:w="959" w:type="dxa"/>
            <w:tcBorders>
              <w:top w:val="single" w:sz="2" w:space="0" w:color="1F3864" w:themeColor="accent1" w:themeShade="80"/>
              <w:bottom w:val="single" w:sz="2" w:space="0" w:color="1F3864" w:themeColor="accent1" w:themeShade="80"/>
            </w:tcBorders>
            <w:vAlign w:val="center"/>
          </w:tcPr>
          <w:p w14:paraId="4214DD51"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63</w:t>
            </w:r>
          </w:p>
        </w:tc>
        <w:tc>
          <w:tcPr>
            <w:tcW w:w="1118" w:type="dxa"/>
            <w:tcBorders>
              <w:top w:val="single" w:sz="2" w:space="0" w:color="1F3864" w:themeColor="accent1" w:themeShade="80"/>
              <w:bottom w:val="single" w:sz="2" w:space="0" w:color="1F3864" w:themeColor="accent1" w:themeShade="80"/>
            </w:tcBorders>
            <w:vAlign w:val="center"/>
          </w:tcPr>
          <w:p w14:paraId="357B3602"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(377.125)</w:t>
            </w:r>
          </w:p>
        </w:tc>
        <w:tc>
          <w:tcPr>
            <w:tcW w:w="1631" w:type="dxa"/>
            <w:tcBorders>
              <w:top w:val="single" w:sz="2" w:space="0" w:color="1F3864" w:themeColor="accent1" w:themeShade="80"/>
              <w:bottom w:val="single" w:sz="2" w:space="0" w:color="1F3864" w:themeColor="accent1" w:themeShade="80"/>
            </w:tcBorders>
            <w:vAlign w:val="center"/>
          </w:tcPr>
          <w:p w14:paraId="52D3AC70"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(2.193.571)</w:t>
            </w:r>
          </w:p>
        </w:tc>
        <w:tc>
          <w:tcPr>
            <w:tcW w:w="1000" w:type="dxa"/>
            <w:tcBorders>
              <w:top w:val="single" w:sz="2" w:space="0" w:color="1F3864" w:themeColor="accent1" w:themeShade="80"/>
              <w:bottom w:val="single" w:sz="2" w:space="0" w:color="1F3864" w:themeColor="accent1" w:themeShade="80"/>
            </w:tcBorders>
            <w:vAlign w:val="center"/>
          </w:tcPr>
          <w:p w14:paraId="1D8B29FE"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976</w:t>
            </w:r>
          </w:p>
        </w:tc>
        <w:tc>
          <w:tcPr>
            <w:tcW w:w="1651" w:type="dxa"/>
            <w:tcBorders>
              <w:top w:val="single" w:sz="2" w:space="0" w:color="1F3864" w:themeColor="accent1" w:themeShade="80"/>
              <w:bottom w:val="single" w:sz="2" w:space="0" w:color="1F3864" w:themeColor="accent1" w:themeShade="80"/>
            </w:tcBorders>
            <w:shd w:val="clear" w:color="auto" w:fill="auto"/>
            <w:vAlign w:val="center"/>
          </w:tcPr>
          <w:p w14:paraId="7ED6BEED"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113.217</w:t>
            </w:r>
          </w:p>
        </w:tc>
        <w:tc>
          <w:tcPr>
            <w:tcW w:w="1363" w:type="dxa"/>
            <w:tcBorders>
              <w:top w:val="single" w:sz="2" w:space="0" w:color="1F3864" w:themeColor="accent1" w:themeShade="80"/>
              <w:bottom w:val="single" w:sz="2" w:space="0" w:color="1F3864" w:themeColor="accent1" w:themeShade="80"/>
            </w:tcBorders>
            <w:shd w:val="clear" w:color="auto" w:fill="auto"/>
            <w:vAlign w:val="center"/>
          </w:tcPr>
          <w:p w14:paraId="0F677925"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151.844</w:t>
            </w:r>
          </w:p>
        </w:tc>
        <w:tc>
          <w:tcPr>
            <w:tcW w:w="1007" w:type="dxa"/>
            <w:tcBorders>
              <w:top w:val="single" w:sz="2" w:space="0" w:color="1F3864" w:themeColor="accent1" w:themeShade="80"/>
              <w:bottom w:val="single" w:sz="2" w:space="0" w:color="1F3864" w:themeColor="accent1" w:themeShade="80"/>
            </w:tcBorders>
            <w:shd w:val="clear" w:color="auto" w:fill="auto"/>
            <w:vAlign w:val="center"/>
          </w:tcPr>
          <w:p w14:paraId="0F9F3B6A" w14:textId="77777777" w:rsidR="004F346A" w:rsidRPr="00BF2AAF" w:rsidRDefault="004F346A" w:rsidP="0089786F">
            <w:pPr>
              <w:keepNext/>
              <w:keepLines/>
              <w:spacing w:before="40" w:after="40" w:line="240" w:lineRule="auto"/>
              <w:jc w:val="right"/>
              <w:rPr>
                <w:rFonts w:ascii="Arial" w:hAnsi="Arial" w:cs="Arial"/>
                <w:b/>
                <w:bCs/>
                <w:color w:val="000000"/>
                <w:sz w:val="14"/>
                <w:szCs w:val="14"/>
              </w:rPr>
            </w:pPr>
            <w:r w:rsidRPr="00BF2AAF">
              <w:rPr>
                <w:rFonts w:ascii="Arial" w:hAnsi="Arial" w:cs="Arial"/>
                <w:b/>
                <w:bCs/>
                <w:color w:val="000000"/>
                <w:sz w:val="14"/>
                <w:szCs w:val="14"/>
              </w:rPr>
              <w:t>568.329</w:t>
            </w:r>
          </w:p>
        </w:tc>
      </w:tr>
      <w:tr w:rsidR="004F346A" w:rsidRPr="00BF2AAF" w14:paraId="347CD158" w14:textId="77777777" w:rsidTr="0089786F">
        <w:trPr>
          <w:trHeight w:val="166"/>
        </w:trPr>
        <w:tc>
          <w:tcPr>
            <w:tcW w:w="4837" w:type="dxa"/>
            <w:vAlign w:val="center"/>
          </w:tcPr>
          <w:p w14:paraId="09FF2C75" w14:textId="77777777" w:rsidR="004F346A" w:rsidRPr="00BF2AAF" w:rsidRDefault="004F346A" w:rsidP="0089786F">
            <w:pPr>
              <w:keepNext/>
              <w:keepLines/>
              <w:spacing w:before="40" w:after="40" w:line="240" w:lineRule="auto"/>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 xml:space="preserve">Saldos em 31.12.2022 </w:t>
            </w:r>
            <w:r w:rsidRPr="00BF2AAF">
              <w:rPr>
                <w:rFonts w:ascii="Arial" w:hAnsi="Arial" w:cs="Arial"/>
                <w:b/>
                <w:sz w:val="14"/>
                <w:szCs w:val="14"/>
              </w:rPr>
              <w:t>(Reapresentado)</w:t>
            </w:r>
          </w:p>
        </w:tc>
        <w:tc>
          <w:tcPr>
            <w:tcW w:w="565" w:type="dxa"/>
            <w:vAlign w:val="center"/>
          </w:tcPr>
          <w:p w14:paraId="1D592B78" w14:textId="77777777" w:rsidR="004F346A" w:rsidRPr="00BF2AAF" w:rsidRDefault="004F346A" w:rsidP="0089786F">
            <w:pPr>
              <w:keepNext/>
              <w:keepLines/>
              <w:spacing w:before="40" w:after="40" w:line="240" w:lineRule="auto"/>
              <w:jc w:val="right"/>
              <w:rPr>
                <w:rFonts w:ascii="Arial" w:eastAsia="Times New Roman" w:hAnsi="Arial" w:cs="Arial"/>
                <w:b/>
                <w:bCs/>
                <w:spacing w:val="-2"/>
                <w:sz w:val="14"/>
                <w:szCs w:val="14"/>
                <w:lang w:eastAsia="pt-BR"/>
              </w:rPr>
            </w:pPr>
          </w:p>
        </w:tc>
        <w:tc>
          <w:tcPr>
            <w:tcW w:w="1178" w:type="dxa"/>
            <w:vAlign w:val="center"/>
          </w:tcPr>
          <w:p w14:paraId="00E55F75"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sz w:val="14"/>
                <w:szCs w:val="14"/>
              </w:rPr>
              <w:t>6.269.692</w:t>
            </w:r>
          </w:p>
        </w:tc>
        <w:tc>
          <w:tcPr>
            <w:tcW w:w="959" w:type="dxa"/>
            <w:vAlign w:val="center"/>
          </w:tcPr>
          <w:p w14:paraId="7A8BBC34"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sz w:val="14"/>
                <w:szCs w:val="14"/>
              </w:rPr>
              <w:t>1.571</w:t>
            </w:r>
          </w:p>
        </w:tc>
        <w:tc>
          <w:tcPr>
            <w:tcW w:w="1118" w:type="dxa"/>
            <w:vAlign w:val="center"/>
          </w:tcPr>
          <w:p w14:paraId="5DC019A4"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sz w:val="14"/>
                <w:szCs w:val="14"/>
              </w:rPr>
              <w:t>302.229</w:t>
            </w:r>
          </w:p>
        </w:tc>
        <w:tc>
          <w:tcPr>
            <w:tcW w:w="1631" w:type="dxa"/>
            <w:vAlign w:val="center"/>
          </w:tcPr>
          <w:p w14:paraId="2DA48C9C"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sz w:val="14"/>
                <w:szCs w:val="14"/>
              </w:rPr>
              <w:t>1.250.000</w:t>
            </w:r>
          </w:p>
        </w:tc>
        <w:tc>
          <w:tcPr>
            <w:tcW w:w="1000" w:type="dxa"/>
            <w:vAlign w:val="center"/>
          </w:tcPr>
          <w:p w14:paraId="1CB302F5"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sz w:val="14"/>
                <w:szCs w:val="14"/>
              </w:rPr>
              <w:t>(80.344)</w:t>
            </w:r>
          </w:p>
        </w:tc>
        <w:tc>
          <w:tcPr>
            <w:tcW w:w="1651" w:type="dxa"/>
            <w:vAlign w:val="center"/>
          </w:tcPr>
          <w:p w14:paraId="1A853305"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sz w:val="14"/>
                <w:szCs w:val="14"/>
              </w:rPr>
              <w:t>(341.992)</w:t>
            </w:r>
          </w:p>
        </w:tc>
        <w:tc>
          <w:tcPr>
            <w:tcW w:w="1363" w:type="dxa"/>
            <w:vAlign w:val="center"/>
          </w:tcPr>
          <w:p w14:paraId="0302FB45"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sz w:val="14"/>
                <w:szCs w:val="14"/>
              </w:rPr>
              <w:t xml:space="preserve">635.574 </w:t>
            </w:r>
          </w:p>
        </w:tc>
        <w:tc>
          <w:tcPr>
            <w:tcW w:w="1007" w:type="dxa"/>
            <w:vAlign w:val="center"/>
          </w:tcPr>
          <w:p w14:paraId="246E3F3D"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sz w:val="14"/>
                <w:szCs w:val="14"/>
              </w:rPr>
              <w:t>8.036.730</w:t>
            </w:r>
          </w:p>
        </w:tc>
      </w:tr>
      <w:tr w:rsidR="004F346A" w:rsidRPr="00BF2AAF" w14:paraId="1C81EC2D" w14:textId="77777777" w:rsidTr="0089786F">
        <w:trPr>
          <w:trHeight w:val="98"/>
        </w:trPr>
        <w:tc>
          <w:tcPr>
            <w:tcW w:w="4837" w:type="dxa"/>
            <w:vAlign w:val="center"/>
          </w:tcPr>
          <w:p w14:paraId="3377E0B4"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Recompra de ações</w:t>
            </w:r>
          </w:p>
        </w:tc>
        <w:tc>
          <w:tcPr>
            <w:tcW w:w="565" w:type="dxa"/>
            <w:shd w:val="clear" w:color="auto" w:fill="auto"/>
            <w:vAlign w:val="center"/>
          </w:tcPr>
          <w:p w14:paraId="18F43B06"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[25.f]</w:t>
            </w:r>
          </w:p>
        </w:tc>
        <w:tc>
          <w:tcPr>
            <w:tcW w:w="1178" w:type="dxa"/>
            <w:shd w:val="clear" w:color="auto" w:fill="auto"/>
            <w:vAlign w:val="center"/>
          </w:tcPr>
          <w:p w14:paraId="6C8922A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640359D3"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6F99E8EA"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7E893D1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71FA4EC9"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(624.282)</w:t>
            </w:r>
          </w:p>
        </w:tc>
        <w:tc>
          <w:tcPr>
            <w:tcW w:w="1651" w:type="dxa"/>
            <w:vAlign w:val="center"/>
          </w:tcPr>
          <w:p w14:paraId="2AAD595A"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w:t>
            </w:r>
          </w:p>
        </w:tc>
        <w:tc>
          <w:tcPr>
            <w:tcW w:w="1363" w:type="dxa"/>
            <w:vAlign w:val="center"/>
          </w:tcPr>
          <w:p w14:paraId="57498D90"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7" w:type="dxa"/>
            <w:vAlign w:val="center"/>
          </w:tcPr>
          <w:p w14:paraId="3BC8AC2C" w14:textId="77777777" w:rsidR="004F346A" w:rsidRPr="00BF2AAF" w:rsidRDefault="004F346A" w:rsidP="0089786F">
            <w:pPr>
              <w:spacing w:after="0" w:line="240" w:lineRule="auto"/>
              <w:jc w:val="right"/>
              <w:rPr>
                <w:rFonts w:ascii="Arial" w:hAnsi="Arial" w:cs="Arial"/>
                <w:b/>
                <w:bCs/>
                <w:sz w:val="14"/>
                <w:szCs w:val="14"/>
              </w:rPr>
            </w:pPr>
            <w:r w:rsidRPr="00BF2AAF">
              <w:rPr>
                <w:rFonts w:ascii="Arial" w:hAnsi="Arial" w:cs="Arial"/>
                <w:b/>
                <w:bCs/>
                <w:color w:val="000000"/>
                <w:sz w:val="14"/>
                <w:szCs w:val="14"/>
              </w:rPr>
              <w:t>(624.282)</w:t>
            </w:r>
          </w:p>
        </w:tc>
      </w:tr>
      <w:tr w:rsidR="004F346A" w:rsidRPr="00BF2AAF" w14:paraId="17B72EDF" w14:textId="77777777" w:rsidTr="0089786F">
        <w:trPr>
          <w:trHeight w:val="98"/>
        </w:trPr>
        <w:tc>
          <w:tcPr>
            <w:tcW w:w="4837" w:type="dxa"/>
            <w:vAlign w:val="center"/>
          </w:tcPr>
          <w:p w14:paraId="3F4E4C2B"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Transações com pagamento baseado em ações</w:t>
            </w:r>
          </w:p>
        </w:tc>
        <w:tc>
          <w:tcPr>
            <w:tcW w:w="565" w:type="dxa"/>
            <w:shd w:val="clear" w:color="auto" w:fill="auto"/>
            <w:vAlign w:val="center"/>
          </w:tcPr>
          <w:p w14:paraId="39CCF4F3"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p>
        </w:tc>
        <w:tc>
          <w:tcPr>
            <w:tcW w:w="1178" w:type="dxa"/>
            <w:shd w:val="clear" w:color="auto" w:fill="auto"/>
            <w:vAlign w:val="center"/>
          </w:tcPr>
          <w:p w14:paraId="06DDD444"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0724DAD8"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234</w:t>
            </w:r>
          </w:p>
        </w:tc>
        <w:tc>
          <w:tcPr>
            <w:tcW w:w="1118" w:type="dxa"/>
            <w:vAlign w:val="center"/>
          </w:tcPr>
          <w:p w14:paraId="2BEC5568"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24952E74"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0A23F069"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596</w:t>
            </w:r>
          </w:p>
        </w:tc>
        <w:tc>
          <w:tcPr>
            <w:tcW w:w="1651" w:type="dxa"/>
            <w:vAlign w:val="center"/>
          </w:tcPr>
          <w:p w14:paraId="1FCA9E93"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w:t>
            </w:r>
          </w:p>
        </w:tc>
        <w:tc>
          <w:tcPr>
            <w:tcW w:w="1363" w:type="dxa"/>
            <w:vAlign w:val="center"/>
          </w:tcPr>
          <w:p w14:paraId="3B322A3F"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7" w:type="dxa"/>
            <w:vAlign w:val="center"/>
          </w:tcPr>
          <w:p w14:paraId="0E8B793F" w14:textId="77777777" w:rsidR="004F346A" w:rsidRPr="00BF2AAF" w:rsidRDefault="004F346A" w:rsidP="0089786F">
            <w:pPr>
              <w:spacing w:after="0" w:line="240" w:lineRule="auto"/>
              <w:jc w:val="right"/>
              <w:rPr>
                <w:rFonts w:ascii="Arial" w:hAnsi="Arial" w:cs="Arial"/>
                <w:b/>
                <w:bCs/>
                <w:sz w:val="14"/>
                <w:szCs w:val="14"/>
              </w:rPr>
            </w:pPr>
            <w:r w:rsidRPr="00BF2AAF">
              <w:rPr>
                <w:rFonts w:ascii="Arial" w:hAnsi="Arial" w:cs="Arial"/>
                <w:b/>
                <w:bCs/>
                <w:color w:val="000000"/>
                <w:sz w:val="14"/>
                <w:szCs w:val="14"/>
              </w:rPr>
              <w:t>830</w:t>
            </w:r>
          </w:p>
        </w:tc>
      </w:tr>
      <w:tr w:rsidR="004F346A" w:rsidRPr="00BF2AAF" w14:paraId="5CFAC085" w14:textId="77777777" w:rsidTr="0089786F">
        <w:trPr>
          <w:trHeight w:val="98"/>
        </w:trPr>
        <w:tc>
          <w:tcPr>
            <w:tcW w:w="4837" w:type="dxa"/>
            <w:vAlign w:val="center"/>
          </w:tcPr>
          <w:p w14:paraId="698DD157"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Outros resultados abrangentes - Atualização instrumentos financeiros</w:t>
            </w:r>
          </w:p>
        </w:tc>
        <w:tc>
          <w:tcPr>
            <w:tcW w:w="565" w:type="dxa"/>
            <w:shd w:val="clear" w:color="auto" w:fill="auto"/>
            <w:vAlign w:val="center"/>
          </w:tcPr>
          <w:p w14:paraId="00A4D685"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[7.b]</w:t>
            </w:r>
          </w:p>
        </w:tc>
        <w:tc>
          <w:tcPr>
            <w:tcW w:w="1178" w:type="dxa"/>
            <w:shd w:val="clear" w:color="auto" w:fill="auto"/>
            <w:vAlign w:val="center"/>
          </w:tcPr>
          <w:p w14:paraId="4EC64C9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2875E18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4D59C9B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089C4AE0"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6EF11B3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32AEBEEA"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92.764</w:t>
            </w:r>
          </w:p>
        </w:tc>
        <w:tc>
          <w:tcPr>
            <w:tcW w:w="1363" w:type="dxa"/>
            <w:vAlign w:val="center"/>
          </w:tcPr>
          <w:p w14:paraId="74DEE30F"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7" w:type="dxa"/>
            <w:vAlign w:val="center"/>
          </w:tcPr>
          <w:p w14:paraId="25B99E4D" w14:textId="77777777" w:rsidR="004F346A" w:rsidRPr="00BF2AAF" w:rsidRDefault="004F346A" w:rsidP="0089786F">
            <w:pPr>
              <w:spacing w:after="0" w:line="240" w:lineRule="auto"/>
              <w:jc w:val="right"/>
              <w:rPr>
                <w:rFonts w:ascii="Arial" w:hAnsi="Arial" w:cs="Arial"/>
                <w:b/>
                <w:bCs/>
                <w:sz w:val="14"/>
                <w:szCs w:val="14"/>
              </w:rPr>
            </w:pPr>
            <w:r w:rsidRPr="00BF2AAF">
              <w:rPr>
                <w:rFonts w:ascii="Arial" w:hAnsi="Arial" w:cs="Arial"/>
                <w:b/>
                <w:bCs/>
                <w:color w:val="000000"/>
                <w:sz w:val="14"/>
                <w:szCs w:val="14"/>
              </w:rPr>
              <w:t>92.764</w:t>
            </w:r>
          </w:p>
        </w:tc>
      </w:tr>
      <w:tr w:rsidR="004F346A" w:rsidRPr="00BF2AAF" w14:paraId="17650B26" w14:textId="77777777" w:rsidTr="0089786F">
        <w:trPr>
          <w:trHeight w:val="175"/>
        </w:trPr>
        <w:tc>
          <w:tcPr>
            <w:tcW w:w="4837" w:type="dxa"/>
            <w:vAlign w:val="center"/>
          </w:tcPr>
          <w:p w14:paraId="1AB89246"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 xml:space="preserve">Outros resultados abrangentes - efeitos CPC 50 </w:t>
            </w:r>
          </w:p>
        </w:tc>
        <w:tc>
          <w:tcPr>
            <w:tcW w:w="565" w:type="dxa"/>
            <w:shd w:val="clear" w:color="auto" w:fill="auto"/>
            <w:vAlign w:val="center"/>
          </w:tcPr>
          <w:p w14:paraId="35D046BF" w14:textId="77777777" w:rsidR="004F346A" w:rsidRPr="00BF2AAF" w:rsidRDefault="004F346A" w:rsidP="0089786F">
            <w:pPr>
              <w:keepNext/>
              <w:keepLines/>
              <w:spacing w:before="40" w:after="40" w:line="240" w:lineRule="auto"/>
              <w:jc w:val="right"/>
              <w:rPr>
                <w:rFonts w:ascii="Arial" w:eastAsia="Times New Roman" w:hAnsi="Arial" w:cs="Arial"/>
                <w:bCs/>
                <w:spacing w:val="-2"/>
                <w:sz w:val="14"/>
                <w:szCs w:val="14"/>
                <w:lang w:eastAsia="pt-BR"/>
              </w:rPr>
            </w:pPr>
            <w:r w:rsidRPr="00BF2AAF">
              <w:rPr>
                <w:rFonts w:ascii="Arial" w:eastAsia="Times New Roman" w:hAnsi="Arial" w:cs="Arial"/>
                <w:bCs/>
                <w:spacing w:val="-2"/>
                <w:sz w:val="14"/>
                <w:szCs w:val="14"/>
                <w:lang w:eastAsia="pt-BR"/>
              </w:rPr>
              <w:t>[7.b]</w:t>
            </w:r>
          </w:p>
        </w:tc>
        <w:tc>
          <w:tcPr>
            <w:tcW w:w="1178" w:type="dxa"/>
            <w:shd w:val="clear" w:color="auto" w:fill="auto"/>
            <w:vAlign w:val="center"/>
          </w:tcPr>
          <w:p w14:paraId="1236D386"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5C5D6FC1"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0795222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7F4CAA6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3B322901"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0E5BE14F"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28.704</w:t>
            </w:r>
          </w:p>
        </w:tc>
        <w:tc>
          <w:tcPr>
            <w:tcW w:w="1363" w:type="dxa"/>
            <w:vAlign w:val="center"/>
          </w:tcPr>
          <w:p w14:paraId="75DF5449"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w:t>
            </w:r>
          </w:p>
        </w:tc>
        <w:tc>
          <w:tcPr>
            <w:tcW w:w="1007" w:type="dxa"/>
            <w:vAlign w:val="center"/>
          </w:tcPr>
          <w:p w14:paraId="13B16464" w14:textId="77777777" w:rsidR="004F346A" w:rsidRPr="00BF2AAF" w:rsidRDefault="004F346A" w:rsidP="0089786F">
            <w:pPr>
              <w:spacing w:after="0" w:line="240" w:lineRule="auto"/>
              <w:jc w:val="right"/>
              <w:rPr>
                <w:rFonts w:ascii="Arial" w:hAnsi="Arial" w:cs="Arial"/>
                <w:b/>
                <w:bCs/>
                <w:sz w:val="14"/>
                <w:szCs w:val="14"/>
              </w:rPr>
            </w:pPr>
            <w:r w:rsidRPr="00BF2AAF">
              <w:rPr>
                <w:rFonts w:ascii="Arial" w:hAnsi="Arial" w:cs="Arial"/>
                <w:b/>
                <w:bCs/>
                <w:color w:val="000000"/>
                <w:sz w:val="14"/>
                <w:szCs w:val="14"/>
              </w:rPr>
              <w:t>28.704</w:t>
            </w:r>
          </w:p>
        </w:tc>
      </w:tr>
      <w:tr w:rsidR="004F346A" w:rsidRPr="00BF2AAF" w14:paraId="562D6B37" w14:textId="77777777" w:rsidTr="0089786F">
        <w:trPr>
          <w:trHeight w:val="175"/>
        </w:trPr>
        <w:tc>
          <w:tcPr>
            <w:tcW w:w="4837" w:type="dxa"/>
            <w:vAlign w:val="center"/>
          </w:tcPr>
          <w:p w14:paraId="1A697AD6"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Outros resultados abrangentes - ajuste de práticas contábeis CPC 06 (R2)</w:t>
            </w:r>
          </w:p>
        </w:tc>
        <w:tc>
          <w:tcPr>
            <w:tcW w:w="565" w:type="dxa"/>
            <w:shd w:val="clear" w:color="auto" w:fill="auto"/>
            <w:vAlign w:val="center"/>
          </w:tcPr>
          <w:p w14:paraId="5B9A28E6" w14:textId="354AF9F4" w:rsidR="004F346A" w:rsidRPr="00BF2AAF" w:rsidRDefault="004320F9" w:rsidP="0089786F">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[25.e]</w:t>
            </w:r>
          </w:p>
        </w:tc>
        <w:tc>
          <w:tcPr>
            <w:tcW w:w="1178" w:type="dxa"/>
            <w:shd w:val="clear" w:color="auto" w:fill="auto"/>
            <w:vAlign w:val="center"/>
          </w:tcPr>
          <w:p w14:paraId="441FF27F"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18A6BE0B"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4FD55F8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47BF5680"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(23.169)</w:t>
            </w:r>
          </w:p>
        </w:tc>
        <w:tc>
          <w:tcPr>
            <w:tcW w:w="1000" w:type="dxa"/>
            <w:vAlign w:val="center"/>
          </w:tcPr>
          <w:p w14:paraId="126641C6"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77F5F12A"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23.169</w:t>
            </w:r>
          </w:p>
        </w:tc>
        <w:tc>
          <w:tcPr>
            <w:tcW w:w="1363" w:type="dxa"/>
            <w:vAlign w:val="center"/>
          </w:tcPr>
          <w:p w14:paraId="3131C6DA"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w:t>
            </w:r>
          </w:p>
        </w:tc>
        <w:tc>
          <w:tcPr>
            <w:tcW w:w="1007" w:type="dxa"/>
            <w:vAlign w:val="center"/>
          </w:tcPr>
          <w:p w14:paraId="5DA676EE" w14:textId="77777777" w:rsidR="004F346A" w:rsidRPr="00BF2AAF" w:rsidRDefault="004F346A" w:rsidP="0089786F">
            <w:pPr>
              <w:spacing w:after="0" w:line="240" w:lineRule="auto"/>
              <w:jc w:val="right"/>
              <w:rPr>
                <w:rFonts w:ascii="Arial" w:hAnsi="Arial" w:cs="Arial"/>
                <w:b/>
                <w:bCs/>
                <w:sz w:val="14"/>
                <w:szCs w:val="14"/>
              </w:rPr>
            </w:pPr>
            <w:r w:rsidRPr="00BF2AAF">
              <w:rPr>
                <w:rFonts w:ascii="Arial" w:hAnsi="Arial" w:cs="Arial"/>
                <w:b/>
                <w:bCs/>
                <w:color w:val="000000"/>
                <w:sz w:val="14"/>
                <w:szCs w:val="14"/>
              </w:rPr>
              <w:t>--</w:t>
            </w:r>
          </w:p>
        </w:tc>
      </w:tr>
      <w:tr w:rsidR="004F346A" w:rsidRPr="00BF2AAF" w14:paraId="7DC09682" w14:textId="77777777" w:rsidTr="0089786F">
        <w:trPr>
          <w:trHeight w:val="175"/>
        </w:trPr>
        <w:tc>
          <w:tcPr>
            <w:tcW w:w="4837" w:type="dxa"/>
            <w:vAlign w:val="center"/>
          </w:tcPr>
          <w:p w14:paraId="27770642"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Outros resultados abrangentes</w:t>
            </w:r>
          </w:p>
        </w:tc>
        <w:tc>
          <w:tcPr>
            <w:tcW w:w="565" w:type="dxa"/>
            <w:shd w:val="clear" w:color="auto" w:fill="auto"/>
            <w:vAlign w:val="center"/>
          </w:tcPr>
          <w:p w14:paraId="1C37CD53"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[7.b]</w:t>
            </w:r>
          </w:p>
        </w:tc>
        <w:tc>
          <w:tcPr>
            <w:tcW w:w="1178" w:type="dxa"/>
            <w:shd w:val="clear" w:color="auto" w:fill="auto"/>
            <w:vAlign w:val="center"/>
          </w:tcPr>
          <w:p w14:paraId="23CC973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7AD2A778"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7E6F9C2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1AC68439"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4CCB4284"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2CC3AA8E"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(466)</w:t>
            </w:r>
          </w:p>
        </w:tc>
        <w:tc>
          <w:tcPr>
            <w:tcW w:w="1363" w:type="dxa"/>
            <w:vAlign w:val="center"/>
          </w:tcPr>
          <w:p w14:paraId="6972D2F0"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w:t>
            </w:r>
          </w:p>
        </w:tc>
        <w:tc>
          <w:tcPr>
            <w:tcW w:w="1007" w:type="dxa"/>
            <w:vAlign w:val="center"/>
          </w:tcPr>
          <w:p w14:paraId="75133AB8" w14:textId="77777777" w:rsidR="004F346A" w:rsidRPr="00BF2AAF" w:rsidRDefault="004F346A" w:rsidP="0089786F">
            <w:pPr>
              <w:spacing w:after="0" w:line="240" w:lineRule="auto"/>
              <w:jc w:val="right"/>
              <w:rPr>
                <w:rFonts w:ascii="Arial" w:hAnsi="Arial" w:cs="Arial"/>
                <w:b/>
                <w:bCs/>
                <w:sz w:val="14"/>
                <w:szCs w:val="14"/>
              </w:rPr>
            </w:pPr>
            <w:r w:rsidRPr="00BF2AAF">
              <w:rPr>
                <w:rFonts w:ascii="Arial" w:hAnsi="Arial" w:cs="Arial"/>
                <w:b/>
                <w:bCs/>
                <w:color w:val="000000"/>
                <w:sz w:val="14"/>
                <w:szCs w:val="14"/>
              </w:rPr>
              <w:t>(466)</w:t>
            </w:r>
          </w:p>
        </w:tc>
      </w:tr>
      <w:tr w:rsidR="004F346A" w:rsidRPr="00BF2AAF" w14:paraId="4AA8C8E7" w14:textId="77777777" w:rsidTr="0089786F">
        <w:trPr>
          <w:trHeight w:val="175"/>
        </w:trPr>
        <w:tc>
          <w:tcPr>
            <w:tcW w:w="4837" w:type="dxa"/>
            <w:vAlign w:val="center"/>
          </w:tcPr>
          <w:p w14:paraId="605AE832" w14:textId="77777777" w:rsidR="004F346A" w:rsidRPr="00BF2AAF" w:rsidRDefault="004F346A" w:rsidP="0089786F">
            <w:pPr>
              <w:keepNext/>
              <w:keepLines/>
              <w:spacing w:before="40" w:after="40" w:line="240" w:lineRule="auto"/>
              <w:ind w:left="113"/>
              <w:rPr>
                <w:rFonts w:ascii="Arial" w:eastAsia="Times New Roman" w:hAnsi="Arial" w:cs="Arial"/>
                <w:b/>
                <w:spacing w:val="-2"/>
                <w:sz w:val="14"/>
                <w:szCs w:val="14"/>
                <w:lang w:eastAsia="pt-BR"/>
              </w:rPr>
            </w:pPr>
            <w:r w:rsidRPr="00BF2AAF">
              <w:rPr>
                <w:rFonts w:ascii="Arial" w:eastAsia="Times New Roman" w:hAnsi="Arial" w:cs="Arial"/>
                <w:spacing w:val="-2"/>
                <w:sz w:val="14"/>
                <w:szCs w:val="14"/>
                <w:lang w:eastAsia="pt-BR"/>
              </w:rPr>
              <w:t>Dividendos prescritos</w:t>
            </w:r>
          </w:p>
        </w:tc>
        <w:tc>
          <w:tcPr>
            <w:tcW w:w="565" w:type="dxa"/>
            <w:shd w:val="clear" w:color="auto" w:fill="auto"/>
            <w:vAlign w:val="center"/>
          </w:tcPr>
          <w:p w14:paraId="1A8AA075"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[25.b]</w:t>
            </w:r>
          </w:p>
        </w:tc>
        <w:tc>
          <w:tcPr>
            <w:tcW w:w="1178" w:type="dxa"/>
            <w:shd w:val="clear" w:color="auto" w:fill="auto"/>
            <w:vAlign w:val="center"/>
          </w:tcPr>
          <w:p w14:paraId="533A5742"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00326602"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288004D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524662BB"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714671C1"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3686E071"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w:t>
            </w:r>
          </w:p>
        </w:tc>
        <w:tc>
          <w:tcPr>
            <w:tcW w:w="1363" w:type="dxa"/>
            <w:vAlign w:val="center"/>
          </w:tcPr>
          <w:p w14:paraId="6F5D151B" w14:textId="77777777" w:rsidR="004F346A" w:rsidRPr="00BF2AAF" w:rsidRDefault="004F346A" w:rsidP="0089786F">
            <w:pPr>
              <w:spacing w:after="0" w:line="240" w:lineRule="auto"/>
              <w:jc w:val="right"/>
              <w:rPr>
                <w:rFonts w:ascii="Arial" w:hAnsi="Arial" w:cs="Arial"/>
                <w:sz w:val="14"/>
                <w:szCs w:val="14"/>
              </w:rPr>
            </w:pPr>
            <w:r w:rsidRPr="00BF2AAF">
              <w:rPr>
                <w:rFonts w:ascii="Arial" w:hAnsi="Arial" w:cs="Arial"/>
                <w:color w:val="000000"/>
                <w:sz w:val="14"/>
                <w:szCs w:val="14"/>
              </w:rPr>
              <w:t>72</w:t>
            </w:r>
          </w:p>
        </w:tc>
        <w:tc>
          <w:tcPr>
            <w:tcW w:w="1007" w:type="dxa"/>
            <w:vAlign w:val="center"/>
          </w:tcPr>
          <w:p w14:paraId="60FFA6A4" w14:textId="77777777" w:rsidR="004F346A" w:rsidRPr="00BF2AAF" w:rsidRDefault="004F346A" w:rsidP="0089786F">
            <w:pPr>
              <w:spacing w:after="0" w:line="240" w:lineRule="auto"/>
              <w:jc w:val="right"/>
              <w:rPr>
                <w:rFonts w:ascii="Arial" w:hAnsi="Arial" w:cs="Arial"/>
                <w:b/>
                <w:bCs/>
                <w:sz w:val="14"/>
                <w:szCs w:val="14"/>
              </w:rPr>
            </w:pPr>
            <w:r w:rsidRPr="00BF2AAF">
              <w:rPr>
                <w:rFonts w:ascii="Arial" w:hAnsi="Arial" w:cs="Arial"/>
                <w:b/>
                <w:bCs/>
                <w:color w:val="000000"/>
                <w:sz w:val="14"/>
                <w:szCs w:val="14"/>
              </w:rPr>
              <w:t>72</w:t>
            </w:r>
          </w:p>
        </w:tc>
      </w:tr>
      <w:tr w:rsidR="004F346A" w:rsidRPr="00BF2AAF" w14:paraId="7D552F27" w14:textId="77777777" w:rsidTr="0089786F">
        <w:trPr>
          <w:trHeight w:val="175"/>
        </w:trPr>
        <w:tc>
          <w:tcPr>
            <w:tcW w:w="4837" w:type="dxa"/>
            <w:vAlign w:val="center"/>
          </w:tcPr>
          <w:p w14:paraId="48303244" w14:textId="77777777" w:rsidR="004F346A" w:rsidRPr="00BF2AAF" w:rsidRDefault="004F346A" w:rsidP="0089786F">
            <w:pPr>
              <w:keepNext/>
              <w:keepLines/>
              <w:spacing w:before="40" w:after="40" w:line="240" w:lineRule="auto"/>
              <w:ind w:left="113"/>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Lucro Líquido do Exercício</w:t>
            </w:r>
          </w:p>
        </w:tc>
        <w:tc>
          <w:tcPr>
            <w:tcW w:w="565" w:type="dxa"/>
            <w:shd w:val="clear" w:color="auto" w:fill="auto"/>
            <w:vAlign w:val="center"/>
          </w:tcPr>
          <w:p w14:paraId="7C052734" w14:textId="77777777" w:rsidR="004F346A" w:rsidRPr="00BF2AAF" w:rsidRDefault="004F346A" w:rsidP="0089786F">
            <w:pPr>
              <w:keepNext/>
              <w:keepLines/>
              <w:spacing w:before="40" w:after="40" w:line="240" w:lineRule="auto"/>
              <w:jc w:val="right"/>
              <w:rPr>
                <w:rFonts w:ascii="Arial" w:eastAsia="Times New Roman" w:hAnsi="Arial" w:cs="Arial"/>
                <w:b/>
                <w:spacing w:val="-2"/>
                <w:sz w:val="14"/>
                <w:szCs w:val="14"/>
                <w:lang w:eastAsia="pt-BR"/>
              </w:rPr>
            </w:pPr>
          </w:p>
        </w:tc>
        <w:tc>
          <w:tcPr>
            <w:tcW w:w="1178" w:type="dxa"/>
            <w:shd w:val="clear" w:color="auto" w:fill="auto"/>
            <w:vAlign w:val="center"/>
          </w:tcPr>
          <w:p w14:paraId="6CBDE12F"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4B74CC79" w14:textId="77777777" w:rsidR="004F346A" w:rsidRPr="00BF2AAF" w:rsidRDefault="004F346A" w:rsidP="0089786F">
            <w:pPr>
              <w:keepNext/>
              <w:keepLines/>
              <w:spacing w:before="40" w:after="40" w:line="240" w:lineRule="auto"/>
              <w:jc w:val="right"/>
              <w:rPr>
                <w:rFonts w:ascii="Arial" w:hAnsi="Arial" w:cs="Arial"/>
                <w:b/>
                <w:sz w:val="14"/>
                <w:szCs w:val="14"/>
              </w:rPr>
            </w:pPr>
            <w:r w:rsidRPr="00BF2AAF">
              <w:rPr>
                <w:rFonts w:ascii="Arial" w:hAnsi="Arial" w:cs="Arial"/>
                <w:b/>
                <w:bCs/>
                <w:color w:val="000000"/>
                <w:sz w:val="14"/>
                <w:szCs w:val="14"/>
              </w:rPr>
              <w:t>--</w:t>
            </w:r>
          </w:p>
        </w:tc>
        <w:tc>
          <w:tcPr>
            <w:tcW w:w="1118" w:type="dxa"/>
            <w:vAlign w:val="center"/>
          </w:tcPr>
          <w:p w14:paraId="5AD5164C" w14:textId="77777777" w:rsidR="004F346A" w:rsidRPr="00BF2AAF" w:rsidRDefault="004F346A" w:rsidP="0089786F">
            <w:pPr>
              <w:keepNext/>
              <w:keepLines/>
              <w:spacing w:before="40" w:after="40" w:line="240" w:lineRule="auto"/>
              <w:jc w:val="right"/>
              <w:rPr>
                <w:rFonts w:ascii="Arial" w:hAnsi="Arial" w:cs="Arial"/>
                <w:b/>
                <w:sz w:val="14"/>
                <w:szCs w:val="14"/>
              </w:rPr>
            </w:pPr>
            <w:r w:rsidRPr="00BF2AAF">
              <w:rPr>
                <w:rFonts w:ascii="Arial" w:hAnsi="Arial" w:cs="Arial"/>
                <w:b/>
                <w:bCs/>
                <w:color w:val="000000"/>
                <w:sz w:val="14"/>
                <w:szCs w:val="14"/>
              </w:rPr>
              <w:t>--</w:t>
            </w:r>
          </w:p>
        </w:tc>
        <w:tc>
          <w:tcPr>
            <w:tcW w:w="1631" w:type="dxa"/>
            <w:vAlign w:val="center"/>
          </w:tcPr>
          <w:p w14:paraId="3BC5415E" w14:textId="77777777" w:rsidR="004F346A" w:rsidRPr="00BF2AAF" w:rsidRDefault="004F346A" w:rsidP="0089786F">
            <w:pPr>
              <w:keepNext/>
              <w:keepLines/>
              <w:spacing w:before="40" w:after="40" w:line="240" w:lineRule="auto"/>
              <w:jc w:val="right"/>
              <w:rPr>
                <w:rFonts w:ascii="Arial" w:hAnsi="Arial" w:cs="Arial"/>
                <w:b/>
                <w:sz w:val="14"/>
                <w:szCs w:val="14"/>
              </w:rPr>
            </w:pPr>
            <w:r w:rsidRPr="00BF2AAF">
              <w:rPr>
                <w:rFonts w:ascii="Arial" w:hAnsi="Arial" w:cs="Arial"/>
                <w:b/>
                <w:bCs/>
                <w:color w:val="000000"/>
                <w:sz w:val="14"/>
                <w:szCs w:val="14"/>
              </w:rPr>
              <w:t>--</w:t>
            </w:r>
          </w:p>
        </w:tc>
        <w:tc>
          <w:tcPr>
            <w:tcW w:w="1000" w:type="dxa"/>
            <w:vAlign w:val="center"/>
          </w:tcPr>
          <w:p w14:paraId="1969923C" w14:textId="77777777" w:rsidR="004F346A" w:rsidRPr="00BF2AAF" w:rsidRDefault="004F346A" w:rsidP="0089786F">
            <w:pPr>
              <w:keepNext/>
              <w:keepLines/>
              <w:spacing w:before="40" w:after="40" w:line="240" w:lineRule="auto"/>
              <w:jc w:val="right"/>
              <w:rPr>
                <w:rFonts w:ascii="Arial" w:hAnsi="Arial" w:cs="Arial"/>
                <w:b/>
                <w:sz w:val="14"/>
                <w:szCs w:val="14"/>
              </w:rPr>
            </w:pPr>
            <w:r w:rsidRPr="00BF2AAF">
              <w:rPr>
                <w:rFonts w:ascii="Arial" w:hAnsi="Arial" w:cs="Arial"/>
                <w:b/>
                <w:bCs/>
                <w:color w:val="000000"/>
                <w:sz w:val="14"/>
                <w:szCs w:val="14"/>
              </w:rPr>
              <w:t>--</w:t>
            </w:r>
          </w:p>
        </w:tc>
        <w:tc>
          <w:tcPr>
            <w:tcW w:w="1651" w:type="dxa"/>
            <w:vAlign w:val="center"/>
          </w:tcPr>
          <w:p w14:paraId="021BCE89" w14:textId="77777777" w:rsidR="004F346A" w:rsidRPr="00BF2AAF" w:rsidRDefault="004F346A" w:rsidP="0089786F">
            <w:pPr>
              <w:spacing w:after="0" w:line="240" w:lineRule="auto"/>
              <w:jc w:val="right"/>
              <w:rPr>
                <w:rFonts w:ascii="Arial" w:hAnsi="Arial" w:cs="Arial"/>
                <w:b/>
                <w:sz w:val="14"/>
                <w:szCs w:val="14"/>
              </w:rPr>
            </w:pPr>
            <w:r w:rsidRPr="00BF2AAF">
              <w:rPr>
                <w:rFonts w:ascii="Arial" w:hAnsi="Arial" w:cs="Arial"/>
                <w:b/>
                <w:bCs/>
                <w:color w:val="000000"/>
                <w:sz w:val="14"/>
                <w:szCs w:val="14"/>
              </w:rPr>
              <w:t>--</w:t>
            </w:r>
          </w:p>
        </w:tc>
        <w:tc>
          <w:tcPr>
            <w:tcW w:w="1363" w:type="dxa"/>
            <w:vAlign w:val="center"/>
          </w:tcPr>
          <w:p w14:paraId="7FCEFCDC" w14:textId="77777777" w:rsidR="004F346A" w:rsidRPr="00BF2AAF" w:rsidRDefault="004F346A" w:rsidP="0089786F">
            <w:pPr>
              <w:spacing w:after="0" w:line="240" w:lineRule="auto"/>
              <w:jc w:val="right"/>
              <w:rPr>
                <w:rFonts w:ascii="Arial" w:hAnsi="Arial" w:cs="Arial"/>
                <w:b/>
                <w:sz w:val="14"/>
                <w:szCs w:val="14"/>
              </w:rPr>
            </w:pPr>
            <w:r w:rsidRPr="00BF2AAF">
              <w:rPr>
                <w:rFonts w:ascii="Arial" w:hAnsi="Arial" w:cs="Arial"/>
                <w:b/>
                <w:bCs/>
                <w:color w:val="000000"/>
                <w:sz w:val="14"/>
                <w:szCs w:val="14"/>
              </w:rPr>
              <w:t>7.947.203</w:t>
            </w:r>
          </w:p>
        </w:tc>
        <w:tc>
          <w:tcPr>
            <w:tcW w:w="1007" w:type="dxa"/>
            <w:vAlign w:val="center"/>
          </w:tcPr>
          <w:p w14:paraId="42C792BD" w14:textId="77777777" w:rsidR="004F346A" w:rsidRPr="00BF2AAF" w:rsidRDefault="004F346A" w:rsidP="0089786F">
            <w:pPr>
              <w:spacing w:after="0" w:line="240" w:lineRule="auto"/>
              <w:jc w:val="right"/>
              <w:rPr>
                <w:rFonts w:ascii="Arial" w:hAnsi="Arial" w:cs="Arial"/>
                <w:b/>
                <w:bCs/>
                <w:sz w:val="14"/>
                <w:szCs w:val="14"/>
              </w:rPr>
            </w:pPr>
            <w:r w:rsidRPr="00BF2AAF">
              <w:rPr>
                <w:rFonts w:ascii="Arial" w:hAnsi="Arial" w:cs="Arial"/>
                <w:b/>
                <w:bCs/>
                <w:color w:val="000000"/>
                <w:sz w:val="14"/>
                <w:szCs w:val="14"/>
              </w:rPr>
              <w:t>7.947.203</w:t>
            </w:r>
          </w:p>
        </w:tc>
      </w:tr>
      <w:tr w:rsidR="004F346A" w:rsidRPr="00BF2AAF" w14:paraId="62E3FCA6" w14:textId="77777777" w:rsidTr="0089786F">
        <w:trPr>
          <w:trHeight w:val="172"/>
        </w:trPr>
        <w:tc>
          <w:tcPr>
            <w:tcW w:w="4837" w:type="dxa"/>
            <w:vAlign w:val="center"/>
          </w:tcPr>
          <w:p w14:paraId="47FEEAD8"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b/>
                <w:bCs/>
                <w:spacing w:val="-2"/>
                <w:sz w:val="14"/>
                <w:szCs w:val="14"/>
                <w:lang w:eastAsia="pt-BR"/>
              </w:rPr>
              <w:t>Destinações</w:t>
            </w:r>
            <w:r w:rsidRPr="00BF2AAF">
              <w:rPr>
                <w:rFonts w:ascii="Arial" w:eastAsia="Times New Roman" w:hAnsi="Arial" w:cs="Arial"/>
                <w:spacing w:val="-2"/>
                <w:sz w:val="14"/>
                <w:szCs w:val="14"/>
                <w:lang w:eastAsia="pt-BR"/>
              </w:rPr>
              <w:t xml:space="preserve"> - Reservas de Lucros</w:t>
            </w:r>
          </w:p>
        </w:tc>
        <w:tc>
          <w:tcPr>
            <w:tcW w:w="565" w:type="dxa"/>
            <w:vAlign w:val="center"/>
          </w:tcPr>
          <w:p w14:paraId="19844E17" w14:textId="5C4E73D5" w:rsidR="004F346A" w:rsidRPr="00BF2AAF" w:rsidRDefault="00686EDB" w:rsidP="0089786F">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[25.e]</w:t>
            </w:r>
          </w:p>
        </w:tc>
        <w:tc>
          <w:tcPr>
            <w:tcW w:w="1178" w:type="dxa"/>
            <w:vAlign w:val="center"/>
          </w:tcPr>
          <w:p w14:paraId="03B4983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4240DB09"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4D1FCCA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397.360</w:t>
            </w:r>
          </w:p>
        </w:tc>
        <w:tc>
          <w:tcPr>
            <w:tcW w:w="1631" w:type="dxa"/>
            <w:vAlign w:val="center"/>
          </w:tcPr>
          <w:p w14:paraId="57FBCB9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2.520.416</w:t>
            </w:r>
          </w:p>
        </w:tc>
        <w:tc>
          <w:tcPr>
            <w:tcW w:w="1000" w:type="dxa"/>
            <w:vAlign w:val="center"/>
          </w:tcPr>
          <w:p w14:paraId="71BEF370"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458E12BD"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363" w:type="dxa"/>
            <w:vAlign w:val="center"/>
          </w:tcPr>
          <w:p w14:paraId="7671AAA8"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(2.917.776)</w:t>
            </w:r>
          </w:p>
        </w:tc>
        <w:tc>
          <w:tcPr>
            <w:tcW w:w="1007" w:type="dxa"/>
            <w:vAlign w:val="center"/>
          </w:tcPr>
          <w:p w14:paraId="01ACF29C"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r>
      <w:tr w:rsidR="004F346A" w:rsidRPr="00BF2AAF" w14:paraId="6CA8B03A" w14:textId="77777777" w:rsidTr="0089786F">
        <w:trPr>
          <w:trHeight w:val="172"/>
        </w:trPr>
        <w:tc>
          <w:tcPr>
            <w:tcW w:w="4837" w:type="dxa"/>
            <w:vAlign w:val="center"/>
          </w:tcPr>
          <w:p w14:paraId="5F604C10"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 xml:space="preserve">                       - Dividendos intercalares pagos </w:t>
            </w:r>
          </w:p>
        </w:tc>
        <w:tc>
          <w:tcPr>
            <w:tcW w:w="565" w:type="dxa"/>
            <w:vAlign w:val="center"/>
          </w:tcPr>
          <w:p w14:paraId="0C52F7E7"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[25.b]</w:t>
            </w:r>
          </w:p>
        </w:tc>
        <w:tc>
          <w:tcPr>
            <w:tcW w:w="1178" w:type="dxa"/>
            <w:vAlign w:val="center"/>
          </w:tcPr>
          <w:p w14:paraId="65FD1695"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vAlign w:val="center"/>
          </w:tcPr>
          <w:p w14:paraId="39583EC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vAlign w:val="center"/>
          </w:tcPr>
          <w:p w14:paraId="096D1A4F"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vAlign w:val="center"/>
          </w:tcPr>
          <w:p w14:paraId="3996FD26"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vAlign w:val="center"/>
          </w:tcPr>
          <w:p w14:paraId="707A7A56"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vAlign w:val="center"/>
          </w:tcPr>
          <w:p w14:paraId="25B425C9"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363" w:type="dxa"/>
            <w:vAlign w:val="center"/>
          </w:tcPr>
          <w:p w14:paraId="0B1A6345"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(3.210.050)</w:t>
            </w:r>
          </w:p>
        </w:tc>
        <w:tc>
          <w:tcPr>
            <w:tcW w:w="1007" w:type="dxa"/>
            <w:vAlign w:val="center"/>
          </w:tcPr>
          <w:p w14:paraId="0E5EF9FA"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(3.210.050)</w:t>
            </w:r>
          </w:p>
        </w:tc>
      </w:tr>
      <w:tr w:rsidR="004F346A" w:rsidRPr="00BF2AAF" w14:paraId="2F3EC732" w14:textId="77777777" w:rsidTr="0089786F">
        <w:trPr>
          <w:trHeight w:val="172"/>
        </w:trPr>
        <w:tc>
          <w:tcPr>
            <w:tcW w:w="4837" w:type="dxa"/>
            <w:tcBorders>
              <w:bottom w:val="single" w:sz="2" w:space="0" w:color="1F3864" w:themeColor="accent1" w:themeShade="80"/>
            </w:tcBorders>
            <w:vAlign w:val="center"/>
          </w:tcPr>
          <w:p w14:paraId="1E7D9B0E" w14:textId="77777777" w:rsidR="004F346A" w:rsidRPr="00BF2AAF" w:rsidRDefault="004F346A" w:rsidP="0089786F">
            <w:pPr>
              <w:keepNext/>
              <w:keepLines/>
              <w:spacing w:before="40" w:after="40" w:line="240" w:lineRule="auto"/>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 xml:space="preserve">                       - Dividendos propostos a pagar</w:t>
            </w:r>
          </w:p>
        </w:tc>
        <w:tc>
          <w:tcPr>
            <w:tcW w:w="565" w:type="dxa"/>
            <w:tcBorders>
              <w:bottom w:val="single" w:sz="2" w:space="0" w:color="1F3864" w:themeColor="accent1" w:themeShade="80"/>
            </w:tcBorders>
            <w:vAlign w:val="center"/>
          </w:tcPr>
          <w:p w14:paraId="53B236D6" w14:textId="77777777" w:rsidR="004F346A" w:rsidRPr="00BF2AAF" w:rsidRDefault="004F346A" w:rsidP="0089786F">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[25.b]</w:t>
            </w:r>
          </w:p>
        </w:tc>
        <w:tc>
          <w:tcPr>
            <w:tcW w:w="1178" w:type="dxa"/>
            <w:tcBorders>
              <w:bottom w:val="single" w:sz="2" w:space="0" w:color="1F3864" w:themeColor="accent1" w:themeShade="80"/>
            </w:tcBorders>
            <w:vAlign w:val="center"/>
          </w:tcPr>
          <w:p w14:paraId="76EE85E8"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959" w:type="dxa"/>
            <w:tcBorders>
              <w:bottom w:val="single" w:sz="2" w:space="0" w:color="1F3864" w:themeColor="accent1" w:themeShade="80"/>
            </w:tcBorders>
            <w:vAlign w:val="center"/>
          </w:tcPr>
          <w:p w14:paraId="37941123"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118" w:type="dxa"/>
            <w:tcBorders>
              <w:bottom w:val="single" w:sz="2" w:space="0" w:color="1F3864" w:themeColor="accent1" w:themeShade="80"/>
            </w:tcBorders>
            <w:vAlign w:val="center"/>
          </w:tcPr>
          <w:p w14:paraId="46624F4B"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31" w:type="dxa"/>
            <w:tcBorders>
              <w:bottom w:val="single" w:sz="2" w:space="0" w:color="1F3864" w:themeColor="accent1" w:themeShade="80"/>
            </w:tcBorders>
            <w:vAlign w:val="center"/>
          </w:tcPr>
          <w:p w14:paraId="4488D972"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000" w:type="dxa"/>
            <w:tcBorders>
              <w:bottom w:val="single" w:sz="2" w:space="0" w:color="1F3864" w:themeColor="accent1" w:themeShade="80"/>
            </w:tcBorders>
            <w:vAlign w:val="center"/>
          </w:tcPr>
          <w:p w14:paraId="510AC527"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651" w:type="dxa"/>
            <w:tcBorders>
              <w:bottom w:val="single" w:sz="2" w:space="0" w:color="1F3864" w:themeColor="accent1" w:themeShade="80"/>
            </w:tcBorders>
            <w:vAlign w:val="center"/>
          </w:tcPr>
          <w:p w14:paraId="253A41BC"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w:t>
            </w:r>
          </w:p>
        </w:tc>
        <w:tc>
          <w:tcPr>
            <w:tcW w:w="1363" w:type="dxa"/>
            <w:tcBorders>
              <w:bottom w:val="single" w:sz="2" w:space="0" w:color="1F3864" w:themeColor="accent1" w:themeShade="80"/>
            </w:tcBorders>
            <w:vAlign w:val="center"/>
          </w:tcPr>
          <w:p w14:paraId="46F89799" w14:textId="77777777" w:rsidR="004F346A" w:rsidRPr="00BF2AAF" w:rsidRDefault="004F346A" w:rsidP="0089786F">
            <w:pPr>
              <w:keepNext/>
              <w:keepLines/>
              <w:spacing w:before="40" w:after="40" w:line="240" w:lineRule="auto"/>
              <w:jc w:val="right"/>
              <w:rPr>
                <w:rFonts w:ascii="Arial" w:hAnsi="Arial" w:cs="Arial"/>
                <w:sz w:val="14"/>
                <w:szCs w:val="14"/>
              </w:rPr>
            </w:pPr>
            <w:r w:rsidRPr="00BF2AAF">
              <w:rPr>
                <w:rFonts w:ascii="Arial" w:hAnsi="Arial" w:cs="Arial"/>
                <w:color w:val="000000"/>
                <w:sz w:val="14"/>
                <w:szCs w:val="14"/>
              </w:rPr>
              <w:t>(2.455.023)</w:t>
            </w:r>
          </w:p>
        </w:tc>
        <w:tc>
          <w:tcPr>
            <w:tcW w:w="1007" w:type="dxa"/>
            <w:tcBorders>
              <w:bottom w:val="single" w:sz="2" w:space="0" w:color="1F3864" w:themeColor="accent1" w:themeShade="80"/>
            </w:tcBorders>
            <w:vAlign w:val="center"/>
          </w:tcPr>
          <w:p w14:paraId="49DC9B4D"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(2.455.023)</w:t>
            </w:r>
          </w:p>
        </w:tc>
      </w:tr>
      <w:tr w:rsidR="004F346A" w:rsidRPr="00BF2AAF" w14:paraId="764E5914" w14:textId="77777777" w:rsidTr="0089786F">
        <w:trPr>
          <w:trHeight w:val="172"/>
        </w:trPr>
        <w:tc>
          <w:tcPr>
            <w:tcW w:w="4837" w:type="dxa"/>
            <w:tcBorders>
              <w:top w:val="single" w:sz="2" w:space="0" w:color="1F3864" w:themeColor="accent1" w:themeShade="80"/>
              <w:bottom w:val="single" w:sz="2" w:space="0" w:color="1F3864" w:themeColor="accent1" w:themeShade="80"/>
            </w:tcBorders>
            <w:vAlign w:val="center"/>
          </w:tcPr>
          <w:p w14:paraId="166C8410" w14:textId="77777777" w:rsidR="004F346A" w:rsidRPr="00BF2AAF" w:rsidRDefault="004F346A" w:rsidP="0089786F">
            <w:pPr>
              <w:keepNext/>
              <w:keepLines/>
              <w:spacing w:before="40" w:after="40" w:line="240" w:lineRule="auto"/>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Saldos em 31.12.2023</w:t>
            </w:r>
          </w:p>
        </w:tc>
        <w:tc>
          <w:tcPr>
            <w:tcW w:w="565" w:type="dxa"/>
            <w:tcBorders>
              <w:top w:val="single" w:sz="2" w:space="0" w:color="1F3864" w:themeColor="accent1" w:themeShade="80"/>
              <w:bottom w:val="single" w:sz="2" w:space="0" w:color="1F3864" w:themeColor="accent1" w:themeShade="80"/>
            </w:tcBorders>
            <w:vAlign w:val="center"/>
          </w:tcPr>
          <w:p w14:paraId="5C130472" w14:textId="77777777" w:rsidR="004F346A" w:rsidRPr="00BF2AAF" w:rsidRDefault="004F346A" w:rsidP="0089786F">
            <w:pPr>
              <w:keepNext/>
              <w:keepLines/>
              <w:spacing w:before="40" w:after="40" w:line="240" w:lineRule="auto"/>
              <w:jc w:val="center"/>
              <w:rPr>
                <w:rFonts w:ascii="Arial" w:eastAsia="Times New Roman" w:hAnsi="Arial" w:cs="Arial"/>
                <w:b/>
                <w:bCs/>
                <w:spacing w:val="-2"/>
                <w:sz w:val="14"/>
                <w:szCs w:val="14"/>
                <w:lang w:eastAsia="pt-BR"/>
              </w:rPr>
            </w:pPr>
          </w:p>
        </w:tc>
        <w:tc>
          <w:tcPr>
            <w:tcW w:w="1178" w:type="dxa"/>
            <w:tcBorders>
              <w:top w:val="single" w:sz="2" w:space="0" w:color="1F3864" w:themeColor="accent1" w:themeShade="80"/>
              <w:bottom w:val="single" w:sz="2" w:space="0" w:color="1F3864" w:themeColor="accent1" w:themeShade="80"/>
            </w:tcBorders>
            <w:vAlign w:val="center"/>
          </w:tcPr>
          <w:p w14:paraId="609E70D0"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6.269.692</w:t>
            </w:r>
          </w:p>
        </w:tc>
        <w:tc>
          <w:tcPr>
            <w:tcW w:w="959" w:type="dxa"/>
            <w:tcBorders>
              <w:top w:val="single" w:sz="2" w:space="0" w:color="1F3864" w:themeColor="accent1" w:themeShade="80"/>
              <w:bottom w:val="single" w:sz="2" w:space="0" w:color="1F3864" w:themeColor="accent1" w:themeShade="80"/>
            </w:tcBorders>
            <w:vAlign w:val="center"/>
          </w:tcPr>
          <w:p w14:paraId="395ACEE1"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1.805</w:t>
            </w:r>
          </w:p>
        </w:tc>
        <w:tc>
          <w:tcPr>
            <w:tcW w:w="1118" w:type="dxa"/>
            <w:tcBorders>
              <w:top w:val="single" w:sz="2" w:space="0" w:color="1F3864" w:themeColor="accent1" w:themeShade="80"/>
              <w:bottom w:val="single" w:sz="2" w:space="0" w:color="1F3864" w:themeColor="accent1" w:themeShade="80"/>
            </w:tcBorders>
            <w:vAlign w:val="center"/>
          </w:tcPr>
          <w:p w14:paraId="6BBF561E"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699.589</w:t>
            </w:r>
          </w:p>
        </w:tc>
        <w:tc>
          <w:tcPr>
            <w:tcW w:w="1631" w:type="dxa"/>
            <w:tcBorders>
              <w:top w:val="single" w:sz="2" w:space="0" w:color="1F3864" w:themeColor="accent1" w:themeShade="80"/>
              <w:bottom w:val="single" w:sz="2" w:space="0" w:color="1F3864" w:themeColor="accent1" w:themeShade="80"/>
            </w:tcBorders>
            <w:vAlign w:val="center"/>
          </w:tcPr>
          <w:p w14:paraId="2657A893"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3.747.247</w:t>
            </w:r>
          </w:p>
        </w:tc>
        <w:tc>
          <w:tcPr>
            <w:tcW w:w="1000" w:type="dxa"/>
            <w:tcBorders>
              <w:top w:val="single" w:sz="2" w:space="0" w:color="1F3864" w:themeColor="accent1" w:themeShade="80"/>
              <w:bottom w:val="single" w:sz="2" w:space="0" w:color="1F3864" w:themeColor="accent1" w:themeShade="80"/>
            </w:tcBorders>
            <w:vAlign w:val="center"/>
          </w:tcPr>
          <w:p w14:paraId="0BEAC3A2"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(704.030)</w:t>
            </w:r>
          </w:p>
        </w:tc>
        <w:tc>
          <w:tcPr>
            <w:tcW w:w="1651" w:type="dxa"/>
            <w:tcBorders>
              <w:top w:val="single" w:sz="2" w:space="0" w:color="1F3864" w:themeColor="accent1" w:themeShade="80"/>
              <w:bottom w:val="single" w:sz="2" w:space="0" w:color="1F3864" w:themeColor="accent1" w:themeShade="80"/>
            </w:tcBorders>
            <w:vAlign w:val="center"/>
          </w:tcPr>
          <w:p w14:paraId="485FC21E"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(197.821)</w:t>
            </w:r>
          </w:p>
        </w:tc>
        <w:tc>
          <w:tcPr>
            <w:tcW w:w="1363" w:type="dxa"/>
            <w:tcBorders>
              <w:top w:val="single" w:sz="2" w:space="0" w:color="1F3864" w:themeColor="accent1" w:themeShade="80"/>
              <w:bottom w:val="single" w:sz="2" w:space="0" w:color="1F3864" w:themeColor="accent1" w:themeShade="80"/>
            </w:tcBorders>
            <w:vAlign w:val="center"/>
          </w:tcPr>
          <w:p w14:paraId="1CA6CF71"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w:t>
            </w:r>
          </w:p>
        </w:tc>
        <w:tc>
          <w:tcPr>
            <w:tcW w:w="1007" w:type="dxa"/>
            <w:tcBorders>
              <w:top w:val="single" w:sz="2" w:space="0" w:color="1F3864" w:themeColor="accent1" w:themeShade="80"/>
              <w:bottom w:val="single" w:sz="2" w:space="0" w:color="1F3864" w:themeColor="accent1" w:themeShade="80"/>
            </w:tcBorders>
            <w:vAlign w:val="center"/>
          </w:tcPr>
          <w:p w14:paraId="4670F406"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9.816.482</w:t>
            </w:r>
          </w:p>
        </w:tc>
      </w:tr>
      <w:tr w:rsidR="004F346A" w:rsidRPr="00BF2AAF" w14:paraId="44A52DC8" w14:textId="77777777" w:rsidTr="0089786F">
        <w:trPr>
          <w:trHeight w:val="218"/>
        </w:trPr>
        <w:tc>
          <w:tcPr>
            <w:tcW w:w="4837" w:type="dxa"/>
            <w:tcBorders>
              <w:top w:val="single" w:sz="2" w:space="0" w:color="1F3864" w:themeColor="accent1" w:themeShade="80"/>
              <w:bottom w:val="single" w:sz="2" w:space="0" w:color="1F3864" w:themeColor="accent1" w:themeShade="80"/>
            </w:tcBorders>
            <w:vAlign w:val="center"/>
          </w:tcPr>
          <w:p w14:paraId="36BC385F" w14:textId="77777777" w:rsidR="004F346A" w:rsidRPr="00BF2AAF" w:rsidRDefault="004F346A" w:rsidP="0089786F">
            <w:pPr>
              <w:keepNext/>
              <w:keepLines/>
              <w:spacing w:before="40" w:after="40" w:line="240" w:lineRule="auto"/>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Mutações do Exercício</w:t>
            </w:r>
          </w:p>
        </w:tc>
        <w:tc>
          <w:tcPr>
            <w:tcW w:w="565" w:type="dxa"/>
            <w:tcBorders>
              <w:top w:val="single" w:sz="2" w:space="0" w:color="1F3864" w:themeColor="accent1" w:themeShade="80"/>
              <w:bottom w:val="single" w:sz="2" w:space="0" w:color="1F3864" w:themeColor="accent1" w:themeShade="80"/>
            </w:tcBorders>
            <w:vAlign w:val="center"/>
          </w:tcPr>
          <w:p w14:paraId="6DCB61C3" w14:textId="77777777" w:rsidR="004F346A" w:rsidRPr="00BF2AAF" w:rsidRDefault="004F346A" w:rsidP="0089786F">
            <w:pPr>
              <w:keepNext/>
              <w:keepLines/>
              <w:spacing w:before="40" w:after="40" w:line="240" w:lineRule="auto"/>
              <w:jc w:val="center"/>
              <w:rPr>
                <w:rFonts w:ascii="Arial" w:eastAsia="Times New Roman" w:hAnsi="Arial" w:cs="Arial"/>
                <w:b/>
                <w:bCs/>
                <w:spacing w:val="-2"/>
                <w:sz w:val="14"/>
                <w:szCs w:val="14"/>
                <w:lang w:eastAsia="pt-BR"/>
              </w:rPr>
            </w:pPr>
          </w:p>
        </w:tc>
        <w:tc>
          <w:tcPr>
            <w:tcW w:w="1178" w:type="dxa"/>
            <w:tcBorders>
              <w:top w:val="single" w:sz="2" w:space="0" w:color="1F3864" w:themeColor="accent1" w:themeShade="80"/>
              <w:bottom w:val="single" w:sz="2" w:space="0" w:color="1F3864" w:themeColor="accent1" w:themeShade="80"/>
            </w:tcBorders>
            <w:vAlign w:val="center"/>
          </w:tcPr>
          <w:p w14:paraId="2E725A18"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sz w:val="14"/>
                <w:szCs w:val="14"/>
              </w:rPr>
              <w:t>--</w:t>
            </w:r>
          </w:p>
        </w:tc>
        <w:tc>
          <w:tcPr>
            <w:tcW w:w="959" w:type="dxa"/>
            <w:tcBorders>
              <w:top w:val="single" w:sz="2" w:space="0" w:color="1F3864" w:themeColor="accent1" w:themeShade="80"/>
              <w:bottom w:val="single" w:sz="2" w:space="0" w:color="1F3864" w:themeColor="accent1" w:themeShade="80"/>
            </w:tcBorders>
            <w:vAlign w:val="center"/>
          </w:tcPr>
          <w:p w14:paraId="73F7260E"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234</w:t>
            </w:r>
          </w:p>
        </w:tc>
        <w:tc>
          <w:tcPr>
            <w:tcW w:w="1118" w:type="dxa"/>
            <w:tcBorders>
              <w:top w:val="single" w:sz="2" w:space="0" w:color="1F3864" w:themeColor="accent1" w:themeShade="80"/>
              <w:bottom w:val="single" w:sz="2" w:space="0" w:color="1F3864" w:themeColor="accent1" w:themeShade="80"/>
            </w:tcBorders>
            <w:vAlign w:val="center"/>
          </w:tcPr>
          <w:p w14:paraId="6B7BD108"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397.360</w:t>
            </w:r>
          </w:p>
        </w:tc>
        <w:tc>
          <w:tcPr>
            <w:tcW w:w="1631" w:type="dxa"/>
            <w:tcBorders>
              <w:top w:val="single" w:sz="2" w:space="0" w:color="1F3864" w:themeColor="accent1" w:themeShade="80"/>
              <w:bottom w:val="single" w:sz="2" w:space="0" w:color="1F3864" w:themeColor="accent1" w:themeShade="80"/>
            </w:tcBorders>
            <w:vAlign w:val="center"/>
          </w:tcPr>
          <w:p w14:paraId="080F1A1E"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2.497.247</w:t>
            </w:r>
          </w:p>
        </w:tc>
        <w:tc>
          <w:tcPr>
            <w:tcW w:w="1000" w:type="dxa"/>
            <w:tcBorders>
              <w:top w:val="single" w:sz="2" w:space="0" w:color="1F3864" w:themeColor="accent1" w:themeShade="80"/>
              <w:bottom w:val="single" w:sz="2" w:space="0" w:color="1F3864" w:themeColor="accent1" w:themeShade="80"/>
            </w:tcBorders>
            <w:vAlign w:val="center"/>
          </w:tcPr>
          <w:p w14:paraId="4669AE44"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(623.686)</w:t>
            </w:r>
          </w:p>
        </w:tc>
        <w:tc>
          <w:tcPr>
            <w:tcW w:w="1651" w:type="dxa"/>
            <w:tcBorders>
              <w:top w:val="single" w:sz="2" w:space="0" w:color="1F3864" w:themeColor="accent1" w:themeShade="80"/>
              <w:bottom w:val="single" w:sz="2" w:space="0" w:color="1F3864" w:themeColor="accent1" w:themeShade="80"/>
            </w:tcBorders>
            <w:vAlign w:val="center"/>
          </w:tcPr>
          <w:p w14:paraId="5F4F3779"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144.171</w:t>
            </w:r>
          </w:p>
        </w:tc>
        <w:tc>
          <w:tcPr>
            <w:tcW w:w="1363" w:type="dxa"/>
            <w:tcBorders>
              <w:top w:val="single" w:sz="2" w:space="0" w:color="1F3864" w:themeColor="accent1" w:themeShade="80"/>
              <w:bottom w:val="single" w:sz="2" w:space="0" w:color="1F3864" w:themeColor="accent1" w:themeShade="80"/>
            </w:tcBorders>
            <w:vAlign w:val="center"/>
          </w:tcPr>
          <w:p w14:paraId="7D1015D0"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(635.574)</w:t>
            </w:r>
          </w:p>
        </w:tc>
        <w:tc>
          <w:tcPr>
            <w:tcW w:w="1007" w:type="dxa"/>
            <w:tcBorders>
              <w:top w:val="single" w:sz="2" w:space="0" w:color="1F3864" w:themeColor="accent1" w:themeShade="80"/>
              <w:bottom w:val="single" w:sz="2" w:space="0" w:color="1F3864" w:themeColor="accent1" w:themeShade="80"/>
            </w:tcBorders>
            <w:vAlign w:val="center"/>
          </w:tcPr>
          <w:p w14:paraId="6D21CC3D" w14:textId="77777777" w:rsidR="004F346A" w:rsidRPr="00BF2AAF" w:rsidRDefault="004F346A" w:rsidP="0089786F">
            <w:pPr>
              <w:keepNext/>
              <w:keepLines/>
              <w:spacing w:before="40" w:after="40" w:line="240" w:lineRule="auto"/>
              <w:jc w:val="right"/>
              <w:rPr>
                <w:rFonts w:ascii="Arial" w:hAnsi="Arial" w:cs="Arial"/>
                <w:b/>
                <w:bCs/>
                <w:sz w:val="14"/>
                <w:szCs w:val="14"/>
              </w:rPr>
            </w:pPr>
            <w:r w:rsidRPr="00BF2AAF">
              <w:rPr>
                <w:rFonts w:ascii="Arial" w:hAnsi="Arial" w:cs="Arial"/>
                <w:b/>
                <w:bCs/>
                <w:color w:val="000000"/>
                <w:sz w:val="14"/>
                <w:szCs w:val="14"/>
              </w:rPr>
              <w:t>1.779.752</w:t>
            </w:r>
          </w:p>
        </w:tc>
      </w:tr>
    </w:tbl>
    <w:p w14:paraId="0FDA219C" w14:textId="77777777" w:rsidR="004F346A" w:rsidRPr="00BF2AAF" w:rsidRDefault="004F346A" w:rsidP="004F346A">
      <w:pPr>
        <w:spacing w:after="0" w:line="240" w:lineRule="auto"/>
        <w:jc w:val="both"/>
        <w:rPr>
          <w:rFonts w:ascii="Arial" w:hAnsi="Arial" w:cs="Arial"/>
          <w:sz w:val="14"/>
          <w:szCs w:val="14"/>
        </w:rPr>
      </w:pPr>
      <w:r w:rsidRPr="00BF2AAF">
        <w:rPr>
          <w:rFonts w:ascii="Arial" w:hAnsi="Arial" w:cs="Arial"/>
          <w:sz w:val="14"/>
          <w:szCs w:val="14"/>
        </w:rPr>
        <w:t xml:space="preserve">As notas explicativas são parte integrante das demonstrações contábeis. As reapresentações (aplicações retrospectivas) referem-se à adoção do CPC 50 [IFRS 17] – Contratos de Seguro e CPC 48 [IFRS 9] – Instrumentos Financeiros, cujos efeitos estão detalhados na nota explicativa </w:t>
      </w:r>
      <w:bookmarkEnd w:id="29"/>
      <w:r w:rsidRPr="00BF2AAF">
        <w:rPr>
          <w:rFonts w:ascii="Arial" w:hAnsi="Arial" w:cs="Arial"/>
          <w:sz w:val="14"/>
          <w:szCs w:val="14"/>
        </w:rPr>
        <w:t>03 - Apresentação das Demonstrações Contábeis.</w:t>
      </w:r>
    </w:p>
    <w:p w14:paraId="3E4809E1" w14:textId="77777777" w:rsidR="004F346A" w:rsidRPr="00BF2AAF" w:rsidRDefault="004F346A" w:rsidP="004F346A">
      <w:pPr>
        <w:spacing w:after="0" w:line="240" w:lineRule="auto"/>
        <w:jc w:val="both"/>
        <w:rPr>
          <w:rFonts w:ascii="Arial" w:hAnsi="Arial" w:cs="Arial"/>
          <w:sz w:val="14"/>
          <w:szCs w:val="14"/>
        </w:rPr>
      </w:pPr>
      <w:r w:rsidRPr="00BF2AAF">
        <w:rPr>
          <w:rFonts w:ascii="Arial" w:hAnsi="Arial" w:cs="Arial"/>
          <w:sz w:val="14"/>
          <w:szCs w:val="14"/>
        </w:rPr>
        <w:t>Outros resultados abrangentes estão apresentados líquidos de efeitos fiscais.</w:t>
      </w:r>
    </w:p>
    <w:p w14:paraId="6CAFDD05" w14:textId="77777777" w:rsidR="004F346A" w:rsidRPr="00BF2AAF" w:rsidRDefault="004F346A" w:rsidP="004F346A">
      <w:pPr>
        <w:pStyle w:val="PargrafodaLista"/>
        <w:numPr>
          <w:ilvl w:val="0"/>
          <w:numId w:val="23"/>
        </w:numPr>
        <w:tabs>
          <w:tab w:val="left" w:pos="4119"/>
        </w:tabs>
        <w:spacing w:after="160" w:line="240" w:lineRule="auto"/>
        <w:ind w:left="284" w:hanging="284"/>
        <w:jc w:val="both"/>
        <w:rPr>
          <w:rFonts w:ascii="Arial" w:eastAsiaTheme="minorHAnsi" w:hAnsi="Arial" w:cs="Arial"/>
          <w:sz w:val="14"/>
          <w:szCs w:val="14"/>
        </w:rPr>
      </w:pPr>
      <w:r w:rsidRPr="00BF2AAF">
        <w:rPr>
          <w:rFonts w:ascii="Arial" w:hAnsi="Arial" w:cs="Arial"/>
          <w:sz w:val="14"/>
          <w:szCs w:val="14"/>
        </w:rPr>
        <w:t>Em relação aos valores apresentados no 1º trimestre de 2023, houve abertura do valor de transição do CPC 48 e 50, com a reclassificação de R$ 368.589 mil negativo de Lucros ou Prejuízos Acumulados para Outros Resultados Abrangentes Acumulados, além de ajuste de R$ 71.844 mil em Outros Resultados Abrangentes Acumulados, referente à Brasilprev.</w:t>
      </w:r>
    </w:p>
    <w:p w14:paraId="31BEF251" w14:textId="77777777" w:rsidR="004F346A" w:rsidRPr="00BF2AAF" w:rsidRDefault="004F346A" w:rsidP="004F346A">
      <w:pPr>
        <w:pStyle w:val="PargrafodaLista"/>
        <w:numPr>
          <w:ilvl w:val="0"/>
          <w:numId w:val="23"/>
        </w:numPr>
        <w:tabs>
          <w:tab w:val="left" w:pos="4119"/>
        </w:tabs>
        <w:spacing w:after="160" w:line="240" w:lineRule="auto"/>
        <w:ind w:left="284" w:hanging="284"/>
        <w:jc w:val="both"/>
        <w:rPr>
          <w:rFonts w:ascii="Arial" w:hAnsi="Arial" w:cs="Arial"/>
          <w:sz w:val="14"/>
          <w:szCs w:val="14"/>
        </w:rPr>
        <w:sectPr w:rsidR="004F346A" w:rsidRPr="00BF2AAF" w:rsidSect="0089786F">
          <w:headerReference w:type="default" r:id="rId23"/>
          <w:pgSz w:w="16838" w:h="11906" w:orient="landscape" w:code="9"/>
          <w:pgMar w:top="1134" w:right="1134" w:bottom="1134" w:left="851" w:header="851" w:footer="284" w:gutter="0"/>
          <w:cols w:space="708"/>
          <w:docGrid w:linePitch="360"/>
        </w:sectPr>
      </w:pPr>
      <w:r w:rsidRPr="00BF2AAF">
        <w:rPr>
          <w:rFonts w:ascii="Arial" w:hAnsi="Arial" w:cs="Arial"/>
          <w:sz w:val="14"/>
          <w:szCs w:val="14"/>
        </w:rPr>
        <w:t>O saldo de Lucros acumulados foi reapresentado para efeitos de comparabilidade, tendo em vista a adoção inicial do CPC 48 e 50, não sendo objeto de destinação em 2022.</w:t>
      </w:r>
    </w:p>
    <w:p w14:paraId="275C0CFB" w14:textId="77777777" w:rsidR="007D4AB0" w:rsidRPr="00BF2AAF" w:rsidRDefault="007D4AB0" w:rsidP="00D47639">
      <w:pPr>
        <w:pStyle w:val="02-TtulodeNota"/>
        <w:rPr>
          <w:rFonts w:eastAsiaTheme="majorEastAsia" w:cs="Arial"/>
          <w:color w:val="1F3864" w:themeColor="accent1" w:themeShade="80"/>
        </w:rPr>
      </w:pPr>
      <w:bookmarkStart w:id="30" w:name="_Toc157702395"/>
      <w:r w:rsidRPr="00BF2AAF">
        <w:rPr>
          <w:rFonts w:eastAsiaTheme="majorEastAsia" w:cs="Arial"/>
          <w:color w:val="1F3864" w:themeColor="accent1" w:themeShade="80"/>
        </w:rPr>
        <w:lastRenderedPageBreak/>
        <w:t>DEMONSTRAÇÃO DO VALOR ADICIONADO</w:t>
      </w:r>
      <w:bookmarkEnd w:id="30"/>
    </w:p>
    <w:p w14:paraId="1FC6B0FE" w14:textId="77777777" w:rsidR="007B76FF" w:rsidRPr="00BF2AAF" w:rsidRDefault="007B76FF" w:rsidP="007B76FF">
      <w:pPr>
        <w:keepNext/>
        <w:keepLines/>
        <w:spacing w:before="40" w:after="0" w:line="259" w:lineRule="auto"/>
        <w:outlineLvl w:val="1"/>
        <w:rPr>
          <w:rFonts w:ascii="Arial" w:eastAsiaTheme="majorEastAsia" w:hAnsi="Arial" w:cs="Arial"/>
          <w:b/>
          <w:bCs/>
          <w:color w:val="1F3864" w:themeColor="accent1" w:themeShade="80"/>
          <w:sz w:val="20"/>
          <w:szCs w:val="20"/>
        </w:rPr>
      </w:pPr>
      <w:bookmarkStart w:id="31" w:name="_Hlk149148822"/>
    </w:p>
    <w:p w14:paraId="1C3DA232" w14:textId="77777777" w:rsidR="007B76FF" w:rsidRPr="00BF2AAF" w:rsidRDefault="007B76FF" w:rsidP="007B76FF">
      <w:pPr>
        <w:spacing w:after="0" w:line="240" w:lineRule="auto"/>
        <w:jc w:val="right"/>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R$ mil</w:t>
      </w:r>
    </w:p>
    <w:tbl>
      <w:tblPr>
        <w:tblStyle w:val="TabeladeLista6Colorida-nfase5"/>
        <w:tblW w:w="9640" w:type="dxa"/>
        <w:jc w:val="center"/>
        <w:tblLayout w:type="fixed"/>
        <w:tblLook w:val="04A0" w:firstRow="1" w:lastRow="0" w:firstColumn="1" w:lastColumn="0" w:noHBand="0" w:noVBand="1"/>
      </w:tblPr>
      <w:tblGrid>
        <w:gridCol w:w="3544"/>
        <w:gridCol w:w="639"/>
        <w:gridCol w:w="1204"/>
        <w:gridCol w:w="1408"/>
        <w:gridCol w:w="236"/>
        <w:gridCol w:w="1191"/>
        <w:gridCol w:w="1418"/>
      </w:tblGrid>
      <w:tr w:rsidR="00EC3B57" w:rsidRPr="00BF2AAF" w14:paraId="72815CB7" w14:textId="77777777" w:rsidTr="005E494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2" w:space="0" w:color="1F3864" w:themeColor="accent1" w:themeShade="80"/>
              <w:bottom w:val="nil"/>
            </w:tcBorders>
            <w:shd w:val="clear" w:color="auto" w:fill="auto"/>
            <w:vAlign w:val="center"/>
          </w:tcPr>
          <w:p w14:paraId="03841BC1" w14:textId="77777777" w:rsidR="00EC3B57" w:rsidRPr="00BF2AAF" w:rsidRDefault="00EC3B57" w:rsidP="00F54DB2">
            <w:pPr>
              <w:jc w:val="center"/>
              <w:rPr>
                <w:rFonts w:ascii="Arial" w:eastAsiaTheme="minorHAnsi" w:hAnsi="Arial" w:cs="Arial"/>
                <w:sz w:val="14"/>
                <w:szCs w:val="14"/>
              </w:rPr>
            </w:pPr>
          </w:p>
        </w:tc>
        <w:tc>
          <w:tcPr>
            <w:tcW w:w="639" w:type="dxa"/>
            <w:tcBorders>
              <w:top w:val="single" w:sz="2" w:space="0" w:color="1F3864" w:themeColor="accent1" w:themeShade="80"/>
              <w:bottom w:val="nil"/>
            </w:tcBorders>
            <w:shd w:val="clear" w:color="auto" w:fill="auto"/>
            <w:vAlign w:val="center"/>
          </w:tcPr>
          <w:p w14:paraId="7E296871" w14:textId="77777777" w:rsidR="00EC3B57" w:rsidRPr="00BF2AAF" w:rsidRDefault="00EC3B57" w:rsidP="00F54DB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609" w:type="dxa"/>
            <w:gridSpan w:val="2"/>
            <w:tcBorders>
              <w:top w:val="single" w:sz="2" w:space="0" w:color="1F3864" w:themeColor="accent1" w:themeShade="80"/>
              <w:bottom w:val="single" w:sz="2" w:space="0" w:color="1F3864" w:themeColor="accent1" w:themeShade="80"/>
            </w:tcBorders>
            <w:shd w:val="clear" w:color="auto" w:fill="auto"/>
            <w:vAlign w:val="center"/>
          </w:tcPr>
          <w:p w14:paraId="1598B323" w14:textId="77777777" w:rsidR="00EC3B57" w:rsidRPr="00BF2AAF" w:rsidRDefault="00EC3B57" w:rsidP="00F54DB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BF2AAF">
              <w:rPr>
                <w:rFonts w:ascii="Arial" w:eastAsiaTheme="minorHAnsi" w:hAnsi="Arial" w:cs="Arial"/>
                <w:sz w:val="14"/>
                <w:szCs w:val="14"/>
              </w:rPr>
              <w:t>Controlador</w:t>
            </w:r>
          </w:p>
        </w:tc>
        <w:tc>
          <w:tcPr>
            <w:tcW w:w="236" w:type="dxa"/>
            <w:tcBorders>
              <w:top w:val="single" w:sz="2" w:space="0" w:color="1F3864" w:themeColor="accent1" w:themeShade="80"/>
              <w:bottom w:val="nil"/>
            </w:tcBorders>
            <w:shd w:val="clear" w:color="auto" w:fill="auto"/>
            <w:vAlign w:val="center"/>
          </w:tcPr>
          <w:p w14:paraId="1E1CF167" w14:textId="77777777" w:rsidR="00EC3B57" w:rsidRPr="00BF2AAF" w:rsidRDefault="00EC3B57" w:rsidP="00F54DB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609" w:type="dxa"/>
            <w:gridSpan w:val="2"/>
            <w:tcBorders>
              <w:top w:val="single" w:sz="2" w:space="0" w:color="1F3864" w:themeColor="accent1" w:themeShade="80"/>
              <w:bottom w:val="single" w:sz="2" w:space="0" w:color="1F3864" w:themeColor="accent1" w:themeShade="80"/>
            </w:tcBorders>
            <w:shd w:val="clear" w:color="auto" w:fill="auto"/>
            <w:vAlign w:val="center"/>
          </w:tcPr>
          <w:p w14:paraId="5765ABEC" w14:textId="77777777" w:rsidR="00EC3B57" w:rsidRPr="00BF2AAF" w:rsidRDefault="00EC3B57" w:rsidP="00F54DB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BF2AAF">
              <w:rPr>
                <w:rFonts w:ascii="Arial" w:eastAsiaTheme="minorHAnsi" w:hAnsi="Arial" w:cs="Arial"/>
                <w:sz w:val="14"/>
                <w:szCs w:val="14"/>
              </w:rPr>
              <w:t>Consolidado</w:t>
            </w:r>
          </w:p>
        </w:tc>
      </w:tr>
      <w:tr w:rsidR="00EC3B57" w:rsidRPr="00BF2AAF" w14:paraId="474918C0" w14:textId="77777777" w:rsidTr="002E18C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2" w:space="0" w:color="1F3864" w:themeColor="accent1" w:themeShade="80"/>
            </w:tcBorders>
            <w:shd w:val="clear" w:color="auto" w:fill="auto"/>
            <w:vAlign w:val="center"/>
          </w:tcPr>
          <w:p w14:paraId="67CECC78"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p>
        </w:tc>
        <w:tc>
          <w:tcPr>
            <w:tcW w:w="639" w:type="dxa"/>
            <w:tcBorders>
              <w:top w:val="nil"/>
              <w:bottom w:val="single" w:sz="2" w:space="0" w:color="1F3864" w:themeColor="accent1" w:themeShade="80"/>
            </w:tcBorders>
            <w:shd w:val="clear" w:color="auto" w:fill="auto"/>
            <w:vAlign w:val="center"/>
          </w:tcPr>
          <w:p w14:paraId="0386F855" w14:textId="77777777" w:rsidR="00EC3B57" w:rsidRPr="00BF2AAF" w:rsidRDefault="00EC3B57" w:rsidP="00F54DB2">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Nota</w:t>
            </w:r>
          </w:p>
        </w:tc>
        <w:tc>
          <w:tcPr>
            <w:tcW w:w="1204" w:type="dxa"/>
            <w:tcBorders>
              <w:top w:val="single" w:sz="2" w:space="0" w:color="1F3864" w:themeColor="accent1" w:themeShade="80"/>
              <w:bottom w:val="single" w:sz="2" w:space="0" w:color="1F3864" w:themeColor="accent1" w:themeShade="80"/>
            </w:tcBorders>
            <w:shd w:val="clear" w:color="auto" w:fill="auto"/>
            <w:vAlign w:val="center"/>
          </w:tcPr>
          <w:p w14:paraId="6BF17519" w14:textId="4920F03C" w:rsidR="00EC3B57" w:rsidRPr="00BF2AAF" w:rsidRDefault="00EC3B57" w:rsidP="00D203ED">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Exercício 2023</w:t>
            </w:r>
          </w:p>
        </w:tc>
        <w:tc>
          <w:tcPr>
            <w:tcW w:w="1408" w:type="dxa"/>
            <w:tcBorders>
              <w:top w:val="single" w:sz="2" w:space="0" w:color="1F3864" w:themeColor="accent1" w:themeShade="80"/>
              <w:bottom w:val="single" w:sz="2" w:space="0" w:color="1F3864" w:themeColor="accent1" w:themeShade="80"/>
            </w:tcBorders>
            <w:shd w:val="clear" w:color="auto" w:fill="auto"/>
            <w:vAlign w:val="center"/>
          </w:tcPr>
          <w:p w14:paraId="29261DF8" w14:textId="77777777" w:rsidR="00EC3B57" w:rsidRPr="00BF2AAF" w:rsidRDefault="00EC3B57" w:rsidP="00D203ED">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BF2AAF">
              <w:rPr>
                <w:rFonts w:cs="Arial"/>
                <w:b/>
                <w:bCs/>
                <w:szCs w:val="14"/>
                <w:lang w:eastAsia="en-US"/>
              </w:rPr>
              <w:t>Exercício 2022</w:t>
            </w:r>
          </w:p>
          <w:p w14:paraId="36587D80" w14:textId="77777777" w:rsidR="00EC3B57" w:rsidRPr="00BF2AAF" w:rsidRDefault="00EC3B57" w:rsidP="00D203ED">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hAnsi="Arial" w:cs="Arial"/>
                <w:b/>
                <w:bCs/>
                <w:sz w:val="14"/>
                <w:szCs w:val="14"/>
              </w:rPr>
              <w:t>(reapresentado)</w:t>
            </w:r>
          </w:p>
        </w:tc>
        <w:tc>
          <w:tcPr>
            <w:tcW w:w="236" w:type="dxa"/>
            <w:tcBorders>
              <w:top w:val="nil"/>
              <w:bottom w:val="single" w:sz="2" w:space="0" w:color="1F3864" w:themeColor="accent1" w:themeShade="80"/>
            </w:tcBorders>
            <w:shd w:val="clear" w:color="auto" w:fill="auto"/>
            <w:vAlign w:val="center"/>
          </w:tcPr>
          <w:p w14:paraId="7BD35922"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191" w:type="dxa"/>
            <w:tcBorders>
              <w:top w:val="single" w:sz="2" w:space="0" w:color="1F3864" w:themeColor="accent1" w:themeShade="80"/>
              <w:bottom w:val="single" w:sz="2" w:space="0" w:color="1F3864" w:themeColor="accent1" w:themeShade="80"/>
            </w:tcBorders>
            <w:shd w:val="clear" w:color="auto" w:fill="auto"/>
            <w:vAlign w:val="center"/>
          </w:tcPr>
          <w:p w14:paraId="760F720C"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hAnsi="Arial" w:cs="Arial"/>
                <w:b/>
                <w:bCs/>
                <w:sz w:val="14"/>
                <w:szCs w:val="14"/>
              </w:rPr>
              <w:t>Exercício 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49972A93"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heme="minorHAnsi" w:hAnsi="Arial" w:cs="Arial"/>
                <w:b/>
                <w:bCs/>
                <w:sz w:val="14"/>
                <w:szCs w:val="14"/>
              </w:rPr>
              <w:t>Exercício 2022 (reapresentado)</w:t>
            </w:r>
          </w:p>
        </w:tc>
      </w:tr>
      <w:tr w:rsidR="00EC3B57" w:rsidRPr="00BF2AAF" w14:paraId="344F7B3E"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2" w:space="0" w:color="1F3864" w:themeColor="accent1" w:themeShade="80"/>
              <w:bottom w:val="nil"/>
            </w:tcBorders>
            <w:shd w:val="clear" w:color="auto" w:fill="auto"/>
            <w:vAlign w:val="center"/>
          </w:tcPr>
          <w:p w14:paraId="5A47654D"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Receitas</w:t>
            </w:r>
          </w:p>
        </w:tc>
        <w:tc>
          <w:tcPr>
            <w:tcW w:w="639" w:type="dxa"/>
            <w:tcBorders>
              <w:top w:val="single" w:sz="2" w:space="0" w:color="1F3864" w:themeColor="accent1" w:themeShade="80"/>
              <w:bottom w:val="nil"/>
            </w:tcBorders>
            <w:shd w:val="clear" w:color="auto" w:fill="auto"/>
            <w:vAlign w:val="center"/>
          </w:tcPr>
          <w:p w14:paraId="000615DD" w14:textId="77777777" w:rsidR="00EC3B57" w:rsidRPr="00BF2AAF" w:rsidRDefault="00EC3B57" w:rsidP="00F54DB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single" w:sz="2" w:space="0" w:color="1F3864" w:themeColor="accent1" w:themeShade="80"/>
              <w:bottom w:val="nil"/>
            </w:tcBorders>
            <w:shd w:val="clear" w:color="auto" w:fill="auto"/>
            <w:vAlign w:val="bottom"/>
          </w:tcPr>
          <w:p w14:paraId="04817F6D" w14:textId="298627AA"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6.237</w:t>
            </w:r>
          </w:p>
        </w:tc>
        <w:tc>
          <w:tcPr>
            <w:tcW w:w="1408" w:type="dxa"/>
            <w:tcBorders>
              <w:top w:val="single" w:sz="2" w:space="0" w:color="1F3864" w:themeColor="accent1" w:themeShade="80"/>
              <w:bottom w:val="nil"/>
            </w:tcBorders>
            <w:shd w:val="clear" w:color="auto" w:fill="auto"/>
            <w:vAlign w:val="bottom"/>
          </w:tcPr>
          <w:p w14:paraId="77023EA7"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color w:val="000000"/>
                <w:sz w:val="14"/>
                <w:szCs w:val="14"/>
              </w:rPr>
              <w:t>8.530</w:t>
            </w:r>
          </w:p>
        </w:tc>
        <w:tc>
          <w:tcPr>
            <w:tcW w:w="236" w:type="dxa"/>
            <w:tcBorders>
              <w:top w:val="single" w:sz="2" w:space="0" w:color="1F3864" w:themeColor="accent1" w:themeShade="80"/>
              <w:bottom w:val="nil"/>
            </w:tcBorders>
            <w:shd w:val="clear" w:color="auto" w:fill="auto"/>
            <w:vAlign w:val="bottom"/>
          </w:tcPr>
          <w:p w14:paraId="2C2A9429"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single" w:sz="2" w:space="0" w:color="1F3864" w:themeColor="accent1" w:themeShade="80"/>
              <w:bottom w:val="nil"/>
            </w:tcBorders>
            <w:shd w:val="clear" w:color="auto" w:fill="auto"/>
            <w:vAlign w:val="bottom"/>
          </w:tcPr>
          <w:p w14:paraId="7882A429" w14:textId="1FC9583F"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5.017.914</w:t>
            </w:r>
          </w:p>
        </w:tc>
        <w:tc>
          <w:tcPr>
            <w:tcW w:w="1418" w:type="dxa"/>
            <w:tcBorders>
              <w:top w:val="single" w:sz="2" w:space="0" w:color="1F3864" w:themeColor="accent1" w:themeShade="80"/>
              <w:bottom w:val="nil"/>
            </w:tcBorders>
            <w:shd w:val="clear" w:color="auto" w:fill="auto"/>
            <w:vAlign w:val="bottom"/>
          </w:tcPr>
          <w:p w14:paraId="46E0ACBC"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4.795.163</w:t>
            </w:r>
          </w:p>
        </w:tc>
      </w:tr>
      <w:tr w:rsidR="00EC3B57" w:rsidRPr="00BF2AAF" w14:paraId="23A19A8A"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6837D648" w14:textId="77777777" w:rsidR="00EC3B57" w:rsidRPr="00BF2AAF" w:rsidRDefault="00EC3B57" w:rsidP="00F54DB2">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Receitas de comissões</w:t>
            </w:r>
          </w:p>
        </w:tc>
        <w:tc>
          <w:tcPr>
            <w:tcW w:w="639" w:type="dxa"/>
            <w:tcBorders>
              <w:top w:val="nil"/>
              <w:bottom w:val="nil"/>
            </w:tcBorders>
            <w:shd w:val="clear" w:color="auto" w:fill="auto"/>
            <w:vAlign w:val="center"/>
          </w:tcPr>
          <w:p w14:paraId="4124836A" w14:textId="77777777" w:rsidR="00EC3B57" w:rsidRPr="00BF2AAF" w:rsidRDefault="00EC3B57" w:rsidP="00F54DB2">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[8]</w:t>
            </w:r>
          </w:p>
        </w:tc>
        <w:tc>
          <w:tcPr>
            <w:tcW w:w="1204" w:type="dxa"/>
            <w:tcBorders>
              <w:top w:val="nil"/>
              <w:bottom w:val="nil"/>
            </w:tcBorders>
            <w:shd w:val="clear" w:color="auto" w:fill="auto"/>
            <w:vAlign w:val="bottom"/>
          </w:tcPr>
          <w:p w14:paraId="30D24BA1"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08" w:type="dxa"/>
            <w:tcBorders>
              <w:top w:val="nil"/>
              <w:bottom w:val="nil"/>
            </w:tcBorders>
            <w:shd w:val="clear" w:color="auto" w:fill="auto"/>
            <w:vAlign w:val="bottom"/>
          </w:tcPr>
          <w:p w14:paraId="0EAC3C54"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w:t>
            </w:r>
          </w:p>
        </w:tc>
        <w:tc>
          <w:tcPr>
            <w:tcW w:w="236" w:type="dxa"/>
            <w:tcBorders>
              <w:top w:val="nil"/>
              <w:bottom w:val="nil"/>
            </w:tcBorders>
            <w:shd w:val="clear" w:color="auto" w:fill="auto"/>
            <w:vAlign w:val="bottom"/>
          </w:tcPr>
          <w:p w14:paraId="00931805"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260D1F75" w14:textId="0A4B3B76"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5.001.687</w:t>
            </w:r>
          </w:p>
        </w:tc>
        <w:tc>
          <w:tcPr>
            <w:tcW w:w="1418" w:type="dxa"/>
            <w:tcBorders>
              <w:top w:val="nil"/>
              <w:bottom w:val="nil"/>
            </w:tcBorders>
            <w:shd w:val="clear" w:color="auto" w:fill="auto"/>
            <w:vAlign w:val="bottom"/>
          </w:tcPr>
          <w:p w14:paraId="607C825A"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4.671.222</w:t>
            </w:r>
          </w:p>
        </w:tc>
      </w:tr>
      <w:tr w:rsidR="00EC3B57" w:rsidRPr="00BF2AAF" w14:paraId="1C813F44"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09B26838" w14:textId="77777777" w:rsidR="00EC3B57" w:rsidRPr="00BF2AAF" w:rsidRDefault="00EC3B57" w:rsidP="00F54DB2">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Outras receitas</w:t>
            </w:r>
          </w:p>
        </w:tc>
        <w:tc>
          <w:tcPr>
            <w:tcW w:w="639" w:type="dxa"/>
            <w:tcBorders>
              <w:top w:val="nil"/>
              <w:bottom w:val="nil"/>
            </w:tcBorders>
            <w:shd w:val="clear" w:color="auto" w:fill="auto"/>
            <w:vAlign w:val="center"/>
          </w:tcPr>
          <w:p w14:paraId="1C54D5C8" w14:textId="77777777" w:rsidR="00EC3B57" w:rsidRPr="00BF2AAF" w:rsidRDefault="00EC3B57" w:rsidP="00F54DB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7D9A1E4A" w14:textId="1AAC656C"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6.237</w:t>
            </w:r>
          </w:p>
        </w:tc>
        <w:tc>
          <w:tcPr>
            <w:tcW w:w="1408" w:type="dxa"/>
            <w:tcBorders>
              <w:top w:val="nil"/>
              <w:bottom w:val="nil"/>
            </w:tcBorders>
            <w:shd w:val="clear" w:color="auto" w:fill="auto"/>
            <w:vAlign w:val="bottom"/>
          </w:tcPr>
          <w:p w14:paraId="1C88E569"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8.530</w:t>
            </w:r>
          </w:p>
        </w:tc>
        <w:tc>
          <w:tcPr>
            <w:tcW w:w="236" w:type="dxa"/>
            <w:tcBorders>
              <w:top w:val="nil"/>
              <w:bottom w:val="nil"/>
            </w:tcBorders>
            <w:shd w:val="clear" w:color="auto" w:fill="auto"/>
            <w:vAlign w:val="bottom"/>
          </w:tcPr>
          <w:p w14:paraId="4AD5AF9B"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02BEAB93" w14:textId="0334D7CA"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16.227</w:t>
            </w:r>
          </w:p>
        </w:tc>
        <w:tc>
          <w:tcPr>
            <w:tcW w:w="1418" w:type="dxa"/>
            <w:tcBorders>
              <w:top w:val="nil"/>
              <w:bottom w:val="nil"/>
            </w:tcBorders>
            <w:shd w:val="clear" w:color="auto" w:fill="auto"/>
            <w:vAlign w:val="bottom"/>
          </w:tcPr>
          <w:p w14:paraId="67C8C6D8"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123.941</w:t>
            </w:r>
          </w:p>
        </w:tc>
      </w:tr>
      <w:tr w:rsidR="00EC3B57" w:rsidRPr="00BF2AAF" w14:paraId="6AB0CE2D"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564C24F" w14:textId="77777777" w:rsidR="00EC3B57" w:rsidRPr="00BF2AAF" w:rsidRDefault="00EC3B57" w:rsidP="00F54DB2">
            <w:pPr>
              <w:keepNext/>
              <w:keepLines/>
              <w:spacing w:before="40" w:after="40"/>
              <w:ind w:left="113"/>
              <w:rPr>
                <w:rFonts w:ascii="Arial" w:eastAsia="Times New Roman" w:hAnsi="Arial" w:cs="Arial"/>
                <w:spacing w:val="-2"/>
                <w:sz w:val="14"/>
                <w:szCs w:val="14"/>
                <w:lang w:eastAsia="pt-BR"/>
              </w:rPr>
            </w:pPr>
          </w:p>
        </w:tc>
        <w:tc>
          <w:tcPr>
            <w:tcW w:w="639" w:type="dxa"/>
            <w:tcBorders>
              <w:top w:val="nil"/>
              <w:bottom w:val="nil"/>
            </w:tcBorders>
            <w:shd w:val="clear" w:color="auto" w:fill="auto"/>
            <w:vAlign w:val="center"/>
          </w:tcPr>
          <w:p w14:paraId="257F29CA" w14:textId="77777777" w:rsidR="00EC3B57" w:rsidRPr="00BF2AAF" w:rsidRDefault="00EC3B57" w:rsidP="00F54DB2">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1A73031A"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08" w:type="dxa"/>
            <w:tcBorders>
              <w:top w:val="nil"/>
              <w:bottom w:val="nil"/>
            </w:tcBorders>
            <w:shd w:val="clear" w:color="auto" w:fill="auto"/>
            <w:vAlign w:val="bottom"/>
          </w:tcPr>
          <w:p w14:paraId="494AB252"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 </w:t>
            </w:r>
          </w:p>
        </w:tc>
        <w:tc>
          <w:tcPr>
            <w:tcW w:w="236" w:type="dxa"/>
            <w:tcBorders>
              <w:top w:val="nil"/>
              <w:bottom w:val="nil"/>
            </w:tcBorders>
            <w:shd w:val="clear" w:color="auto" w:fill="auto"/>
            <w:vAlign w:val="bottom"/>
          </w:tcPr>
          <w:p w14:paraId="51A7BE44"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2B3B25AC"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18" w:type="dxa"/>
            <w:tcBorders>
              <w:top w:val="nil"/>
              <w:bottom w:val="nil"/>
            </w:tcBorders>
            <w:shd w:val="clear" w:color="auto" w:fill="auto"/>
            <w:vAlign w:val="bottom"/>
          </w:tcPr>
          <w:p w14:paraId="172111B3"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w:t>
            </w:r>
          </w:p>
        </w:tc>
      </w:tr>
      <w:tr w:rsidR="00EC3B57" w:rsidRPr="00BF2AAF" w14:paraId="06A91096"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BE27F7F"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Insumos Adquiridos de Terceiros</w:t>
            </w:r>
          </w:p>
        </w:tc>
        <w:tc>
          <w:tcPr>
            <w:tcW w:w="639" w:type="dxa"/>
            <w:tcBorders>
              <w:top w:val="nil"/>
              <w:bottom w:val="nil"/>
            </w:tcBorders>
            <w:shd w:val="clear" w:color="auto" w:fill="auto"/>
            <w:vAlign w:val="center"/>
          </w:tcPr>
          <w:p w14:paraId="5B41FB3C" w14:textId="77777777" w:rsidR="00EC3B57" w:rsidRPr="00BF2AAF" w:rsidRDefault="00EC3B57" w:rsidP="00F54DB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0D500D4F" w14:textId="62BBB0B5"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(3.586)</w:t>
            </w:r>
          </w:p>
        </w:tc>
        <w:tc>
          <w:tcPr>
            <w:tcW w:w="1408" w:type="dxa"/>
            <w:tcBorders>
              <w:top w:val="nil"/>
              <w:bottom w:val="nil"/>
            </w:tcBorders>
            <w:shd w:val="clear" w:color="auto" w:fill="auto"/>
            <w:vAlign w:val="bottom"/>
          </w:tcPr>
          <w:p w14:paraId="531B4160"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sz w:val="14"/>
                <w:szCs w:val="14"/>
              </w:rPr>
              <w:t>(3.260)</w:t>
            </w:r>
          </w:p>
        </w:tc>
        <w:tc>
          <w:tcPr>
            <w:tcW w:w="236" w:type="dxa"/>
            <w:tcBorders>
              <w:top w:val="nil"/>
              <w:bottom w:val="nil"/>
            </w:tcBorders>
            <w:shd w:val="clear" w:color="auto" w:fill="auto"/>
            <w:vAlign w:val="bottom"/>
          </w:tcPr>
          <w:p w14:paraId="57A7EA1F"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5FCD96D4" w14:textId="1D472385"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(298.950)</w:t>
            </w:r>
          </w:p>
        </w:tc>
        <w:tc>
          <w:tcPr>
            <w:tcW w:w="1418" w:type="dxa"/>
            <w:tcBorders>
              <w:top w:val="nil"/>
              <w:bottom w:val="nil"/>
            </w:tcBorders>
            <w:shd w:val="clear" w:color="auto" w:fill="auto"/>
            <w:vAlign w:val="bottom"/>
          </w:tcPr>
          <w:p w14:paraId="6D202E9C"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(454.582)</w:t>
            </w:r>
          </w:p>
        </w:tc>
      </w:tr>
      <w:tr w:rsidR="00EC3B57" w:rsidRPr="00BF2AAF" w14:paraId="2A236D48"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EEDEBFD" w14:textId="77777777" w:rsidR="00EC3B57" w:rsidRPr="00BF2AAF" w:rsidRDefault="00EC3B57" w:rsidP="00F54DB2">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Despesas administrativas e com vendas</w:t>
            </w:r>
          </w:p>
        </w:tc>
        <w:tc>
          <w:tcPr>
            <w:tcW w:w="639" w:type="dxa"/>
            <w:tcBorders>
              <w:top w:val="nil"/>
              <w:bottom w:val="nil"/>
            </w:tcBorders>
            <w:shd w:val="clear" w:color="auto" w:fill="auto"/>
            <w:vAlign w:val="center"/>
          </w:tcPr>
          <w:p w14:paraId="288303CE" w14:textId="77777777" w:rsidR="00EC3B57" w:rsidRPr="00BF2AAF" w:rsidRDefault="00EC3B57" w:rsidP="00F54DB2">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4535C6D5" w14:textId="5576ECBD"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(2.914)</w:t>
            </w:r>
          </w:p>
        </w:tc>
        <w:tc>
          <w:tcPr>
            <w:tcW w:w="1408" w:type="dxa"/>
            <w:tcBorders>
              <w:top w:val="nil"/>
              <w:bottom w:val="nil"/>
            </w:tcBorders>
            <w:shd w:val="clear" w:color="auto" w:fill="auto"/>
            <w:vAlign w:val="bottom"/>
          </w:tcPr>
          <w:p w14:paraId="3B19C0C8"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(3.083)</w:t>
            </w:r>
          </w:p>
        </w:tc>
        <w:tc>
          <w:tcPr>
            <w:tcW w:w="236" w:type="dxa"/>
            <w:tcBorders>
              <w:top w:val="nil"/>
              <w:bottom w:val="nil"/>
            </w:tcBorders>
            <w:shd w:val="clear" w:color="auto" w:fill="auto"/>
            <w:vAlign w:val="bottom"/>
          </w:tcPr>
          <w:p w14:paraId="6605859B"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7CE37A0D" w14:textId="4D2A7591"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(85.294)</w:t>
            </w:r>
          </w:p>
        </w:tc>
        <w:tc>
          <w:tcPr>
            <w:tcW w:w="1418" w:type="dxa"/>
            <w:tcBorders>
              <w:top w:val="nil"/>
              <w:bottom w:val="nil"/>
            </w:tcBorders>
            <w:shd w:val="clear" w:color="auto" w:fill="auto"/>
            <w:vAlign w:val="bottom"/>
          </w:tcPr>
          <w:p w14:paraId="3DCE3065"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(46.675)</w:t>
            </w:r>
          </w:p>
        </w:tc>
      </w:tr>
      <w:tr w:rsidR="00EC3B57" w:rsidRPr="00BF2AAF" w14:paraId="6D51EE2E"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C242DC9" w14:textId="77777777" w:rsidR="00EC3B57" w:rsidRPr="00BF2AAF" w:rsidRDefault="00EC3B57" w:rsidP="00F54DB2">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Custos dos serviços prestados</w:t>
            </w:r>
          </w:p>
        </w:tc>
        <w:tc>
          <w:tcPr>
            <w:tcW w:w="639" w:type="dxa"/>
            <w:tcBorders>
              <w:top w:val="nil"/>
              <w:bottom w:val="nil"/>
            </w:tcBorders>
            <w:shd w:val="clear" w:color="auto" w:fill="auto"/>
            <w:vAlign w:val="center"/>
          </w:tcPr>
          <w:p w14:paraId="02FD4E91" w14:textId="77777777" w:rsidR="00EC3B57" w:rsidRPr="00BF2AAF" w:rsidRDefault="00EC3B57" w:rsidP="00F54DB2">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[9]</w:t>
            </w:r>
          </w:p>
        </w:tc>
        <w:tc>
          <w:tcPr>
            <w:tcW w:w="1204" w:type="dxa"/>
            <w:tcBorders>
              <w:top w:val="nil"/>
              <w:bottom w:val="nil"/>
            </w:tcBorders>
            <w:shd w:val="clear" w:color="auto" w:fill="auto"/>
            <w:vAlign w:val="bottom"/>
          </w:tcPr>
          <w:p w14:paraId="4ABBBC49" w14:textId="4E64F875"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408" w:type="dxa"/>
            <w:tcBorders>
              <w:top w:val="nil"/>
              <w:bottom w:val="nil"/>
            </w:tcBorders>
            <w:shd w:val="clear" w:color="auto" w:fill="auto"/>
            <w:vAlign w:val="bottom"/>
          </w:tcPr>
          <w:p w14:paraId="1F330B6C"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w:t>
            </w:r>
          </w:p>
        </w:tc>
        <w:tc>
          <w:tcPr>
            <w:tcW w:w="236" w:type="dxa"/>
            <w:tcBorders>
              <w:top w:val="nil"/>
              <w:bottom w:val="nil"/>
            </w:tcBorders>
            <w:shd w:val="clear" w:color="auto" w:fill="auto"/>
            <w:vAlign w:val="bottom"/>
          </w:tcPr>
          <w:p w14:paraId="044A02FB"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26611B5F" w14:textId="70ED1AC2"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(188.792)</w:t>
            </w:r>
          </w:p>
        </w:tc>
        <w:tc>
          <w:tcPr>
            <w:tcW w:w="1418" w:type="dxa"/>
            <w:tcBorders>
              <w:top w:val="nil"/>
              <w:bottom w:val="nil"/>
            </w:tcBorders>
            <w:shd w:val="clear" w:color="auto" w:fill="auto"/>
            <w:vAlign w:val="bottom"/>
          </w:tcPr>
          <w:p w14:paraId="7663CA39"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(205.870)</w:t>
            </w:r>
          </w:p>
        </w:tc>
      </w:tr>
      <w:tr w:rsidR="00EC3B57" w:rsidRPr="00BF2AAF" w14:paraId="441CA095"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7B2B561D" w14:textId="77777777" w:rsidR="00EC3B57" w:rsidRPr="00BF2AAF" w:rsidRDefault="00EC3B57" w:rsidP="00F54DB2">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Outras</w:t>
            </w:r>
          </w:p>
        </w:tc>
        <w:tc>
          <w:tcPr>
            <w:tcW w:w="639" w:type="dxa"/>
            <w:tcBorders>
              <w:top w:val="nil"/>
              <w:bottom w:val="nil"/>
            </w:tcBorders>
            <w:shd w:val="clear" w:color="auto" w:fill="auto"/>
            <w:vAlign w:val="center"/>
          </w:tcPr>
          <w:p w14:paraId="48939D08" w14:textId="77777777" w:rsidR="00EC3B57" w:rsidRPr="00BF2AAF" w:rsidRDefault="00EC3B57" w:rsidP="00F54DB2">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61FC178B" w14:textId="129C8CA1"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(672)</w:t>
            </w:r>
          </w:p>
        </w:tc>
        <w:tc>
          <w:tcPr>
            <w:tcW w:w="1408" w:type="dxa"/>
            <w:tcBorders>
              <w:top w:val="nil"/>
              <w:bottom w:val="nil"/>
            </w:tcBorders>
            <w:shd w:val="clear" w:color="auto" w:fill="auto"/>
            <w:vAlign w:val="bottom"/>
          </w:tcPr>
          <w:p w14:paraId="1F200EF5"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(177)</w:t>
            </w:r>
          </w:p>
        </w:tc>
        <w:tc>
          <w:tcPr>
            <w:tcW w:w="236" w:type="dxa"/>
            <w:tcBorders>
              <w:top w:val="nil"/>
              <w:bottom w:val="nil"/>
            </w:tcBorders>
            <w:shd w:val="clear" w:color="auto" w:fill="auto"/>
            <w:vAlign w:val="bottom"/>
          </w:tcPr>
          <w:p w14:paraId="2BEA9037"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60AB6532" w14:textId="53287192"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(24.864)</w:t>
            </w:r>
          </w:p>
        </w:tc>
        <w:tc>
          <w:tcPr>
            <w:tcW w:w="1418" w:type="dxa"/>
            <w:tcBorders>
              <w:top w:val="nil"/>
              <w:bottom w:val="nil"/>
            </w:tcBorders>
            <w:shd w:val="clear" w:color="auto" w:fill="auto"/>
            <w:vAlign w:val="bottom"/>
          </w:tcPr>
          <w:p w14:paraId="2A56197D"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(202.037)</w:t>
            </w:r>
          </w:p>
        </w:tc>
      </w:tr>
      <w:tr w:rsidR="00EC3B57" w:rsidRPr="00BF2AAF" w14:paraId="1D280AC2"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9495B9C"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p>
        </w:tc>
        <w:tc>
          <w:tcPr>
            <w:tcW w:w="639" w:type="dxa"/>
            <w:tcBorders>
              <w:top w:val="nil"/>
              <w:bottom w:val="nil"/>
            </w:tcBorders>
            <w:shd w:val="clear" w:color="auto" w:fill="auto"/>
            <w:vAlign w:val="center"/>
          </w:tcPr>
          <w:p w14:paraId="2E4C1D3B" w14:textId="77777777" w:rsidR="00EC3B57" w:rsidRPr="00BF2AAF" w:rsidRDefault="00EC3B57" w:rsidP="00F54DB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390A24B2"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408" w:type="dxa"/>
            <w:tcBorders>
              <w:top w:val="nil"/>
              <w:bottom w:val="nil"/>
            </w:tcBorders>
            <w:shd w:val="clear" w:color="auto" w:fill="auto"/>
            <w:vAlign w:val="bottom"/>
          </w:tcPr>
          <w:p w14:paraId="552E8659"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 </w:t>
            </w:r>
          </w:p>
        </w:tc>
        <w:tc>
          <w:tcPr>
            <w:tcW w:w="236" w:type="dxa"/>
            <w:tcBorders>
              <w:top w:val="nil"/>
              <w:bottom w:val="nil"/>
            </w:tcBorders>
            <w:shd w:val="clear" w:color="auto" w:fill="auto"/>
            <w:vAlign w:val="bottom"/>
          </w:tcPr>
          <w:p w14:paraId="74E4DB52"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0ABED493"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418" w:type="dxa"/>
            <w:tcBorders>
              <w:top w:val="nil"/>
              <w:bottom w:val="nil"/>
            </w:tcBorders>
            <w:shd w:val="clear" w:color="auto" w:fill="auto"/>
            <w:vAlign w:val="bottom"/>
          </w:tcPr>
          <w:p w14:paraId="55EDC193"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w:t>
            </w:r>
          </w:p>
        </w:tc>
      </w:tr>
      <w:tr w:rsidR="00EC3B57" w:rsidRPr="00BF2AAF" w14:paraId="4CDDED1E"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4316C9A"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Valor Adicionado Bruto</w:t>
            </w:r>
          </w:p>
        </w:tc>
        <w:tc>
          <w:tcPr>
            <w:tcW w:w="639" w:type="dxa"/>
            <w:tcBorders>
              <w:top w:val="nil"/>
              <w:bottom w:val="nil"/>
            </w:tcBorders>
            <w:shd w:val="clear" w:color="auto" w:fill="auto"/>
            <w:vAlign w:val="center"/>
          </w:tcPr>
          <w:p w14:paraId="1720054C" w14:textId="77777777" w:rsidR="00EC3B57" w:rsidRPr="00BF2AAF" w:rsidRDefault="00EC3B57" w:rsidP="00F54DB2">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4277F4AC" w14:textId="1ACBB416"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2.651</w:t>
            </w:r>
          </w:p>
        </w:tc>
        <w:tc>
          <w:tcPr>
            <w:tcW w:w="1408" w:type="dxa"/>
            <w:tcBorders>
              <w:top w:val="nil"/>
              <w:bottom w:val="nil"/>
            </w:tcBorders>
            <w:shd w:val="clear" w:color="auto" w:fill="auto"/>
            <w:vAlign w:val="bottom"/>
          </w:tcPr>
          <w:p w14:paraId="0EF24FF1"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sz w:val="14"/>
                <w:szCs w:val="14"/>
              </w:rPr>
              <w:t>5.270</w:t>
            </w:r>
          </w:p>
        </w:tc>
        <w:tc>
          <w:tcPr>
            <w:tcW w:w="236" w:type="dxa"/>
            <w:tcBorders>
              <w:top w:val="nil"/>
              <w:bottom w:val="nil"/>
            </w:tcBorders>
            <w:shd w:val="clear" w:color="auto" w:fill="auto"/>
            <w:vAlign w:val="bottom"/>
          </w:tcPr>
          <w:p w14:paraId="00F181C8"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4C0C9618" w14:textId="5199D9DC"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4.718.964</w:t>
            </w:r>
          </w:p>
        </w:tc>
        <w:tc>
          <w:tcPr>
            <w:tcW w:w="1418" w:type="dxa"/>
            <w:tcBorders>
              <w:top w:val="nil"/>
              <w:bottom w:val="nil"/>
            </w:tcBorders>
            <w:shd w:val="clear" w:color="auto" w:fill="auto"/>
            <w:vAlign w:val="bottom"/>
          </w:tcPr>
          <w:p w14:paraId="19E6F8A7"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4.340.581</w:t>
            </w:r>
          </w:p>
        </w:tc>
      </w:tr>
      <w:tr w:rsidR="00EC3B57" w:rsidRPr="00BF2AAF" w14:paraId="03C18FD3"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78DE788E"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p>
        </w:tc>
        <w:tc>
          <w:tcPr>
            <w:tcW w:w="639" w:type="dxa"/>
            <w:tcBorders>
              <w:top w:val="nil"/>
              <w:bottom w:val="nil"/>
            </w:tcBorders>
            <w:shd w:val="clear" w:color="auto" w:fill="auto"/>
            <w:vAlign w:val="center"/>
          </w:tcPr>
          <w:p w14:paraId="09C3C591" w14:textId="77777777" w:rsidR="00EC3B57" w:rsidRPr="00BF2AAF" w:rsidRDefault="00EC3B57" w:rsidP="00F54DB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04" w:type="dxa"/>
            <w:tcBorders>
              <w:top w:val="nil"/>
              <w:bottom w:val="nil"/>
            </w:tcBorders>
            <w:shd w:val="clear" w:color="auto" w:fill="auto"/>
            <w:vAlign w:val="bottom"/>
          </w:tcPr>
          <w:p w14:paraId="367F0765"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408" w:type="dxa"/>
            <w:tcBorders>
              <w:top w:val="nil"/>
              <w:bottom w:val="nil"/>
            </w:tcBorders>
            <w:shd w:val="clear" w:color="auto" w:fill="auto"/>
            <w:vAlign w:val="bottom"/>
          </w:tcPr>
          <w:p w14:paraId="424B7E9D"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sz w:val="14"/>
                <w:szCs w:val="14"/>
              </w:rPr>
              <w:t> </w:t>
            </w:r>
          </w:p>
        </w:tc>
        <w:tc>
          <w:tcPr>
            <w:tcW w:w="236" w:type="dxa"/>
            <w:tcBorders>
              <w:top w:val="nil"/>
              <w:bottom w:val="nil"/>
            </w:tcBorders>
            <w:shd w:val="clear" w:color="auto" w:fill="auto"/>
            <w:vAlign w:val="bottom"/>
          </w:tcPr>
          <w:p w14:paraId="65452D77"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29EE25AB"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418" w:type="dxa"/>
            <w:tcBorders>
              <w:top w:val="nil"/>
              <w:bottom w:val="nil"/>
            </w:tcBorders>
            <w:shd w:val="clear" w:color="auto" w:fill="auto"/>
            <w:vAlign w:val="bottom"/>
          </w:tcPr>
          <w:p w14:paraId="3027D921"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w:t>
            </w:r>
          </w:p>
        </w:tc>
      </w:tr>
      <w:tr w:rsidR="00EC3B57" w:rsidRPr="00BF2AAF" w14:paraId="25DDC563"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33B7340C"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Depreciação e amortização</w:t>
            </w:r>
          </w:p>
        </w:tc>
        <w:tc>
          <w:tcPr>
            <w:tcW w:w="639" w:type="dxa"/>
            <w:tcBorders>
              <w:top w:val="nil"/>
              <w:bottom w:val="nil"/>
            </w:tcBorders>
            <w:shd w:val="clear" w:color="auto" w:fill="auto"/>
            <w:vAlign w:val="center"/>
          </w:tcPr>
          <w:p w14:paraId="16547226" w14:textId="77777777" w:rsidR="00EC3B57" w:rsidRPr="00BF2AAF" w:rsidRDefault="00EC3B57" w:rsidP="00F54DB2">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[13]</w:t>
            </w:r>
          </w:p>
        </w:tc>
        <w:tc>
          <w:tcPr>
            <w:tcW w:w="1204" w:type="dxa"/>
            <w:tcBorders>
              <w:top w:val="nil"/>
              <w:bottom w:val="nil"/>
            </w:tcBorders>
            <w:shd w:val="clear" w:color="auto" w:fill="auto"/>
            <w:vAlign w:val="bottom"/>
          </w:tcPr>
          <w:p w14:paraId="40ABE1B7" w14:textId="13C8814B"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(167)</w:t>
            </w:r>
          </w:p>
        </w:tc>
        <w:tc>
          <w:tcPr>
            <w:tcW w:w="1408" w:type="dxa"/>
            <w:tcBorders>
              <w:top w:val="nil"/>
              <w:bottom w:val="nil"/>
            </w:tcBorders>
            <w:shd w:val="clear" w:color="auto" w:fill="auto"/>
            <w:vAlign w:val="bottom"/>
          </w:tcPr>
          <w:p w14:paraId="1CFEEF04"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hAnsi="Arial" w:cs="Arial"/>
                <w:b/>
                <w:sz w:val="14"/>
                <w:szCs w:val="14"/>
              </w:rPr>
              <w:t>(155)</w:t>
            </w:r>
          </w:p>
        </w:tc>
        <w:tc>
          <w:tcPr>
            <w:tcW w:w="236" w:type="dxa"/>
            <w:tcBorders>
              <w:top w:val="nil"/>
              <w:bottom w:val="nil"/>
            </w:tcBorders>
            <w:shd w:val="clear" w:color="auto" w:fill="auto"/>
            <w:vAlign w:val="bottom"/>
          </w:tcPr>
          <w:p w14:paraId="7B243581"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191" w:type="dxa"/>
            <w:tcBorders>
              <w:top w:val="nil"/>
              <w:bottom w:val="nil"/>
            </w:tcBorders>
            <w:shd w:val="clear" w:color="auto" w:fill="auto"/>
            <w:vAlign w:val="bottom"/>
          </w:tcPr>
          <w:p w14:paraId="372599E3" w14:textId="1647B560"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(1.303)</w:t>
            </w:r>
          </w:p>
        </w:tc>
        <w:tc>
          <w:tcPr>
            <w:tcW w:w="1418" w:type="dxa"/>
            <w:tcBorders>
              <w:top w:val="nil"/>
              <w:bottom w:val="nil"/>
            </w:tcBorders>
            <w:shd w:val="clear" w:color="auto" w:fill="auto"/>
            <w:vAlign w:val="bottom"/>
          </w:tcPr>
          <w:p w14:paraId="388D7567"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(1.285)</w:t>
            </w:r>
          </w:p>
        </w:tc>
      </w:tr>
      <w:tr w:rsidR="00EC3B57" w:rsidRPr="00BF2AAF" w14:paraId="79263E18"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47EA400E"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p>
        </w:tc>
        <w:tc>
          <w:tcPr>
            <w:tcW w:w="639" w:type="dxa"/>
            <w:tcBorders>
              <w:top w:val="nil"/>
              <w:bottom w:val="nil"/>
            </w:tcBorders>
            <w:shd w:val="clear" w:color="auto" w:fill="auto"/>
            <w:vAlign w:val="center"/>
          </w:tcPr>
          <w:p w14:paraId="00A831CE" w14:textId="77777777" w:rsidR="00EC3B57" w:rsidRPr="00BF2AAF" w:rsidRDefault="00EC3B57" w:rsidP="00F54DB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04" w:type="dxa"/>
            <w:tcBorders>
              <w:top w:val="nil"/>
              <w:bottom w:val="nil"/>
            </w:tcBorders>
            <w:shd w:val="clear" w:color="auto" w:fill="auto"/>
            <w:vAlign w:val="bottom"/>
          </w:tcPr>
          <w:p w14:paraId="4F8B61B5"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408" w:type="dxa"/>
            <w:tcBorders>
              <w:top w:val="nil"/>
              <w:bottom w:val="nil"/>
            </w:tcBorders>
            <w:shd w:val="clear" w:color="auto" w:fill="auto"/>
            <w:vAlign w:val="bottom"/>
          </w:tcPr>
          <w:p w14:paraId="31304D99"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sz w:val="14"/>
                <w:szCs w:val="14"/>
              </w:rPr>
              <w:t> </w:t>
            </w:r>
          </w:p>
        </w:tc>
        <w:tc>
          <w:tcPr>
            <w:tcW w:w="236" w:type="dxa"/>
            <w:tcBorders>
              <w:top w:val="nil"/>
              <w:bottom w:val="nil"/>
            </w:tcBorders>
            <w:shd w:val="clear" w:color="auto" w:fill="auto"/>
            <w:vAlign w:val="bottom"/>
          </w:tcPr>
          <w:p w14:paraId="251DBAA7"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008E6ADE"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418" w:type="dxa"/>
            <w:tcBorders>
              <w:top w:val="nil"/>
              <w:bottom w:val="nil"/>
            </w:tcBorders>
            <w:shd w:val="clear" w:color="auto" w:fill="auto"/>
            <w:vAlign w:val="bottom"/>
          </w:tcPr>
          <w:p w14:paraId="72A68416"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w:t>
            </w:r>
          </w:p>
        </w:tc>
      </w:tr>
      <w:tr w:rsidR="00EC3B57" w:rsidRPr="00BF2AAF" w14:paraId="649B788C"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4B291F12"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Valor Adicionado Líquido Produzido pela Entidade</w:t>
            </w:r>
          </w:p>
        </w:tc>
        <w:tc>
          <w:tcPr>
            <w:tcW w:w="639" w:type="dxa"/>
            <w:tcBorders>
              <w:top w:val="nil"/>
              <w:bottom w:val="nil"/>
            </w:tcBorders>
            <w:shd w:val="clear" w:color="auto" w:fill="auto"/>
            <w:vAlign w:val="center"/>
          </w:tcPr>
          <w:p w14:paraId="0399D53A" w14:textId="77777777" w:rsidR="00EC3B57" w:rsidRPr="00BF2AAF" w:rsidRDefault="00EC3B57" w:rsidP="00F54DB2">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3F95C3D3" w14:textId="0E14D0CC"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2.484</w:t>
            </w:r>
          </w:p>
        </w:tc>
        <w:tc>
          <w:tcPr>
            <w:tcW w:w="1408" w:type="dxa"/>
            <w:tcBorders>
              <w:top w:val="nil"/>
              <w:bottom w:val="nil"/>
            </w:tcBorders>
            <w:shd w:val="clear" w:color="auto" w:fill="auto"/>
            <w:vAlign w:val="bottom"/>
          </w:tcPr>
          <w:p w14:paraId="6F864081"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sz w:val="14"/>
                <w:szCs w:val="14"/>
              </w:rPr>
              <w:t>5.115</w:t>
            </w:r>
          </w:p>
        </w:tc>
        <w:tc>
          <w:tcPr>
            <w:tcW w:w="236" w:type="dxa"/>
            <w:tcBorders>
              <w:top w:val="nil"/>
              <w:bottom w:val="nil"/>
            </w:tcBorders>
            <w:shd w:val="clear" w:color="auto" w:fill="auto"/>
            <w:vAlign w:val="bottom"/>
          </w:tcPr>
          <w:p w14:paraId="0C658050"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2CF842D2" w14:textId="5805DF4B"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4.717.661</w:t>
            </w:r>
          </w:p>
        </w:tc>
        <w:tc>
          <w:tcPr>
            <w:tcW w:w="1418" w:type="dxa"/>
            <w:tcBorders>
              <w:top w:val="nil"/>
              <w:bottom w:val="nil"/>
            </w:tcBorders>
            <w:shd w:val="clear" w:color="auto" w:fill="auto"/>
            <w:vAlign w:val="bottom"/>
          </w:tcPr>
          <w:p w14:paraId="4B285040"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4.339.296</w:t>
            </w:r>
          </w:p>
        </w:tc>
      </w:tr>
      <w:tr w:rsidR="00EC3B57" w:rsidRPr="00BF2AAF" w14:paraId="39630716"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3B6C6FC5"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p>
        </w:tc>
        <w:tc>
          <w:tcPr>
            <w:tcW w:w="639" w:type="dxa"/>
            <w:tcBorders>
              <w:top w:val="nil"/>
              <w:bottom w:val="nil"/>
            </w:tcBorders>
            <w:shd w:val="clear" w:color="auto" w:fill="auto"/>
            <w:vAlign w:val="center"/>
          </w:tcPr>
          <w:p w14:paraId="4A08BB66" w14:textId="77777777" w:rsidR="00EC3B57" w:rsidRPr="00BF2AAF" w:rsidRDefault="00EC3B57" w:rsidP="00F54DB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4C0A01EF"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408" w:type="dxa"/>
            <w:tcBorders>
              <w:top w:val="nil"/>
              <w:bottom w:val="nil"/>
            </w:tcBorders>
            <w:shd w:val="clear" w:color="auto" w:fill="auto"/>
            <w:vAlign w:val="bottom"/>
          </w:tcPr>
          <w:p w14:paraId="36F90B69"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sz w:val="14"/>
                <w:szCs w:val="14"/>
              </w:rPr>
              <w:t> </w:t>
            </w:r>
          </w:p>
        </w:tc>
        <w:tc>
          <w:tcPr>
            <w:tcW w:w="236" w:type="dxa"/>
            <w:tcBorders>
              <w:top w:val="nil"/>
              <w:bottom w:val="nil"/>
            </w:tcBorders>
            <w:shd w:val="clear" w:color="auto" w:fill="auto"/>
            <w:vAlign w:val="bottom"/>
          </w:tcPr>
          <w:p w14:paraId="0B378FF8"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6D9AC1E2"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418" w:type="dxa"/>
            <w:tcBorders>
              <w:top w:val="nil"/>
              <w:bottom w:val="nil"/>
            </w:tcBorders>
            <w:shd w:val="clear" w:color="auto" w:fill="auto"/>
            <w:vAlign w:val="bottom"/>
          </w:tcPr>
          <w:p w14:paraId="650CDC0F"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w:t>
            </w:r>
          </w:p>
        </w:tc>
      </w:tr>
      <w:tr w:rsidR="00EC3B57" w:rsidRPr="00BF2AAF" w14:paraId="2A836364"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713B674"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Valor Adicionado Recebido em Transferência</w:t>
            </w:r>
          </w:p>
        </w:tc>
        <w:tc>
          <w:tcPr>
            <w:tcW w:w="639" w:type="dxa"/>
            <w:tcBorders>
              <w:top w:val="nil"/>
              <w:bottom w:val="nil"/>
            </w:tcBorders>
            <w:shd w:val="clear" w:color="auto" w:fill="auto"/>
            <w:vAlign w:val="center"/>
          </w:tcPr>
          <w:p w14:paraId="3A4B435A" w14:textId="77777777" w:rsidR="00EC3B57" w:rsidRPr="00BF2AAF" w:rsidRDefault="00EC3B57" w:rsidP="00F54DB2">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7463AAE9" w14:textId="4F9ADE93"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8.058.803</w:t>
            </w:r>
          </w:p>
        </w:tc>
        <w:tc>
          <w:tcPr>
            <w:tcW w:w="1408" w:type="dxa"/>
            <w:tcBorders>
              <w:top w:val="nil"/>
              <w:bottom w:val="nil"/>
            </w:tcBorders>
            <w:shd w:val="clear" w:color="auto" w:fill="auto"/>
            <w:vAlign w:val="bottom"/>
          </w:tcPr>
          <w:p w14:paraId="2EA096F8"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sz w:val="14"/>
                <w:szCs w:val="14"/>
              </w:rPr>
              <w:t>6.239.097</w:t>
            </w:r>
          </w:p>
        </w:tc>
        <w:tc>
          <w:tcPr>
            <w:tcW w:w="236" w:type="dxa"/>
            <w:tcBorders>
              <w:top w:val="nil"/>
              <w:bottom w:val="nil"/>
            </w:tcBorders>
            <w:shd w:val="clear" w:color="auto" w:fill="auto"/>
            <w:vAlign w:val="bottom"/>
          </w:tcPr>
          <w:p w14:paraId="61CC7857"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7C31900C" w14:textId="74541BA8"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5.561.389</w:t>
            </w:r>
          </w:p>
        </w:tc>
        <w:tc>
          <w:tcPr>
            <w:tcW w:w="1418" w:type="dxa"/>
            <w:tcBorders>
              <w:top w:val="nil"/>
              <w:bottom w:val="nil"/>
            </w:tcBorders>
            <w:shd w:val="clear" w:color="auto" w:fill="auto"/>
            <w:vAlign w:val="bottom"/>
          </w:tcPr>
          <w:p w14:paraId="14701286"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4.047.672</w:t>
            </w:r>
          </w:p>
        </w:tc>
      </w:tr>
      <w:tr w:rsidR="00EC3B57" w:rsidRPr="00BF2AAF" w14:paraId="4351A515"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0D88BC76" w14:textId="77777777" w:rsidR="00EC3B57" w:rsidRPr="00BF2AAF" w:rsidRDefault="00EC3B57" w:rsidP="00F54DB2">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Resultado de investimentos em participações societárias</w:t>
            </w:r>
          </w:p>
        </w:tc>
        <w:tc>
          <w:tcPr>
            <w:tcW w:w="639" w:type="dxa"/>
            <w:tcBorders>
              <w:top w:val="nil"/>
              <w:bottom w:val="nil"/>
            </w:tcBorders>
            <w:shd w:val="clear" w:color="auto" w:fill="auto"/>
            <w:vAlign w:val="center"/>
          </w:tcPr>
          <w:p w14:paraId="51B2B922" w14:textId="77777777" w:rsidR="00EC3B57" w:rsidRPr="00BF2AAF" w:rsidRDefault="00EC3B57" w:rsidP="00F54DB2">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[7.b]</w:t>
            </w:r>
          </w:p>
        </w:tc>
        <w:tc>
          <w:tcPr>
            <w:tcW w:w="1204" w:type="dxa"/>
            <w:tcBorders>
              <w:top w:val="nil"/>
              <w:bottom w:val="nil"/>
            </w:tcBorders>
            <w:shd w:val="clear" w:color="auto" w:fill="auto"/>
            <w:vAlign w:val="bottom"/>
          </w:tcPr>
          <w:p w14:paraId="50752504" w14:textId="03599DA6"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7.925.903</w:t>
            </w:r>
          </w:p>
        </w:tc>
        <w:tc>
          <w:tcPr>
            <w:tcW w:w="1408" w:type="dxa"/>
            <w:tcBorders>
              <w:top w:val="nil"/>
              <w:bottom w:val="nil"/>
            </w:tcBorders>
            <w:shd w:val="clear" w:color="auto" w:fill="auto"/>
            <w:vAlign w:val="bottom"/>
          </w:tcPr>
          <w:p w14:paraId="3919F839"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6.194.632</w:t>
            </w:r>
          </w:p>
        </w:tc>
        <w:tc>
          <w:tcPr>
            <w:tcW w:w="236" w:type="dxa"/>
            <w:tcBorders>
              <w:top w:val="nil"/>
              <w:bottom w:val="nil"/>
            </w:tcBorders>
            <w:shd w:val="clear" w:color="auto" w:fill="auto"/>
            <w:vAlign w:val="bottom"/>
          </w:tcPr>
          <w:p w14:paraId="34548085"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28D331AE" w14:textId="59B5ECF2"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4.890.456</w:t>
            </w:r>
          </w:p>
        </w:tc>
        <w:tc>
          <w:tcPr>
            <w:tcW w:w="1418" w:type="dxa"/>
            <w:tcBorders>
              <w:top w:val="nil"/>
              <w:bottom w:val="nil"/>
            </w:tcBorders>
            <w:shd w:val="clear" w:color="auto" w:fill="auto"/>
            <w:vAlign w:val="bottom"/>
          </w:tcPr>
          <w:p w14:paraId="49259F00"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3.515.609</w:t>
            </w:r>
          </w:p>
        </w:tc>
      </w:tr>
      <w:tr w:rsidR="00EC3B57" w:rsidRPr="00BF2AAF" w14:paraId="28606D46"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E36E78E" w14:textId="77777777" w:rsidR="00EC3B57" w:rsidRPr="00BF2AAF" w:rsidRDefault="00EC3B57" w:rsidP="00F54DB2">
            <w:pPr>
              <w:keepNext/>
              <w:keepLines/>
              <w:spacing w:before="40" w:after="40"/>
              <w:ind w:left="113"/>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Receitas financeiras</w:t>
            </w:r>
          </w:p>
        </w:tc>
        <w:tc>
          <w:tcPr>
            <w:tcW w:w="639" w:type="dxa"/>
            <w:tcBorders>
              <w:top w:val="nil"/>
              <w:bottom w:val="nil"/>
            </w:tcBorders>
            <w:shd w:val="clear" w:color="auto" w:fill="auto"/>
            <w:vAlign w:val="center"/>
          </w:tcPr>
          <w:p w14:paraId="0B5DECA9" w14:textId="77777777" w:rsidR="00EC3B57" w:rsidRPr="00BF2AAF" w:rsidRDefault="00EC3B57" w:rsidP="00F54DB2">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[14]</w:t>
            </w:r>
          </w:p>
        </w:tc>
        <w:tc>
          <w:tcPr>
            <w:tcW w:w="1204" w:type="dxa"/>
            <w:tcBorders>
              <w:top w:val="nil"/>
              <w:bottom w:val="nil"/>
            </w:tcBorders>
            <w:shd w:val="clear" w:color="auto" w:fill="auto"/>
            <w:vAlign w:val="bottom"/>
          </w:tcPr>
          <w:p w14:paraId="2D4CBA1B" w14:textId="2001A087"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132.900</w:t>
            </w:r>
          </w:p>
        </w:tc>
        <w:tc>
          <w:tcPr>
            <w:tcW w:w="1408" w:type="dxa"/>
            <w:tcBorders>
              <w:top w:val="nil"/>
              <w:bottom w:val="nil"/>
            </w:tcBorders>
            <w:shd w:val="clear" w:color="auto" w:fill="auto"/>
            <w:vAlign w:val="bottom"/>
          </w:tcPr>
          <w:p w14:paraId="738C65D0"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44.465</w:t>
            </w:r>
          </w:p>
        </w:tc>
        <w:tc>
          <w:tcPr>
            <w:tcW w:w="236" w:type="dxa"/>
            <w:tcBorders>
              <w:top w:val="nil"/>
              <w:bottom w:val="nil"/>
            </w:tcBorders>
            <w:shd w:val="clear" w:color="auto" w:fill="auto"/>
            <w:vAlign w:val="bottom"/>
          </w:tcPr>
          <w:p w14:paraId="6C2ACBC1"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40D79A3B" w14:textId="334FF5ED"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670.933</w:t>
            </w:r>
          </w:p>
        </w:tc>
        <w:tc>
          <w:tcPr>
            <w:tcW w:w="1418" w:type="dxa"/>
            <w:tcBorders>
              <w:top w:val="nil"/>
              <w:bottom w:val="nil"/>
            </w:tcBorders>
            <w:shd w:val="clear" w:color="auto" w:fill="auto"/>
            <w:vAlign w:val="bottom"/>
          </w:tcPr>
          <w:p w14:paraId="2A44B1A9"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532.063</w:t>
            </w:r>
          </w:p>
        </w:tc>
      </w:tr>
      <w:tr w:rsidR="00EC3B57" w:rsidRPr="00BF2AAF" w14:paraId="743842E5"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64CD7D8"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p>
        </w:tc>
        <w:tc>
          <w:tcPr>
            <w:tcW w:w="639" w:type="dxa"/>
            <w:tcBorders>
              <w:top w:val="nil"/>
              <w:bottom w:val="nil"/>
            </w:tcBorders>
            <w:shd w:val="clear" w:color="auto" w:fill="auto"/>
            <w:vAlign w:val="center"/>
          </w:tcPr>
          <w:p w14:paraId="1D0142E7" w14:textId="77777777" w:rsidR="00EC3B57" w:rsidRPr="00BF2AAF" w:rsidRDefault="00EC3B57" w:rsidP="00F54DB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54704BB1"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408" w:type="dxa"/>
            <w:tcBorders>
              <w:top w:val="nil"/>
              <w:bottom w:val="nil"/>
            </w:tcBorders>
            <w:shd w:val="clear" w:color="auto" w:fill="auto"/>
            <w:vAlign w:val="bottom"/>
          </w:tcPr>
          <w:p w14:paraId="7314B2D8"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 </w:t>
            </w:r>
          </w:p>
        </w:tc>
        <w:tc>
          <w:tcPr>
            <w:tcW w:w="236" w:type="dxa"/>
            <w:tcBorders>
              <w:top w:val="nil"/>
              <w:bottom w:val="nil"/>
            </w:tcBorders>
            <w:shd w:val="clear" w:color="auto" w:fill="auto"/>
            <w:vAlign w:val="bottom"/>
          </w:tcPr>
          <w:p w14:paraId="7C1DF7BC"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24B5DD76"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418" w:type="dxa"/>
            <w:tcBorders>
              <w:top w:val="nil"/>
              <w:bottom w:val="nil"/>
            </w:tcBorders>
            <w:shd w:val="clear" w:color="auto" w:fill="auto"/>
            <w:vAlign w:val="bottom"/>
          </w:tcPr>
          <w:p w14:paraId="6FFDBC93"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w:t>
            </w:r>
          </w:p>
        </w:tc>
      </w:tr>
      <w:tr w:rsidR="00EC3B57" w:rsidRPr="00BF2AAF" w14:paraId="24109404"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D6B2FD2"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Valor Adicionado Total a Distribuir</w:t>
            </w:r>
          </w:p>
        </w:tc>
        <w:tc>
          <w:tcPr>
            <w:tcW w:w="639" w:type="dxa"/>
            <w:tcBorders>
              <w:top w:val="nil"/>
              <w:bottom w:val="nil"/>
            </w:tcBorders>
            <w:shd w:val="clear" w:color="auto" w:fill="auto"/>
            <w:vAlign w:val="center"/>
          </w:tcPr>
          <w:p w14:paraId="04166309" w14:textId="77777777" w:rsidR="00EC3B57" w:rsidRPr="00BF2AAF" w:rsidRDefault="00EC3B57" w:rsidP="00F54DB2">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69E1F847" w14:textId="79782FDC"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8.061.287</w:t>
            </w:r>
          </w:p>
        </w:tc>
        <w:tc>
          <w:tcPr>
            <w:tcW w:w="1408" w:type="dxa"/>
            <w:tcBorders>
              <w:top w:val="nil"/>
              <w:bottom w:val="nil"/>
            </w:tcBorders>
            <w:shd w:val="clear" w:color="auto" w:fill="auto"/>
            <w:vAlign w:val="bottom"/>
          </w:tcPr>
          <w:p w14:paraId="1CFEBBD9"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sz w:val="14"/>
                <w:szCs w:val="14"/>
              </w:rPr>
              <w:t>6.244.212</w:t>
            </w:r>
          </w:p>
        </w:tc>
        <w:tc>
          <w:tcPr>
            <w:tcW w:w="236" w:type="dxa"/>
            <w:tcBorders>
              <w:top w:val="nil"/>
              <w:bottom w:val="nil"/>
            </w:tcBorders>
            <w:shd w:val="clear" w:color="auto" w:fill="auto"/>
            <w:vAlign w:val="bottom"/>
          </w:tcPr>
          <w:p w14:paraId="73793790"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0C559750" w14:textId="1D9A6229"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10.279.050</w:t>
            </w:r>
          </w:p>
        </w:tc>
        <w:tc>
          <w:tcPr>
            <w:tcW w:w="1418" w:type="dxa"/>
            <w:tcBorders>
              <w:top w:val="nil"/>
              <w:bottom w:val="nil"/>
            </w:tcBorders>
            <w:shd w:val="clear" w:color="auto" w:fill="auto"/>
            <w:vAlign w:val="bottom"/>
          </w:tcPr>
          <w:p w14:paraId="4A9A7F40"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8.386.968</w:t>
            </w:r>
          </w:p>
        </w:tc>
      </w:tr>
      <w:tr w:rsidR="00EC3B57" w:rsidRPr="00BF2AAF" w14:paraId="3453D2FC"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B0B2829"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p>
        </w:tc>
        <w:tc>
          <w:tcPr>
            <w:tcW w:w="639" w:type="dxa"/>
            <w:tcBorders>
              <w:top w:val="nil"/>
              <w:bottom w:val="nil"/>
            </w:tcBorders>
            <w:shd w:val="clear" w:color="auto" w:fill="auto"/>
            <w:vAlign w:val="center"/>
          </w:tcPr>
          <w:p w14:paraId="6610640A" w14:textId="77777777" w:rsidR="00EC3B57" w:rsidRPr="00BF2AAF" w:rsidRDefault="00EC3B57" w:rsidP="00F54DB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1DDAC7D9"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408" w:type="dxa"/>
            <w:tcBorders>
              <w:top w:val="nil"/>
              <w:bottom w:val="nil"/>
            </w:tcBorders>
            <w:shd w:val="clear" w:color="auto" w:fill="auto"/>
            <w:vAlign w:val="bottom"/>
          </w:tcPr>
          <w:p w14:paraId="6D319F1B"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sz w:val="14"/>
                <w:szCs w:val="14"/>
              </w:rPr>
              <w:t> </w:t>
            </w:r>
          </w:p>
        </w:tc>
        <w:tc>
          <w:tcPr>
            <w:tcW w:w="236" w:type="dxa"/>
            <w:tcBorders>
              <w:top w:val="nil"/>
              <w:bottom w:val="nil"/>
            </w:tcBorders>
            <w:shd w:val="clear" w:color="auto" w:fill="auto"/>
            <w:vAlign w:val="bottom"/>
          </w:tcPr>
          <w:p w14:paraId="23B1AF65"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72A26E69"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418" w:type="dxa"/>
            <w:tcBorders>
              <w:top w:val="nil"/>
              <w:bottom w:val="nil"/>
            </w:tcBorders>
            <w:shd w:val="clear" w:color="auto" w:fill="auto"/>
            <w:vAlign w:val="bottom"/>
          </w:tcPr>
          <w:p w14:paraId="5C729F3D"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w:t>
            </w:r>
          </w:p>
        </w:tc>
      </w:tr>
      <w:tr w:rsidR="00EC3B57" w:rsidRPr="00BF2AAF" w14:paraId="74F2E52E"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0ED1CFA3" w14:textId="77777777" w:rsidR="00EC3B57" w:rsidRPr="00BF2AAF" w:rsidRDefault="00EC3B57" w:rsidP="00F54DB2">
            <w:pPr>
              <w:keepNext/>
              <w:keepLines/>
              <w:spacing w:before="40" w:after="4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Distribuição do Valor Adicionado</w:t>
            </w:r>
          </w:p>
        </w:tc>
        <w:tc>
          <w:tcPr>
            <w:tcW w:w="639" w:type="dxa"/>
            <w:tcBorders>
              <w:top w:val="nil"/>
              <w:bottom w:val="nil"/>
            </w:tcBorders>
            <w:shd w:val="clear" w:color="auto" w:fill="auto"/>
            <w:vAlign w:val="center"/>
          </w:tcPr>
          <w:p w14:paraId="22175BA3" w14:textId="77777777" w:rsidR="00EC3B57" w:rsidRPr="00BF2AAF" w:rsidRDefault="00EC3B57" w:rsidP="00F54DB2">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75233143" w14:textId="12D0FC71"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8.061.287</w:t>
            </w:r>
          </w:p>
        </w:tc>
        <w:tc>
          <w:tcPr>
            <w:tcW w:w="1408" w:type="dxa"/>
            <w:tcBorders>
              <w:top w:val="nil"/>
              <w:bottom w:val="nil"/>
            </w:tcBorders>
            <w:shd w:val="clear" w:color="auto" w:fill="auto"/>
            <w:vAlign w:val="bottom"/>
          </w:tcPr>
          <w:p w14:paraId="6225C841"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sz w:val="14"/>
                <w:szCs w:val="14"/>
              </w:rPr>
              <w:t>6.244.212</w:t>
            </w:r>
          </w:p>
        </w:tc>
        <w:tc>
          <w:tcPr>
            <w:tcW w:w="236" w:type="dxa"/>
            <w:tcBorders>
              <w:top w:val="nil"/>
              <w:bottom w:val="nil"/>
            </w:tcBorders>
            <w:shd w:val="clear" w:color="auto" w:fill="auto"/>
            <w:vAlign w:val="bottom"/>
          </w:tcPr>
          <w:p w14:paraId="5E805BA0"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7D47E62F" w14:textId="46B4894C"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10.279.050</w:t>
            </w:r>
          </w:p>
        </w:tc>
        <w:tc>
          <w:tcPr>
            <w:tcW w:w="1418" w:type="dxa"/>
            <w:tcBorders>
              <w:top w:val="nil"/>
              <w:bottom w:val="nil"/>
            </w:tcBorders>
            <w:shd w:val="clear" w:color="auto" w:fill="auto"/>
            <w:vAlign w:val="bottom"/>
          </w:tcPr>
          <w:p w14:paraId="4A5689D7"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8.386.968</w:t>
            </w:r>
          </w:p>
        </w:tc>
      </w:tr>
      <w:tr w:rsidR="00EC3B57" w:rsidRPr="00BF2AAF" w14:paraId="7D34B034"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54EFB04" w14:textId="77777777" w:rsidR="00EC3B57" w:rsidRPr="00BF2AAF" w:rsidRDefault="00EC3B57" w:rsidP="00F54DB2">
            <w:pPr>
              <w:keepNext/>
              <w:keepLines/>
              <w:spacing w:before="40" w:after="40"/>
              <w:ind w:left="113"/>
              <w:rPr>
                <w:rFonts w:ascii="Arial" w:eastAsia="Times New Roman" w:hAnsi="Arial" w:cs="Arial"/>
                <w:bCs w:val="0"/>
                <w:spacing w:val="-2"/>
                <w:sz w:val="14"/>
                <w:szCs w:val="14"/>
                <w:lang w:eastAsia="pt-BR"/>
              </w:rPr>
            </w:pPr>
            <w:r w:rsidRPr="00BF2AAF">
              <w:rPr>
                <w:rFonts w:ascii="Arial" w:eastAsia="Times New Roman" w:hAnsi="Arial" w:cs="Arial"/>
                <w:bCs w:val="0"/>
                <w:spacing w:val="-2"/>
                <w:sz w:val="14"/>
                <w:szCs w:val="14"/>
                <w:lang w:eastAsia="pt-BR"/>
              </w:rPr>
              <w:t>Pessoal</w:t>
            </w:r>
          </w:p>
        </w:tc>
        <w:tc>
          <w:tcPr>
            <w:tcW w:w="639" w:type="dxa"/>
            <w:tcBorders>
              <w:top w:val="nil"/>
              <w:bottom w:val="nil"/>
            </w:tcBorders>
            <w:shd w:val="clear" w:color="auto" w:fill="auto"/>
            <w:vAlign w:val="center"/>
          </w:tcPr>
          <w:p w14:paraId="6200921B" w14:textId="77777777" w:rsidR="00EC3B57" w:rsidRPr="00BF2AAF" w:rsidRDefault="00EC3B57" w:rsidP="00F54DB2">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4AF204DA" w14:textId="767135B7"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11.380</w:t>
            </w:r>
          </w:p>
        </w:tc>
        <w:tc>
          <w:tcPr>
            <w:tcW w:w="1408" w:type="dxa"/>
            <w:tcBorders>
              <w:top w:val="nil"/>
              <w:bottom w:val="nil"/>
            </w:tcBorders>
            <w:shd w:val="clear" w:color="auto" w:fill="auto"/>
            <w:vAlign w:val="bottom"/>
          </w:tcPr>
          <w:p w14:paraId="41B10061"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hAnsi="Arial" w:cs="Arial"/>
                <w:b/>
                <w:bCs/>
                <w:sz w:val="14"/>
                <w:szCs w:val="14"/>
              </w:rPr>
              <w:t>12.952</w:t>
            </w:r>
          </w:p>
        </w:tc>
        <w:tc>
          <w:tcPr>
            <w:tcW w:w="236" w:type="dxa"/>
            <w:tcBorders>
              <w:top w:val="nil"/>
              <w:bottom w:val="nil"/>
            </w:tcBorders>
            <w:shd w:val="clear" w:color="auto" w:fill="auto"/>
            <w:vAlign w:val="bottom"/>
          </w:tcPr>
          <w:p w14:paraId="3E685345"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434F433A" w14:textId="1704109D"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74.446</w:t>
            </w:r>
          </w:p>
        </w:tc>
        <w:tc>
          <w:tcPr>
            <w:tcW w:w="1418" w:type="dxa"/>
            <w:tcBorders>
              <w:top w:val="nil"/>
              <w:bottom w:val="nil"/>
            </w:tcBorders>
            <w:shd w:val="clear" w:color="auto" w:fill="auto"/>
            <w:vAlign w:val="bottom"/>
          </w:tcPr>
          <w:p w14:paraId="52D2D4A5"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64.802</w:t>
            </w:r>
          </w:p>
        </w:tc>
      </w:tr>
      <w:tr w:rsidR="00EC3B57" w:rsidRPr="00BF2AAF" w14:paraId="0F039B4D"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6958BB2A"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highlight w:val="yellow"/>
                <w:lang w:eastAsia="pt-BR"/>
              </w:rPr>
            </w:pPr>
            <w:r w:rsidRPr="00BF2AAF">
              <w:rPr>
                <w:rFonts w:ascii="Arial" w:eastAsia="Times New Roman" w:hAnsi="Arial" w:cs="Arial"/>
                <w:b w:val="0"/>
                <w:bCs w:val="0"/>
                <w:spacing w:val="-2"/>
                <w:sz w:val="14"/>
                <w:szCs w:val="14"/>
                <w:lang w:eastAsia="pt-BR"/>
              </w:rPr>
              <w:t>Remuneração direta – Proventos e honorários</w:t>
            </w:r>
          </w:p>
        </w:tc>
        <w:tc>
          <w:tcPr>
            <w:tcW w:w="639" w:type="dxa"/>
            <w:tcBorders>
              <w:top w:val="nil"/>
              <w:bottom w:val="nil"/>
            </w:tcBorders>
            <w:shd w:val="clear" w:color="auto" w:fill="auto"/>
            <w:vAlign w:val="center"/>
          </w:tcPr>
          <w:p w14:paraId="0C113944" w14:textId="77777777" w:rsidR="00EC3B57" w:rsidRPr="00BF2AAF" w:rsidRDefault="00EC3B57" w:rsidP="00F54DB2">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0BCE949D" w14:textId="7026B64C"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8.041</w:t>
            </w:r>
          </w:p>
        </w:tc>
        <w:tc>
          <w:tcPr>
            <w:tcW w:w="1408" w:type="dxa"/>
            <w:tcBorders>
              <w:top w:val="nil"/>
              <w:bottom w:val="nil"/>
            </w:tcBorders>
            <w:shd w:val="clear" w:color="auto" w:fill="auto"/>
            <w:vAlign w:val="bottom"/>
          </w:tcPr>
          <w:p w14:paraId="0F27F346"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9.395</w:t>
            </w:r>
          </w:p>
        </w:tc>
        <w:tc>
          <w:tcPr>
            <w:tcW w:w="236" w:type="dxa"/>
            <w:tcBorders>
              <w:top w:val="nil"/>
              <w:bottom w:val="nil"/>
            </w:tcBorders>
            <w:shd w:val="clear" w:color="auto" w:fill="auto"/>
            <w:vAlign w:val="bottom"/>
          </w:tcPr>
          <w:p w14:paraId="0AAC8CAA"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189D0D22" w14:textId="11FE0F02"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53.041</w:t>
            </w:r>
          </w:p>
        </w:tc>
        <w:tc>
          <w:tcPr>
            <w:tcW w:w="1418" w:type="dxa"/>
            <w:tcBorders>
              <w:top w:val="nil"/>
              <w:bottom w:val="nil"/>
            </w:tcBorders>
            <w:shd w:val="clear" w:color="auto" w:fill="auto"/>
            <w:vAlign w:val="bottom"/>
          </w:tcPr>
          <w:p w14:paraId="5C0D8DBE"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45.629</w:t>
            </w:r>
          </w:p>
        </w:tc>
      </w:tr>
      <w:tr w:rsidR="00EC3B57" w:rsidRPr="00BF2AAF" w14:paraId="5ADE1CC4"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8699452"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Benefícios e capacitação</w:t>
            </w:r>
          </w:p>
        </w:tc>
        <w:tc>
          <w:tcPr>
            <w:tcW w:w="639" w:type="dxa"/>
            <w:tcBorders>
              <w:top w:val="nil"/>
              <w:bottom w:val="nil"/>
            </w:tcBorders>
            <w:shd w:val="clear" w:color="auto" w:fill="auto"/>
            <w:vAlign w:val="center"/>
          </w:tcPr>
          <w:p w14:paraId="256BBBDF" w14:textId="77777777" w:rsidR="00EC3B57" w:rsidRPr="00BF2AAF" w:rsidRDefault="00EC3B57" w:rsidP="00F54DB2">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311328B0" w14:textId="182C7587"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1.846</w:t>
            </w:r>
          </w:p>
        </w:tc>
        <w:tc>
          <w:tcPr>
            <w:tcW w:w="1408" w:type="dxa"/>
            <w:tcBorders>
              <w:top w:val="nil"/>
              <w:bottom w:val="nil"/>
            </w:tcBorders>
            <w:shd w:val="clear" w:color="auto" w:fill="auto"/>
            <w:vAlign w:val="bottom"/>
          </w:tcPr>
          <w:p w14:paraId="470CB723"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2.068</w:t>
            </w:r>
          </w:p>
        </w:tc>
        <w:tc>
          <w:tcPr>
            <w:tcW w:w="236" w:type="dxa"/>
            <w:tcBorders>
              <w:top w:val="nil"/>
              <w:bottom w:val="nil"/>
            </w:tcBorders>
            <w:shd w:val="clear" w:color="auto" w:fill="auto"/>
            <w:vAlign w:val="bottom"/>
          </w:tcPr>
          <w:p w14:paraId="4DDA9354" w14:textId="77777777" w:rsidR="00EC3B57" w:rsidRPr="00BF2AAF" w:rsidRDefault="00EC3B57"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5552E0A5" w14:textId="5A928D80"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13.082</w:t>
            </w:r>
          </w:p>
        </w:tc>
        <w:tc>
          <w:tcPr>
            <w:tcW w:w="1418" w:type="dxa"/>
            <w:tcBorders>
              <w:top w:val="nil"/>
              <w:bottom w:val="nil"/>
            </w:tcBorders>
            <w:shd w:val="clear" w:color="auto" w:fill="auto"/>
            <w:vAlign w:val="bottom"/>
          </w:tcPr>
          <w:p w14:paraId="6780FFB1"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11.909</w:t>
            </w:r>
          </w:p>
        </w:tc>
      </w:tr>
      <w:tr w:rsidR="00EC3B57" w:rsidRPr="00BF2AAF" w14:paraId="7331CBA8"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6026186"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FGTS</w:t>
            </w:r>
          </w:p>
        </w:tc>
        <w:tc>
          <w:tcPr>
            <w:tcW w:w="639" w:type="dxa"/>
            <w:tcBorders>
              <w:top w:val="nil"/>
              <w:bottom w:val="nil"/>
            </w:tcBorders>
            <w:shd w:val="clear" w:color="auto" w:fill="auto"/>
            <w:vAlign w:val="center"/>
          </w:tcPr>
          <w:p w14:paraId="74640EBE" w14:textId="77777777" w:rsidR="00EC3B57" w:rsidRPr="00BF2AAF" w:rsidRDefault="00EC3B57" w:rsidP="00F54DB2">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3D9690A6" w14:textId="7CA56F84"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474</w:t>
            </w:r>
          </w:p>
        </w:tc>
        <w:tc>
          <w:tcPr>
            <w:tcW w:w="1408" w:type="dxa"/>
            <w:tcBorders>
              <w:top w:val="nil"/>
              <w:bottom w:val="nil"/>
            </w:tcBorders>
            <w:shd w:val="clear" w:color="auto" w:fill="auto"/>
            <w:vAlign w:val="bottom"/>
          </w:tcPr>
          <w:p w14:paraId="5438136F"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536</w:t>
            </w:r>
          </w:p>
        </w:tc>
        <w:tc>
          <w:tcPr>
            <w:tcW w:w="236" w:type="dxa"/>
            <w:tcBorders>
              <w:top w:val="nil"/>
              <w:bottom w:val="nil"/>
            </w:tcBorders>
            <w:shd w:val="clear" w:color="auto" w:fill="auto"/>
            <w:vAlign w:val="bottom"/>
          </w:tcPr>
          <w:p w14:paraId="064E6F15"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0A081F5F" w14:textId="434B562B"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3.305</w:t>
            </w:r>
          </w:p>
        </w:tc>
        <w:tc>
          <w:tcPr>
            <w:tcW w:w="1418" w:type="dxa"/>
            <w:tcBorders>
              <w:top w:val="nil"/>
              <w:bottom w:val="nil"/>
            </w:tcBorders>
            <w:shd w:val="clear" w:color="auto" w:fill="auto"/>
            <w:vAlign w:val="bottom"/>
          </w:tcPr>
          <w:p w14:paraId="74A82F77"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2.851</w:t>
            </w:r>
          </w:p>
        </w:tc>
      </w:tr>
      <w:tr w:rsidR="00EC3B57" w:rsidRPr="00BF2AAF" w14:paraId="76EE54F1"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585EEDBB"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Outros encargos</w:t>
            </w:r>
          </w:p>
        </w:tc>
        <w:tc>
          <w:tcPr>
            <w:tcW w:w="639" w:type="dxa"/>
            <w:tcBorders>
              <w:top w:val="nil"/>
              <w:bottom w:val="nil"/>
            </w:tcBorders>
            <w:shd w:val="clear" w:color="auto" w:fill="auto"/>
            <w:vAlign w:val="center"/>
          </w:tcPr>
          <w:p w14:paraId="4CD308F5" w14:textId="77777777" w:rsidR="00EC3B57" w:rsidRPr="00BF2AAF" w:rsidRDefault="00EC3B57" w:rsidP="00F54DB2">
            <w:pPr>
              <w:keepNext/>
              <w:keepLines/>
              <w:spacing w:before="40" w:after="40"/>
              <w:ind w:left="113" w:firstLine="6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570B79AB" w14:textId="71B412FC"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1.019</w:t>
            </w:r>
          </w:p>
        </w:tc>
        <w:tc>
          <w:tcPr>
            <w:tcW w:w="1408" w:type="dxa"/>
            <w:tcBorders>
              <w:top w:val="nil"/>
              <w:bottom w:val="nil"/>
            </w:tcBorders>
            <w:shd w:val="clear" w:color="auto" w:fill="auto"/>
            <w:vAlign w:val="bottom"/>
          </w:tcPr>
          <w:p w14:paraId="6E4766B7"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953</w:t>
            </w:r>
          </w:p>
        </w:tc>
        <w:tc>
          <w:tcPr>
            <w:tcW w:w="236" w:type="dxa"/>
            <w:tcBorders>
              <w:top w:val="nil"/>
              <w:bottom w:val="nil"/>
            </w:tcBorders>
            <w:shd w:val="clear" w:color="auto" w:fill="auto"/>
            <w:vAlign w:val="bottom"/>
          </w:tcPr>
          <w:p w14:paraId="443C7344"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5E1ECA0C" w14:textId="3C359453"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5.018</w:t>
            </w:r>
          </w:p>
        </w:tc>
        <w:tc>
          <w:tcPr>
            <w:tcW w:w="1418" w:type="dxa"/>
            <w:tcBorders>
              <w:top w:val="nil"/>
              <w:bottom w:val="nil"/>
            </w:tcBorders>
            <w:shd w:val="clear" w:color="auto" w:fill="auto"/>
            <w:vAlign w:val="bottom"/>
          </w:tcPr>
          <w:p w14:paraId="5E3A2019"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4.413</w:t>
            </w:r>
          </w:p>
        </w:tc>
      </w:tr>
      <w:tr w:rsidR="00EC3B57" w:rsidRPr="00BF2AAF" w14:paraId="2FA7693C"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303D970A" w14:textId="77777777" w:rsidR="00EC3B57" w:rsidRPr="00BF2AAF" w:rsidRDefault="00EC3B57" w:rsidP="00F54DB2">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Impostos, taxas e contribuições</w:t>
            </w:r>
          </w:p>
        </w:tc>
        <w:tc>
          <w:tcPr>
            <w:tcW w:w="639" w:type="dxa"/>
            <w:tcBorders>
              <w:top w:val="nil"/>
              <w:bottom w:val="nil"/>
            </w:tcBorders>
            <w:shd w:val="clear" w:color="auto" w:fill="auto"/>
            <w:vAlign w:val="center"/>
          </w:tcPr>
          <w:p w14:paraId="45D82D47" w14:textId="77777777" w:rsidR="00EC3B57" w:rsidRPr="00BF2AAF" w:rsidRDefault="00EC3B57" w:rsidP="00F54DB2">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114DE40C" w14:textId="24494D74"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20.168</w:t>
            </w:r>
          </w:p>
        </w:tc>
        <w:tc>
          <w:tcPr>
            <w:tcW w:w="1408" w:type="dxa"/>
            <w:tcBorders>
              <w:top w:val="nil"/>
              <w:bottom w:val="nil"/>
            </w:tcBorders>
            <w:shd w:val="clear" w:color="auto" w:fill="auto"/>
            <w:vAlign w:val="bottom"/>
          </w:tcPr>
          <w:p w14:paraId="74325F5F"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hAnsi="Arial" w:cs="Arial"/>
                <w:b/>
                <w:bCs/>
                <w:sz w:val="14"/>
                <w:szCs w:val="14"/>
              </w:rPr>
              <w:t>5.966</w:t>
            </w:r>
          </w:p>
        </w:tc>
        <w:tc>
          <w:tcPr>
            <w:tcW w:w="236" w:type="dxa"/>
            <w:tcBorders>
              <w:top w:val="nil"/>
              <w:bottom w:val="nil"/>
            </w:tcBorders>
            <w:shd w:val="clear" w:color="auto" w:fill="auto"/>
            <w:vAlign w:val="bottom"/>
          </w:tcPr>
          <w:p w14:paraId="4B81B67F"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4A43110F" w14:textId="6E8812C9"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2.170.755</w:t>
            </w:r>
          </w:p>
        </w:tc>
        <w:tc>
          <w:tcPr>
            <w:tcW w:w="1418" w:type="dxa"/>
            <w:tcBorders>
              <w:top w:val="nil"/>
              <w:bottom w:val="nil"/>
            </w:tcBorders>
            <w:shd w:val="clear" w:color="auto" w:fill="auto"/>
            <w:vAlign w:val="bottom"/>
          </w:tcPr>
          <w:p w14:paraId="09F24E02"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2.092.937</w:t>
            </w:r>
          </w:p>
        </w:tc>
      </w:tr>
      <w:tr w:rsidR="00EC3B57" w:rsidRPr="00BF2AAF" w14:paraId="0746BBA6"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447CF9B7"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Federais</w:t>
            </w:r>
          </w:p>
        </w:tc>
        <w:tc>
          <w:tcPr>
            <w:tcW w:w="639" w:type="dxa"/>
            <w:tcBorders>
              <w:top w:val="nil"/>
              <w:bottom w:val="nil"/>
            </w:tcBorders>
            <w:shd w:val="clear" w:color="auto" w:fill="auto"/>
            <w:vAlign w:val="center"/>
          </w:tcPr>
          <w:p w14:paraId="0984AFEF" w14:textId="77777777" w:rsidR="00EC3B57" w:rsidRPr="00BF2AAF" w:rsidRDefault="00EC3B57" w:rsidP="00F54DB2">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425E1E1E" w14:textId="2B2D1104" w:rsidR="00EC3B57" w:rsidRPr="00BF2AAF" w:rsidRDefault="00230CC5"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20.168</w:t>
            </w:r>
          </w:p>
        </w:tc>
        <w:tc>
          <w:tcPr>
            <w:tcW w:w="1408" w:type="dxa"/>
            <w:tcBorders>
              <w:top w:val="nil"/>
              <w:bottom w:val="nil"/>
            </w:tcBorders>
            <w:shd w:val="clear" w:color="auto" w:fill="auto"/>
            <w:vAlign w:val="bottom"/>
          </w:tcPr>
          <w:p w14:paraId="2FB64AE1"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5.966</w:t>
            </w:r>
          </w:p>
        </w:tc>
        <w:tc>
          <w:tcPr>
            <w:tcW w:w="236" w:type="dxa"/>
            <w:tcBorders>
              <w:top w:val="nil"/>
              <w:bottom w:val="nil"/>
            </w:tcBorders>
            <w:shd w:val="clear" w:color="auto" w:fill="auto"/>
            <w:vAlign w:val="bottom"/>
          </w:tcPr>
          <w:p w14:paraId="7F635561"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20CF5A8F" w14:textId="754592AA"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2.055.178</w:t>
            </w:r>
          </w:p>
        </w:tc>
        <w:tc>
          <w:tcPr>
            <w:tcW w:w="1418" w:type="dxa"/>
            <w:tcBorders>
              <w:top w:val="nil"/>
              <w:bottom w:val="nil"/>
            </w:tcBorders>
            <w:shd w:val="clear" w:color="auto" w:fill="auto"/>
            <w:vAlign w:val="bottom"/>
          </w:tcPr>
          <w:p w14:paraId="4DD1DE37"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1.982.816</w:t>
            </w:r>
          </w:p>
        </w:tc>
      </w:tr>
      <w:tr w:rsidR="00EC3B57" w:rsidRPr="00BF2AAF" w14:paraId="4FB17B9B"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3F9996B6"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Municipais</w:t>
            </w:r>
          </w:p>
        </w:tc>
        <w:tc>
          <w:tcPr>
            <w:tcW w:w="639" w:type="dxa"/>
            <w:tcBorders>
              <w:top w:val="nil"/>
              <w:bottom w:val="nil"/>
            </w:tcBorders>
            <w:shd w:val="clear" w:color="auto" w:fill="auto"/>
            <w:vAlign w:val="center"/>
          </w:tcPr>
          <w:p w14:paraId="0237A1EE" w14:textId="77777777" w:rsidR="00EC3B57" w:rsidRPr="00BF2AAF" w:rsidRDefault="00EC3B57" w:rsidP="00F54DB2">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2B4BEAD3" w14:textId="7AF290EE" w:rsidR="00EC3B57" w:rsidRPr="00BF2AAF" w:rsidRDefault="00230CC5"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408" w:type="dxa"/>
            <w:tcBorders>
              <w:top w:val="nil"/>
              <w:bottom w:val="nil"/>
            </w:tcBorders>
            <w:shd w:val="clear" w:color="auto" w:fill="auto"/>
            <w:vAlign w:val="bottom"/>
          </w:tcPr>
          <w:p w14:paraId="1A7C5F72"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w:t>
            </w:r>
          </w:p>
        </w:tc>
        <w:tc>
          <w:tcPr>
            <w:tcW w:w="236" w:type="dxa"/>
            <w:tcBorders>
              <w:top w:val="nil"/>
              <w:bottom w:val="nil"/>
            </w:tcBorders>
            <w:shd w:val="clear" w:color="auto" w:fill="auto"/>
            <w:vAlign w:val="bottom"/>
          </w:tcPr>
          <w:p w14:paraId="30666B23"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6428E592" w14:textId="09188876" w:rsidR="00EC3B57" w:rsidRPr="00BF2AAF" w:rsidRDefault="00230CC5"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115.577</w:t>
            </w:r>
          </w:p>
        </w:tc>
        <w:tc>
          <w:tcPr>
            <w:tcW w:w="1418" w:type="dxa"/>
            <w:tcBorders>
              <w:top w:val="nil"/>
              <w:bottom w:val="nil"/>
            </w:tcBorders>
            <w:shd w:val="clear" w:color="auto" w:fill="auto"/>
            <w:vAlign w:val="bottom"/>
          </w:tcPr>
          <w:p w14:paraId="0FFBF34D"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110.121</w:t>
            </w:r>
          </w:p>
        </w:tc>
      </w:tr>
      <w:tr w:rsidR="00EC3B57" w:rsidRPr="00BF2AAF" w14:paraId="12992C9C"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66DFD0B5" w14:textId="77777777" w:rsidR="00EC3B57" w:rsidRPr="00BF2AAF" w:rsidRDefault="00EC3B57" w:rsidP="00F54DB2">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Remuneração de capitais de terceiros</w:t>
            </w:r>
          </w:p>
        </w:tc>
        <w:tc>
          <w:tcPr>
            <w:tcW w:w="639" w:type="dxa"/>
            <w:tcBorders>
              <w:top w:val="nil"/>
              <w:bottom w:val="nil"/>
            </w:tcBorders>
            <w:shd w:val="clear" w:color="auto" w:fill="auto"/>
            <w:vAlign w:val="center"/>
          </w:tcPr>
          <w:p w14:paraId="3356A312" w14:textId="77777777" w:rsidR="00EC3B57" w:rsidRPr="00BF2AAF" w:rsidRDefault="00EC3B57" w:rsidP="00F54DB2">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1DBAB1EC" w14:textId="46AEE96E" w:rsidR="00EC3B57" w:rsidRPr="00BF2AAF" w:rsidRDefault="00230CC5" w:rsidP="00F54DB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82.536</w:t>
            </w:r>
          </w:p>
        </w:tc>
        <w:tc>
          <w:tcPr>
            <w:tcW w:w="1408" w:type="dxa"/>
            <w:tcBorders>
              <w:top w:val="nil"/>
              <w:bottom w:val="nil"/>
            </w:tcBorders>
            <w:shd w:val="clear" w:color="auto" w:fill="auto"/>
            <w:vAlign w:val="bottom"/>
          </w:tcPr>
          <w:p w14:paraId="1E48700C"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sidRPr="00BF2AAF">
              <w:rPr>
                <w:rFonts w:ascii="Arial" w:hAnsi="Arial" w:cs="Arial"/>
                <w:b/>
                <w:bCs/>
                <w:sz w:val="14"/>
                <w:szCs w:val="14"/>
              </w:rPr>
              <w:t>28.879</w:t>
            </w:r>
          </w:p>
        </w:tc>
        <w:tc>
          <w:tcPr>
            <w:tcW w:w="236" w:type="dxa"/>
            <w:tcBorders>
              <w:top w:val="nil"/>
              <w:bottom w:val="nil"/>
            </w:tcBorders>
            <w:shd w:val="clear" w:color="auto" w:fill="auto"/>
            <w:vAlign w:val="bottom"/>
          </w:tcPr>
          <w:p w14:paraId="5BFF3082"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67F4D53F" w14:textId="0D37BE5C" w:rsidR="00EC3B57" w:rsidRPr="00BF2AAF" w:rsidRDefault="00230CC5"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86.646</w:t>
            </w:r>
          </w:p>
        </w:tc>
        <w:tc>
          <w:tcPr>
            <w:tcW w:w="1418" w:type="dxa"/>
            <w:tcBorders>
              <w:top w:val="nil"/>
              <w:bottom w:val="nil"/>
            </w:tcBorders>
            <w:shd w:val="clear" w:color="auto" w:fill="auto"/>
            <w:vAlign w:val="bottom"/>
          </w:tcPr>
          <w:p w14:paraId="36A5D2EA"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32.814</w:t>
            </w:r>
          </w:p>
        </w:tc>
      </w:tr>
      <w:tr w:rsidR="00EC3B57" w:rsidRPr="00BF2AAF" w14:paraId="138266AE"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95108BB"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Juros</w:t>
            </w:r>
          </w:p>
        </w:tc>
        <w:tc>
          <w:tcPr>
            <w:tcW w:w="639" w:type="dxa"/>
            <w:tcBorders>
              <w:top w:val="nil"/>
              <w:bottom w:val="nil"/>
            </w:tcBorders>
            <w:shd w:val="clear" w:color="auto" w:fill="auto"/>
            <w:vAlign w:val="center"/>
          </w:tcPr>
          <w:p w14:paraId="54C8C047" w14:textId="77777777" w:rsidR="00EC3B57" w:rsidRPr="00BF2AAF" w:rsidRDefault="00EC3B57" w:rsidP="00F54DB2">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[14]</w:t>
            </w:r>
          </w:p>
        </w:tc>
        <w:tc>
          <w:tcPr>
            <w:tcW w:w="1204" w:type="dxa"/>
            <w:tcBorders>
              <w:top w:val="nil"/>
              <w:bottom w:val="nil"/>
            </w:tcBorders>
            <w:shd w:val="clear" w:color="auto" w:fill="auto"/>
            <w:vAlign w:val="bottom"/>
          </w:tcPr>
          <w:p w14:paraId="34855589" w14:textId="3F3DFB40" w:rsidR="00EC3B57" w:rsidRPr="00BF2AAF" w:rsidRDefault="00230CC5" w:rsidP="00F54DB2">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81.861</w:t>
            </w:r>
          </w:p>
        </w:tc>
        <w:tc>
          <w:tcPr>
            <w:tcW w:w="1408" w:type="dxa"/>
            <w:tcBorders>
              <w:top w:val="nil"/>
              <w:bottom w:val="nil"/>
            </w:tcBorders>
            <w:shd w:val="clear" w:color="auto" w:fill="auto"/>
            <w:vAlign w:val="bottom"/>
          </w:tcPr>
          <w:p w14:paraId="7A2F3844" w14:textId="77777777" w:rsidR="00EC3B57" w:rsidRPr="00BF2AAF" w:rsidRDefault="00EC3B57" w:rsidP="00F54DB2">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28.095</w:t>
            </w:r>
          </w:p>
        </w:tc>
        <w:tc>
          <w:tcPr>
            <w:tcW w:w="236" w:type="dxa"/>
            <w:tcBorders>
              <w:top w:val="nil"/>
              <w:bottom w:val="nil"/>
            </w:tcBorders>
            <w:shd w:val="clear" w:color="auto" w:fill="auto"/>
            <w:vAlign w:val="bottom"/>
          </w:tcPr>
          <w:p w14:paraId="008E7E32" w14:textId="77777777" w:rsidR="00EC3B57" w:rsidRPr="00BF2AAF" w:rsidRDefault="00EC3B57" w:rsidP="00F54DB2">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758BF072" w14:textId="2E8E7856" w:rsidR="00EC3B57" w:rsidRPr="00BF2AAF" w:rsidRDefault="00230CC5" w:rsidP="00F54DB2">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83.386</w:t>
            </w:r>
          </w:p>
        </w:tc>
        <w:tc>
          <w:tcPr>
            <w:tcW w:w="1418" w:type="dxa"/>
            <w:tcBorders>
              <w:top w:val="nil"/>
              <w:bottom w:val="nil"/>
            </w:tcBorders>
            <w:shd w:val="clear" w:color="auto" w:fill="auto"/>
            <w:vAlign w:val="bottom"/>
          </w:tcPr>
          <w:p w14:paraId="14942CAB"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29.501</w:t>
            </w:r>
          </w:p>
        </w:tc>
      </w:tr>
      <w:tr w:rsidR="00EC3B57" w:rsidRPr="00BF2AAF" w14:paraId="291D6561"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0CA9CA6D"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Aluguéis</w:t>
            </w:r>
          </w:p>
        </w:tc>
        <w:tc>
          <w:tcPr>
            <w:tcW w:w="639" w:type="dxa"/>
            <w:tcBorders>
              <w:top w:val="nil"/>
              <w:bottom w:val="nil"/>
            </w:tcBorders>
            <w:shd w:val="clear" w:color="auto" w:fill="auto"/>
            <w:vAlign w:val="center"/>
          </w:tcPr>
          <w:p w14:paraId="68C76753" w14:textId="77777777" w:rsidR="00EC3B57" w:rsidRPr="00BF2AAF" w:rsidRDefault="00EC3B57" w:rsidP="00F54DB2">
            <w:pPr>
              <w:keepNext/>
              <w:keepLines/>
              <w:spacing w:before="40" w:after="40"/>
              <w:ind w:left="113" w:firstLine="6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44D3D00A" w14:textId="47DC9B5E" w:rsidR="00EC3B57" w:rsidRPr="00BF2AAF" w:rsidRDefault="00230CC5" w:rsidP="00F54DB2">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675</w:t>
            </w:r>
          </w:p>
        </w:tc>
        <w:tc>
          <w:tcPr>
            <w:tcW w:w="1408" w:type="dxa"/>
            <w:tcBorders>
              <w:top w:val="nil"/>
              <w:bottom w:val="nil"/>
            </w:tcBorders>
            <w:shd w:val="clear" w:color="auto" w:fill="auto"/>
            <w:vAlign w:val="bottom"/>
          </w:tcPr>
          <w:p w14:paraId="0CE0F743" w14:textId="77777777" w:rsidR="00EC3B57" w:rsidRPr="00BF2AAF" w:rsidRDefault="00EC3B57" w:rsidP="00F54DB2">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BF2AAF">
              <w:rPr>
                <w:rFonts w:ascii="Arial" w:hAnsi="Arial" w:cs="Arial"/>
                <w:sz w:val="14"/>
                <w:szCs w:val="14"/>
              </w:rPr>
              <w:t>784</w:t>
            </w:r>
          </w:p>
        </w:tc>
        <w:tc>
          <w:tcPr>
            <w:tcW w:w="236" w:type="dxa"/>
            <w:tcBorders>
              <w:top w:val="nil"/>
              <w:bottom w:val="nil"/>
            </w:tcBorders>
            <w:shd w:val="clear" w:color="auto" w:fill="auto"/>
            <w:vAlign w:val="bottom"/>
          </w:tcPr>
          <w:p w14:paraId="2D7A80D6" w14:textId="77777777" w:rsidR="00EC3B57" w:rsidRPr="00BF2AAF" w:rsidRDefault="00EC3B57" w:rsidP="00F54DB2">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4FAD4DC2" w14:textId="2AAB3577" w:rsidR="00EC3B57" w:rsidRPr="00BF2AAF" w:rsidRDefault="00230CC5" w:rsidP="00F54DB2">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3.260</w:t>
            </w:r>
          </w:p>
        </w:tc>
        <w:tc>
          <w:tcPr>
            <w:tcW w:w="1418" w:type="dxa"/>
            <w:tcBorders>
              <w:top w:val="nil"/>
              <w:bottom w:val="nil"/>
            </w:tcBorders>
            <w:shd w:val="clear" w:color="auto" w:fill="auto"/>
            <w:vAlign w:val="bottom"/>
          </w:tcPr>
          <w:p w14:paraId="468CF846"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3.313</w:t>
            </w:r>
          </w:p>
        </w:tc>
      </w:tr>
      <w:tr w:rsidR="00EC3B57" w:rsidRPr="00BF2AAF" w14:paraId="19867982"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67C70CCF" w14:textId="77777777" w:rsidR="00EC3B57" w:rsidRPr="00BF2AAF" w:rsidRDefault="00EC3B57" w:rsidP="00F54DB2">
            <w:pPr>
              <w:keepNext/>
              <w:keepLines/>
              <w:spacing w:before="40" w:after="40"/>
              <w:ind w:left="113"/>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Remuneração de capitais próprios</w:t>
            </w:r>
          </w:p>
        </w:tc>
        <w:tc>
          <w:tcPr>
            <w:tcW w:w="639" w:type="dxa"/>
            <w:tcBorders>
              <w:top w:val="nil"/>
              <w:bottom w:val="nil"/>
            </w:tcBorders>
            <w:shd w:val="clear" w:color="auto" w:fill="auto"/>
            <w:vAlign w:val="center"/>
          </w:tcPr>
          <w:p w14:paraId="5A43417B" w14:textId="77777777" w:rsidR="00EC3B57" w:rsidRPr="00BF2AAF" w:rsidRDefault="00EC3B57" w:rsidP="00F54DB2">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04" w:type="dxa"/>
            <w:tcBorders>
              <w:top w:val="nil"/>
              <w:bottom w:val="nil"/>
            </w:tcBorders>
            <w:shd w:val="clear" w:color="auto" w:fill="auto"/>
            <w:vAlign w:val="bottom"/>
          </w:tcPr>
          <w:p w14:paraId="6133F52E" w14:textId="75414C2C" w:rsidR="00EC3B57" w:rsidRPr="00BF2AAF" w:rsidRDefault="00230CC5"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7.947.203</w:t>
            </w:r>
          </w:p>
        </w:tc>
        <w:tc>
          <w:tcPr>
            <w:tcW w:w="1408" w:type="dxa"/>
            <w:tcBorders>
              <w:top w:val="nil"/>
              <w:bottom w:val="nil"/>
            </w:tcBorders>
            <w:shd w:val="clear" w:color="auto" w:fill="auto"/>
            <w:vAlign w:val="bottom"/>
          </w:tcPr>
          <w:p w14:paraId="2151DC53"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hAnsi="Arial" w:cs="Arial"/>
                <w:b/>
                <w:bCs/>
                <w:sz w:val="14"/>
                <w:szCs w:val="14"/>
              </w:rPr>
              <w:t>6.196.415</w:t>
            </w:r>
          </w:p>
        </w:tc>
        <w:tc>
          <w:tcPr>
            <w:tcW w:w="236" w:type="dxa"/>
            <w:tcBorders>
              <w:top w:val="nil"/>
              <w:bottom w:val="nil"/>
            </w:tcBorders>
            <w:shd w:val="clear" w:color="auto" w:fill="auto"/>
            <w:vAlign w:val="bottom"/>
          </w:tcPr>
          <w:p w14:paraId="5C7E243B" w14:textId="77777777" w:rsidR="00EC3B57" w:rsidRPr="00BF2AAF" w:rsidRDefault="00EC3B57"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191" w:type="dxa"/>
            <w:tcBorders>
              <w:top w:val="nil"/>
              <w:bottom w:val="nil"/>
            </w:tcBorders>
            <w:shd w:val="clear" w:color="auto" w:fill="auto"/>
            <w:vAlign w:val="bottom"/>
          </w:tcPr>
          <w:p w14:paraId="6E40E198" w14:textId="052ECEE1" w:rsidR="00EC3B57" w:rsidRPr="00BF2AAF" w:rsidRDefault="00230CC5" w:rsidP="00F54DB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7.947.203</w:t>
            </w:r>
          </w:p>
        </w:tc>
        <w:tc>
          <w:tcPr>
            <w:tcW w:w="1418" w:type="dxa"/>
            <w:tcBorders>
              <w:top w:val="nil"/>
              <w:bottom w:val="nil"/>
            </w:tcBorders>
            <w:shd w:val="clear" w:color="auto" w:fill="auto"/>
            <w:vAlign w:val="bottom"/>
          </w:tcPr>
          <w:p w14:paraId="4A1B6F37"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6.196.415</w:t>
            </w:r>
          </w:p>
        </w:tc>
      </w:tr>
      <w:tr w:rsidR="00EC3B57" w:rsidRPr="00BF2AAF" w14:paraId="1DD712DF" w14:textId="77777777" w:rsidTr="005E494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56F0329D"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Dividendos</w:t>
            </w:r>
          </w:p>
        </w:tc>
        <w:tc>
          <w:tcPr>
            <w:tcW w:w="639" w:type="dxa"/>
            <w:tcBorders>
              <w:top w:val="nil"/>
              <w:bottom w:val="nil"/>
            </w:tcBorders>
            <w:shd w:val="clear" w:color="auto" w:fill="auto"/>
            <w:vAlign w:val="center"/>
          </w:tcPr>
          <w:p w14:paraId="57D28853" w14:textId="77777777" w:rsidR="00EC3B57" w:rsidRPr="00BF2AAF" w:rsidRDefault="00EC3B57" w:rsidP="00F54DB2">
            <w:pPr>
              <w:keepNext/>
              <w:keepLines/>
              <w:spacing w:before="40" w:after="40"/>
              <w:ind w:left="113" w:firstLine="6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nil"/>
            </w:tcBorders>
            <w:shd w:val="clear" w:color="auto" w:fill="auto"/>
            <w:vAlign w:val="bottom"/>
          </w:tcPr>
          <w:p w14:paraId="42C4C972" w14:textId="65142AD2" w:rsidR="00EC3B57" w:rsidRPr="00BF2AAF" w:rsidRDefault="00230CC5" w:rsidP="00F54DB2">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5.665.000</w:t>
            </w:r>
          </w:p>
        </w:tc>
        <w:tc>
          <w:tcPr>
            <w:tcW w:w="1408" w:type="dxa"/>
            <w:tcBorders>
              <w:top w:val="nil"/>
              <w:bottom w:val="nil"/>
            </w:tcBorders>
            <w:shd w:val="clear" w:color="auto" w:fill="auto"/>
            <w:vAlign w:val="bottom"/>
          </w:tcPr>
          <w:p w14:paraId="1270E678" w14:textId="77777777" w:rsidR="00EC3B57" w:rsidRPr="00BF2AAF" w:rsidRDefault="00EC3B57" w:rsidP="00F54DB2">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5.742.342</w:t>
            </w:r>
          </w:p>
        </w:tc>
        <w:tc>
          <w:tcPr>
            <w:tcW w:w="236" w:type="dxa"/>
            <w:tcBorders>
              <w:top w:val="nil"/>
              <w:bottom w:val="nil"/>
            </w:tcBorders>
            <w:shd w:val="clear" w:color="auto" w:fill="auto"/>
            <w:vAlign w:val="center"/>
          </w:tcPr>
          <w:p w14:paraId="10464B16" w14:textId="77777777" w:rsidR="00EC3B57" w:rsidRPr="00BF2AAF" w:rsidRDefault="00EC3B57" w:rsidP="00F54DB2">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nil"/>
            </w:tcBorders>
            <w:shd w:val="clear" w:color="auto" w:fill="auto"/>
            <w:vAlign w:val="bottom"/>
          </w:tcPr>
          <w:p w14:paraId="73BB3506" w14:textId="6FC34D80" w:rsidR="00EC3B57" w:rsidRPr="00BF2AAF" w:rsidRDefault="00230CC5" w:rsidP="00F54DB2">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5.665.000</w:t>
            </w:r>
          </w:p>
        </w:tc>
        <w:tc>
          <w:tcPr>
            <w:tcW w:w="1418" w:type="dxa"/>
            <w:tcBorders>
              <w:top w:val="nil"/>
              <w:bottom w:val="nil"/>
            </w:tcBorders>
            <w:shd w:val="clear" w:color="auto" w:fill="auto"/>
            <w:vAlign w:val="bottom"/>
          </w:tcPr>
          <w:p w14:paraId="6FEE238F" w14:textId="77777777" w:rsidR="00EC3B57" w:rsidRPr="00BF2AAF" w:rsidRDefault="00EC3B57" w:rsidP="00F54DB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5.742.342</w:t>
            </w:r>
          </w:p>
        </w:tc>
      </w:tr>
      <w:tr w:rsidR="00EC3B57" w:rsidRPr="00BF2AAF" w14:paraId="76668792" w14:textId="77777777" w:rsidTr="005E494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2" w:space="0" w:color="1F3864" w:themeColor="accent1" w:themeShade="80"/>
            </w:tcBorders>
            <w:shd w:val="clear" w:color="auto" w:fill="auto"/>
            <w:vAlign w:val="center"/>
          </w:tcPr>
          <w:p w14:paraId="5EFBBA78" w14:textId="77777777" w:rsidR="00EC3B57" w:rsidRPr="00BF2AAF" w:rsidRDefault="00EC3B57" w:rsidP="00F54DB2">
            <w:pPr>
              <w:keepNext/>
              <w:keepLines/>
              <w:spacing w:before="40" w:after="40"/>
              <w:ind w:left="113" w:firstLine="61"/>
              <w:rPr>
                <w:rFonts w:ascii="Arial" w:eastAsia="Times New Roman" w:hAnsi="Arial" w:cs="Arial"/>
                <w:b w:val="0"/>
                <w:bCs w:val="0"/>
                <w:spacing w:val="-2"/>
                <w:sz w:val="14"/>
                <w:szCs w:val="14"/>
                <w:lang w:eastAsia="pt-BR"/>
              </w:rPr>
            </w:pPr>
            <w:r w:rsidRPr="00BF2AAF">
              <w:rPr>
                <w:rFonts w:ascii="Arial" w:eastAsia="Times New Roman" w:hAnsi="Arial" w:cs="Arial"/>
                <w:b w:val="0"/>
                <w:bCs w:val="0"/>
                <w:spacing w:val="-2"/>
                <w:sz w:val="14"/>
                <w:szCs w:val="14"/>
                <w:lang w:eastAsia="pt-BR"/>
              </w:rPr>
              <w:t>Lucros retidos do exercício</w:t>
            </w:r>
          </w:p>
        </w:tc>
        <w:tc>
          <w:tcPr>
            <w:tcW w:w="639" w:type="dxa"/>
            <w:tcBorders>
              <w:top w:val="nil"/>
              <w:bottom w:val="single" w:sz="2" w:space="0" w:color="1F3864" w:themeColor="accent1" w:themeShade="80"/>
            </w:tcBorders>
            <w:shd w:val="clear" w:color="auto" w:fill="auto"/>
            <w:vAlign w:val="center"/>
          </w:tcPr>
          <w:p w14:paraId="7A2D760A" w14:textId="77777777" w:rsidR="00EC3B57" w:rsidRPr="00BF2AAF" w:rsidRDefault="00EC3B57" w:rsidP="00F54DB2">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04" w:type="dxa"/>
            <w:tcBorders>
              <w:top w:val="nil"/>
              <w:bottom w:val="single" w:sz="2" w:space="0" w:color="1F3864" w:themeColor="accent1" w:themeShade="80"/>
            </w:tcBorders>
            <w:shd w:val="clear" w:color="auto" w:fill="auto"/>
            <w:vAlign w:val="bottom"/>
          </w:tcPr>
          <w:p w14:paraId="3D1665C7" w14:textId="51BB976D" w:rsidR="00EC3B57" w:rsidRPr="00BF2AAF" w:rsidRDefault="00230CC5" w:rsidP="00F54DB2">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2.282.203</w:t>
            </w:r>
          </w:p>
        </w:tc>
        <w:tc>
          <w:tcPr>
            <w:tcW w:w="1408" w:type="dxa"/>
            <w:tcBorders>
              <w:top w:val="nil"/>
              <w:bottom w:val="single" w:sz="2" w:space="0" w:color="1F3864" w:themeColor="accent1" w:themeShade="80"/>
            </w:tcBorders>
            <w:shd w:val="clear" w:color="auto" w:fill="auto"/>
            <w:vAlign w:val="bottom"/>
          </w:tcPr>
          <w:p w14:paraId="1F4B5EC8" w14:textId="77777777" w:rsidR="00EC3B57" w:rsidRPr="00BF2AAF" w:rsidRDefault="00EC3B57" w:rsidP="00F54DB2">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hAnsi="Arial" w:cs="Arial"/>
                <w:sz w:val="14"/>
                <w:szCs w:val="14"/>
              </w:rPr>
              <w:t>454.073</w:t>
            </w:r>
          </w:p>
        </w:tc>
        <w:tc>
          <w:tcPr>
            <w:tcW w:w="236" w:type="dxa"/>
            <w:tcBorders>
              <w:top w:val="nil"/>
              <w:bottom w:val="single" w:sz="2" w:space="0" w:color="1F3864" w:themeColor="accent1" w:themeShade="80"/>
            </w:tcBorders>
            <w:shd w:val="clear" w:color="auto" w:fill="auto"/>
            <w:vAlign w:val="center"/>
          </w:tcPr>
          <w:p w14:paraId="297FF02E" w14:textId="77777777" w:rsidR="00EC3B57" w:rsidRPr="00BF2AAF" w:rsidRDefault="00EC3B57" w:rsidP="00F54DB2">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91" w:type="dxa"/>
            <w:tcBorders>
              <w:top w:val="nil"/>
              <w:bottom w:val="single" w:sz="2" w:space="0" w:color="1F3864" w:themeColor="accent1" w:themeShade="80"/>
            </w:tcBorders>
            <w:shd w:val="clear" w:color="auto" w:fill="auto"/>
            <w:vAlign w:val="bottom"/>
          </w:tcPr>
          <w:p w14:paraId="2C2DE02A" w14:textId="519ED372" w:rsidR="00EC3B57" w:rsidRPr="00BF2AAF" w:rsidRDefault="00230CC5" w:rsidP="00F54DB2">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2.28</w:t>
            </w:r>
            <w:r w:rsidR="002E1A98" w:rsidRPr="00BF2AAF">
              <w:rPr>
                <w:rFonts w:ascii="Arial" w:eastAsia="Times New Roman" w:hAnsi="Arial" w:cs="Arial"/>
                <w:spacing w:val="-2"/>
                <w:sz w:val="14"/>
                <w:szCs w:val="14"/>
                <w:lang w:eastAsia="pt-BR"/>
              </w:rPr>
              <w:t>2</w:t>
            </w:r>
            <w:r w:rsidRPr="00BF2AAF">
              <w:rPr>
                <w:rFonts w:ascii="Arial" w:eastAsia="Times New Roman" w:hAnsi="Arial" w:cs="Arial"/>
                <w:spacing w:val="-2"/>
                <w:sz w:val="14"/>
                <w:szCs w:val="14"/>
                <w:lang w:eastAsia="pt-BR"/>
              </w:rPr>
              <w:t>.203</w:t>
            </w:r>
          </w:p>
        </w:tc>
        <w:tc>
          <w:tcPr>
            <w:tcW w:w="1418" w:type="dxa"/>
            <w:tcBorders>
              <w:top w:val="nil"/>
              <w:bottom w:val="single" w:sz="2" w:space="0" w:color="1F3864" w:themeColor="accent1" w:themeShade="80"/>
            </w:tcBorders>
            <w:shd w:val="clear" w:color="auto" w:fill="auto"/>
            <w:vAlign w:val="bottom"/>
          </w:tcPr>
          <w:p w14:paraId="76FD81B9" w14:textId="77777777" w:rsidR="00EC3B57" w:rsidRPr="00BF2AAF" w:rsidRDefault="00EC3B57" w:rsidP="00F54DB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454.073</w:t>
            </w:r>
          </w:p>
        </w:tc>
      </w:tr>
    </w:tbl>
    <w:p w14:paraId="116BFD4E" w14:textId="35CC7BB2" w:rsidR="006E7795" w:rsidRPr="00BF2AAF" w:rsidRDefault="007B76FF" w:rsidP="000E03DF">
      <w:pPr>
        <w:spacing w:after="160" w:line="259" w:lineRule="auto"/>
        <w:jc w:val="both"/>
        <w:rPr>
          <w:rFonts w:ascii="Arial" w:hAnsi="Arial" w:cs="Arial"/>
          <w:sz w:val="20"/>
          <w:szCs w:val="20"/>
        </w:rPr>
      </w:pPr>
      <w:r w:rsidRPr="00BF2AAF">
        <w:rPr>
          <w:rFonts w:ascii="Arial" w:eastAsiaTheme="minorHAnsi" w:hAnsi="Arial" w:cs="Arial"/>
          <w:sz w:val="14"/>
          <w:szCs w:val="14"/>
        </w:rPr>
        <w:t>As notas explicativas são parte integrante das demonstrações contábeis</w:t>
      </w:r>
      <w:r w:rsidR="00EC3B57" w:rsidRPr="00BF2AAF">
        <w:rPr>
          <w:rFonts w:ascii="Arial" w:eastAsiaTheme="minorHAnsi" w:hAnsi="Arial" w:cs="Arial"/>
          <w:sz w:val="14"/>
          <w:szCs w:val="14"/>
        </w:rPr>
        <w:t>.</w:t>
      </w:r>
      <w:r w:rsidRPr="00BF2AAF">
        <w:rPr>
          <w:rFonts w:ascii="Arial" w:eastAsiaTheme="minorHAnsi" w:hAnsi="Arial" w:cs="Arial"/>
          <w:sz w:val="14"/>
          <w:szCs w:val="14"/>
        </w:rPr>
        <w:t xml:space="preserve"> As reapresentações </w:t>
      </w:r>
      <w:r w:rsidRPr="00BF2AAF">
        <w:rPr>
          <w:rFonts w:ascii="Arial" w:hAnsi="Arial" w:cs="Arial"/>
          <w:sz w:val="14"/>
          <w:szCs w:val="14"/>
        </w:rPr>
        <w:t xml:space="preserve">(aplicações retrospectivas) </w:t>
      </w:r>
      <w:r w:rsidRPr="00BF2AAF">
        <w:rPr>
          <w:rFonts w:ascii="Arial" w:eastAsiaTheme="minorHAnsi" w:hAnsi="Arial" w:cs="Arial"/>
          <w:sz w:val="14"/>
          <w:szCs w:val="14"/>
        </w:rPr>
        <w:t>referem-se, principalmente, à adoção do CPC 50 [IFRS 17] – Contratos de Seguro e CPC 48 [IFRS 9] – Instrumentos Financeiros, cujos efeitos estão detalhados na nota explicativa 03 - Apresentação das Demonstrações Contábeis.</w:t>
      </w:r>
      <w:bookmarkEnd w:id="31"/>
      <w:r w:rsidR="006E7795" w:rsidRPr="00BF2AAF">
        <w:rPr>
          <w:rFonts w:ascii="Arial" w:hAnsi="Arial" w:cs="Arial"/>
          <w:sz w:val="20"/>
          <w:szCs w:val="20"/>
        </w:rPr>
        <w:br w:type="page"/>
      </w:r>
    </w:p>
    <w:p w14:paraId="748B7E09" w14:textId="46487416" w:rsidR="007D4AB0" w:rsidRPr="00BF2AAF" w:rsidRDefault="007D4AB0" w:rsidP="007D4AB0">
      <w:pPr>
        <w:pStyle w:val="Ttulo1"/>
        <w:spacing w:line="259" w:lineRule="auto"/>
        <w:jc w:val="both"/>
        <w:rPr>
          <w:rFonts w:ascii="Arial" w:hAnsi="Arial" w:cs="Arial"/>
          <w:b/>
          <w:color w:val="1F3864" w:themeColor="accent1" w:themeShade="80"/>
          <w:sz w:val="20"/>
          <w:szCs w:val="20"/>
        </w:rPr>
      </w:pPr>
      <w:bookmarkStart w:id="32" w:name="_Toc157702396"/>
      <w:r w:rsidRPr="00BF2AAF">
        <w:rPr>
          <w:rFonts w:ascii="Arial" w:hAnsi="Arial" w:cs="Arial"/>
          <w:b/>
          <w:color w:val="1F3864" w:themeColor="accent1" w:themeShade="80"/>
          <w:sz w:val="20"/>
          <w:szCs w:val="20"/>
        </w:rPr>
        <w:lastRenderedPageBreak/>
        <w:t>NOTAS EXPLICATIVAS ÀS DEMONSTRAÇÕES CONTÁBEIS</w:t>
      </w:r>
      <w:bookmarkEnd w:id="32"/>
    </w:p>
    <w:p w14:paraId="56462502" w14:textId="77777777" w:rsidR="007D4AB0" w:rsidRPr="00BF2AAF" w:rsidRDefault="007D4AB0" w:rsidP="00953CC6">
      <w:pPr>
        <w:pStyle w:val="Ttulo1"/>
        <w:rPr>
          <w:rFonts w:ascii="Arial" w:hAnsi="Arial" w:cs="Arial"/>
          <w:b/>
          <w:color w:val="1F3864" w:themeColor="accent1" w:themeShade="80"/>
          <w:sz w:val="20"/>
          <w:szCs w:val="20"/>
        </w:rPr>
      </w:pPr>
      <w:bookmarkStart w:id="33" w:name="_Toc157702397"/>
      <w:bookmarkStart w:id="34" w:name="_Hlk148691391"/>
      <w:bookmarkStart w:id="35" w:name="OLE_LINK1"/>
      <w:r w:rsidRPr="00BF2AAF">
        <w:rPr>
          <w:rFonts w:ascii="Arial" w:hAnsi="Arial" w:cs="Arial"/>
          <w:b/>
          <w:color w:val="1F3864" w:themeColor="accent1" w:themeShade="80"/>
          <w:sz w:val="20"/>
          <w:szCs w:val="20"/>
        </w:rPr>
        <w:t>1 – CONTEXTO OPERACIONAL</w:t>
      </w:r>
      <w:bookmarkEnd w:id="33"/>
    </w:p>
    <w:p w14:paraId="5C06A9D9" w14:textId="77777777" w:rsidR="00953CC6" w:rsidRPr="00BF2AAF" w:rsidRDefault="00953CC6" w:rsidP="00953CC6">
      <w:pPr>
        <w:pStyle w:val="05-Textonormal"/>
        <w:rPr>
          <w:rFonts w:cs="Arial"/>
        </w:rPr>
      </w:pPr>
      <w:r w:rsidRPr="00BF2AAF">
        <w:rPr>
          <w:rFonts w:cs="Arial"/>
        </w:rPr>
        <w:t>A BB Seguridade Participações S.A. (“BB Seguridade” ou “Companhia”) é uma empresa de participações (</w:t>
      </w:r>
      <w:r w:rsidRPr="00BF2AAF">
        <w:rPr>
          <w:rFonts w:cs="Arial"/>
          <w:i/>
          <w:iCs/>
        </w:rPr>
        <w:t>holding</w:t>
      </w:r>
      <w:r w:rsidRPr="00BF2AAF">
        <w:rPr>
          <w:rFonts w:cs="Arial"/>
        </w:rPr>
        <w:t>) controlada pelo Banco do Brasil S.A., constituída em 20 de dezembro de 2012, e que atua em negócios de seguridade. É uma sociedade anônima de capital aberto e tem suas ações negociadas no segmento Novo Mercado da B3 S.A. - Brasil, Bolsa, Balcão, sob o código “BBSE3”, e seus ADRs (</w:t>
      </w:r>
      <w:r w:rsidRPr="00BF2AAF">
        <w:rPr>
          <w:rFonts w:cs="Arial"/>
          <w:i/>
        </w:rPr>
        <w:t>American Depositary Receipts</w:t>
      </w:r>
      <w:r w:rsidRPr="00BF2AAF">
        <w:rPr>
          <w:rFonts w:cs="Arial"/>
        </w:rPr>
        <w:t>) no mercado de balcão dos Estados Unidos da América (</w:t>
      </w:r>
      <w:r w:rsidRPr="00BF2AAF">
        <w:rPr>
          <w:rFonts w:cs="Arial"/>
          <w:i/>
        </w:rPr>
        <w:t>Over-the-Counter</w:t>
      </w:r>
      <w:r w:rsidRPr="00BF2AAF">
        <w:rPr>
          <w:rFonts w:cs="Arial"/>
        </w:rPr>
        <w:t>) sob o código “BBSEY”.</w:t>
      </w:r>
    </w:p>
    <w:p w14:paraId="06AEC7CC" w14:textId="77777777" w:rsidR="00953CC6" w:rsidRPr="00BF2AAF" w:rsidRDefault="00953CC6" w:rsidP="00953CC6">
      <w:pPr>
        <w:pStyle w:val="05-Textonormal"/>
        <w:rPr>
          <w:rFonts w:cs="Arial"/>
        </w:rPr>
      </w:pPr>
      <w:r w:rsidRPr="00BF2AAF">
        <w:rPr>
          <w:rFonts w:cs="Arial"/>
        </w:rPr>
        <w:t>Está inscrita no CNPJ sob o nº 17.344.597/0001-94 e sediada no Setor de Autarquias Norte, Quadra 05, Lote B, Torre Sul, 3º Andar, Edifício Banco do Brasil, Asa Norte, Brasília, Distrito Federal, Brasil.</w:t>
      </w:r>
    </w:p>
    <w:p w14:paraId="7A33880A" w14:textId="77777777" w:rsidR="00953CC6" w:rsidRPr="00BF2AAF" w:rsidRDefault="00953CC6" w:rsidP="00953CC6">
      <w:pPr>
        <w:pStyle w:val="05-Textonormal"/>
        <w:rPr>
          <w:rFonts w:cs="Arial"/>
        </w:rPr>
      </w:pPr>
      <w:r w:rsidRPr="00BF2AAF">
        <w:rPr>
          <w:rFonts w:cs="Arial"/>
        </w:rPr>
        <w:t>Tem por objeto social participar em sociedades seguradoras, de capitalização, entidades abertas de previdência complementar e planos privados de assistência à saúde, bem como em outras sociedades cujo objeto social seja a corretagem e a viabilização de negócios envolvendo empresas de seguros dos ramos elementares, de vida, saúde, capitalização, previdência e administração de bens.</w:t>
      </w:r>
    </w:p>
    <w:p w14:paraId="25F6EAE9" w14:textId="77777777" w:rsidR="00953CC6" w:rsidRPr="00BF2AAF" w:rsidRDefault="00953CC6" w:rsidP="00953CC6">
      <w:pPr>
        <w:pStyle w:val="05-Textonormal"/>
        <w:rPr>
          <w:rFonts w:cs="Arial"/>
        </w:rPr>
      </w:pPr>
      <w:r w:rsidRPr="00BF2AAF">
        <w:rPr>
          <w:rFonts w:cs="Arial"/>
        </w:rPr>
        <w:t>A BB Seguridade possui, dentre suas participações societárias, duas subsidiárias integrais, BB Seguros Participações S.A. (“BB Seguros”) e BB Corretora de Seguros e Administradora de Bens S.A. (“BB Corretora”), estrutura societária que forma o Grupo BB Seguridade (“Grupo”).</w:t>
      </w:r>
    </w:p>
    <w:p w14:paraId="0C9EA91D" w14:textId="77777777" w:rsidR="00953CC6" w:rsidRPr="00BF2AAF" w:rsidRDefault="00953CC6" w:rsidP="00953CC6">
      <w:pPr>
        <w:pStyle w:val="05-Textonormal"/>
        <w:rPr>
          <w:rFonts w:cs="Arial"/>
        </w:rPr>
      </w:pPr>
      <w:bookmarkStart w:id="36" w:name="_Hlk148691482"/>
      <w:r w:rsidRPr="00BF2AAF">
        <w:rPr>
          <w:rFonts w:cs="Arial"/>
        </w:rPr>
        <w:t xml:space="preserve">Tais participações estão, atualmente, organizadas em dois segmentos: negócios de risco e de acumulação, que operam produtos de seguros, de previdência aberta, de capitalização e de planos de assistência odontológica por meio da </w:t>
      </w:r>
      <w:r w:rsidRPr="00BF2AAF">
        <w:rPr>
          <w:rFonts w:cs="Arial"/>
        </w:rPr>
        <w:br/>
        <w:t>BB Seguros com parceiros privados; e negócios de distribuição, que comercializam seguros, previdência aberta, títulos de capitalização e planos privados de assistência odontológica, por meio da BB Corretora, além de investida que atua na distribuição de produtos de seguridade por meio de canais digitais.</w:t>
      </w:r>
    </w:p>
    <w:p w14:paraId="3DCA876A" w14:textId="77777777" w:rsidR="00953CC6" w:rsidRPr="00BF2AAF" w:rsidRDefault="00953CC6" w:rsidP="00953CC6">
      <w:pPr>
        <w:pStyle w:val="05-Textonormal"/>
        <w:rPr>
          <w:rFonts w:cs="Arial"/>
        </w:rPr>
      </w:pPr>
      <w:r w:rsidRPr="00BF2AAF">
        <w:rPr>
          <w:rFonts w:cs="Arial"/>
        </w:rPr>
        <w:t>Nos negócios de risco e de acumulação, o Grupo atua por meio de participações nas empresas BB MAPFRE, Brasilprev, Brasilcap e Brasildental, investidas diretas da BB Seguros, e indiretamente nas empresas Brasilseg e Aliança do Brasil Seguros, controladas da BB MAPFRE. Já nos negócios de distribuição, atua por intermédio da BB Corretora que detém participação na investida Ciclic.</w:t>
      </w:r>
    </w:p>
    <w:p w14:paraId="1DB9CB18" w14:textId="77777777" w:rsidR="00953CC6" w:rsidRPr="00BF2AAF" w:rsidRDefault="00953CC6" w:rsidP="00953CC6">
      <w:pPr>
        <w:pStyle w:val="05-Textonormal"/>
        <w:rPr>
          <w:rFonts w:cs="Arial"/>
        </w:rPr>
      </w:pPr>
      <w:r w:rsidRPr="00BF2AAF">
        <w:rPr>
          <w:rFonts w:cs="Arial"/>
        </w:rPr>
        <w:t>Apresentamos, abaixo, a estrutura societária da Companhia:</w:t>
      </w:r>
    </w:p>
    <w:bookmarkEnd w:id="34"/>
    <w:bookmarkEnd w:id="36"/>
    <w:p w14:paraId="7BB12C89" w14:textId="77777777" w:rsidR="00953CC6" w:rsidRPr="00BF2AAF" w:rsidRDefault="00171200" w:rsidP="00953CC6">
      <w:pPr>
        <w:pStyle w:val="05-Textonormal"/>
        <w:rPr>
          <w:rFonts w:cs="Arial"/>
        </w:rPr>
      </w:pPr>
      <w:r w:rsidRPr="00BF2AAF">
        <w:rPr>
          <w:rFonts w:cs="Arial"/>
          <w:noProof/>
        </w:rPr>
        <w:drawing>
          <wp:inline distT="0" distB="0" distL="0" distR="0" wp14:anchorId="3BE29C3B" wp14:editId="7F906031">
            <wp:extent cx="6120130" cy="3695700"/>
            <wp:effectExtent l="0" t="0" r="0" b="0"/>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pic:nvPicPr>
                  <pic:blipFill>
                    <a:blip r:embed="rId24"/>
                    <a:stretch>
                      <a:fillRect/>
                    </a:stretch>
                  </pic:blipFill>
                  <pic:spPr>
                    <a:xfrm>
                      <a:off x="0" y="0"/>
                      <a:ext cx="6120130" cy="3695700"/>
                    </a:xfrm>
                    <a:prstGeom prst="rect">
                      <a:avLst/>
                    </a:prstGeom>
                  </pic:spPr>
                </pic:pic>
              </a:graphicData>
            </a:graphic>
          </wp:inline>
        </w:drawing>
      </w:r>
    </w:p>
    <w:p w14:paraId="57067549" w14:textId="77777777" w:rsidR="00953CC6" w:rsidRPr="00BF2AAF" w:rsidRDefault="00953CC6" w:rsidP="00953CC6">
      <w:pPr>
        <w:pStyle w:val="05-Textonormal"/>
        <w:rPr>
          <w:rFonts w:cs="Arial"/>
        </w:rPr>
      </w:pPr>
      <w:r w:rsidRPr="00BF2AAF">
        <w:rPr>
          <w:rFonts w:cs="Arial"/>
        </w:rPr>
        <w:t>A BB MAPFRE possui participação direta nas empresas Brasilseg Companhia de Seguros e Aliança do Brasil Seguros S.A. e indireta na empresa Broto S.A. (investida da Brasilseg).</w:t>
      </w:r>
    </w:p>
    <w:p w14:paraId="2DCE528E" w14:textId="77777777" w:rsidR="00171200" w:rsidRPr="00BF2AAF" w:rsidRDefault="00171200" w:rsidP="00171200">
      <w:pPr>
        <w:pStyle w:val="05-Textonormal"/>
        <w:rPr>
          <w:rFonts w:cs="Arial"/>
          <w:highlight w:val="yellow"/>
        </w:rPr>
      </w:pPr>
      <w:r w:rsidRPr="00BF2AAF">
        <w:rPr>
          <w:rFonts w:cs="Arial"/>
          <w:highlight w:val="yellow"/>
        </w:rPr>
        <w:br w:type="page"/>
      </w:r>
    </w:p>
    <w:p w14:paraId="5F41CDAD" w14:textId="77777777" w:rsidR="00171200" w:rsidRPr="00BF2AAF" w:rsidRDefault="00171200" w:rsidP="00171200">
      <w:pPr>
        <w:pStyle w:val="05-Textonormal"/>
        <w:rPr>
          <w:rFonts w:cs="Arial"/>
        </w:rPr>
      </w:pPr>
      <w:r w:rsidRPr="00BF2AAF">
        <w:rPr>
          <w:rFonts w:cs="Arial"/>
        </w:rPr>
        <w:lastRenderedPageBreak/>
        <w:t>Conforme Fato Relevante divulgado no dia 26 de dezembro de 2023, a BB Seguridade comunicou que o Sr. Ullisses Christian Silva Assis apresentou, naquela data, carta de renúncia aos cargos de Diretor-Presidente e de Membro do Conselho de Administração da Companhia, para buscar novos desafios profissionais.</w:t>
      </w:r>
    </w:p>
    <w:p w14:paraId="7A7C599C" w14:textId="77777777" w:rsidR="00F677AC" w:rsidRPr="00BF2AAF" w:rsidRDefault="00AF35BA" w:rsidP="00F677AC">
      <w:pPr>
        <w:pStyle w:val="05-Textonormal"/>
        <w:rPr>
          <w:rFonts w:cs="Arial"/>
        </w:rPr>
      </w:pPr>
      <w:r w:rsidRPr="00BF2AAF">
        <w:rPr>
          <w:rFonts w:cs="Arial"/>
        </w:rPr>
        <w:t>Em complemento ao</w:t>
      </w:r>
      <w:r w:rsidR="00582DD0" w:rsidRPr="00BF2AAF">
        <w:rPr>
          <w:rFonts w:cs="Arial"/>
        </w:rPr>
        <w:t xml:space="preserve"> referido </w:t>
      </w:r>
      <w:r w:rsidRPr="00BF2AAF">
        <w:rPr>
          <w:rFonts w:cs="Arial"/>
        </w:rPr>
        <w:t>Fato Relevante</w:t>
      </w:r>
      <w:r w:rsidR="006D2B08" w:rsidRPr="00BF2AAF">
        <w:rPr>
          <w:rFonts w:cs="Arial"/>
        </w:rPr>
        <w:t xml:space="preserve">, </w:t>
      </w:r>
      <w:r w:rsidR="00FD2865" w:rsidRPr="00BF2AAF">
        <w:rPr>
          <w:rFonts w:cs="Arial"/>
        </w:rPr>
        <w:t>conforme Comunicado ao Mercado</w:t>
      </w:r>
      <w:r w:rsidR="003B00C4" w:rsidRPr="00BF2AAF">
        <w:rPr>
          <w:rFonts w:cs="Arial"/>
        </w:rPr>
        <w:t xml:space="preserve"> divulgado em </w:t>
      </w:r>
      <w:r w:rsidR="0015557E" w:rsidRPr="00BF2AAF">
        <w:rPr>
          <w:rFonts w:cs="Arial"/>
        </w:rPr>
        <w:t xml:space="preserve">26 de janeiro de </w:t>
      </w:r>
      <w:r w:rsidR="000F4E86" w:rsidRPr="00BF2AAF">
        <w:rPr>
          <w:rFonts w:cs="Arial"/>
        </w:rPr>
        <w:t xml:space="preserve">2024, </w:t>
      </w:r>
      <w:r w:rsidR="00F677AC" w:rsidRPr="00BF2AAF">
        <w:rPr>
          <w:rFonts w:cs="Arial"/>
        </w:rPr>
        <w:t>o</w:t>
      </w:r>
      <w:r w:rsidR="00720159" w:rsidRPr="00BF2AAF">
        <w:rPr>
          <w:rFonts w:cs="Arial"/>
        </w:rPr>
        <w:t xml:space="preserve"> Conselho de Administração</w:t>
      </w:r>
      <w:r w:rsidR="002D75A7" w:rsidRPr="00BF2AAF">
        <w:rPr>
          <w:rFonts w:cs="Arial"/>
        </w:rPr>
        <w:t xml:space="preserve"> elegeu </w:t>
      </w:r>
      <w:r w:rsidR="003921A7" w:rsidRPr="00BF2AAF">
        <w:rPr>
          <w:rFonts w:cs="Arial"/>
        </w:rPr>
        <w:t xml:space="preserve">o </w:t>
      </w:r>
      <w:r w:rsidR="00F677AC" w:rsidRPr="00BF2AAF">
        <w:rPr>
          <w:rFonts w:cs="Arial"/>
        </w:rPr>
        <w:t xml:space="preserve">Sr. </w:t>
      </w:r>
      <w:r w:rsidR="007826D2" w:rsidRPr="00BF2AAF">
        <w:rPr>
          <w:rFonts w:cs="Arial"/>
        </w:rPr>
        <w:t>André Gustavo Borba Assumpção Haui</w:t>
      </w:r>
      <w:r w:rsidR="00C204FD" w:rsidRPr="00BF2AAF">
        <w:rPr>
          <w:rFonts w:cs="Arial"/>
        </w:rPr>
        <w:t xml:space="preserve"> como Diretor-Presidente</w:t>
      </w:r>
      <w:r w:rsidR="001C6037" w:rsidRPr="00BF2AAF">
        <w:rPr>
          <w:rFonts w:cs="Arial"/>
        </w:rPr>
        <w:t>, com poss</w:t>
      </w:r>
      <w:r w:rsidR="008127B7" w:rsidRPr="00BF2AAF">
        <w:rPr>
          <w:rFonts w:cs="Arial"/>
        </w:rPr>
        <w:t>e</w:t>
      </w:r>
      <w:r w:rsidR="001C6037" w:rsidRPr="00BF2AAF">
        <w:rPr>
          <w:rFonts w:cs="Arial"/>
        </w:rPr>
        <w:t xml:space="preserve"> em 20 de </w:t>
      </w:r>
      <w:r w:rsidR="00862555" w:rsidRPr="00BF2AAF">
        <w:rPr>
          <w:rFonts w:cs="Arial"/>
        </w:rPr>
        <w:t>fevereiro</w:t>
      </w:r>
      <w:r w:rsidR="001C6037" w:rsidRPr="00BF2AAF">
        <w:rPr>
          <w:rFonts w:cs="Arial"/>
        </w:rPr>
        <w:t xml:space="preserve"> de 2024</w:t>
      </w:r>
      <w:r w:rsidR="00862555" w:rsidRPr="00BF2AAF">
        <w:rPr>
          <w:rFonts w:cs="Arial"/>
        </w:rPr>
        <w:t xml:space="preserve">, </w:t>
      </w:r>
      <w:r w:rsidR="00A654E0" w:rsidRPr="00BF2AAF">
        <w:rPr>
          <w:rFonts w:cs="Arial"/>
        </w:rPr>
        <w:t xml:space="preserve">bem como </w:t>
      </w:r>
      <w:r w:rsidR="005411D4" w:rsidRPr="00BF2AAF">
        <w:rPr>
          <w:rFonts w:cs="Arial"/>
        </w:rPr>
        <w:t>sua nomeação para compor o Conselho de Administração da Companhia</w:t>
      </w:r>
      <w:r w:rsidR="003C52D1" w:rsidRPr="00BF2AAF">
        <w:rPr>
          <w:rFonts w:cs="Arial"/>
        </w:rPr>
        <w:t>.</w:t>
      </w:r>
    </w:p>
    <w:p w14:paraId="482DEEDA" w14:textId="6C939EFA" w:rsidR="00DC73DF" w:rsidRPr="00BF2AAF" w:rsidRDefault="00F677AC" w:rsidP="00171200">
      <w:pPr>
        <w:pStyle w:val="05-Textonormal"/>
        <w:rPr>
          <w:rFonts w:cs="Arial"/>
        </w:rPr>
      </w:pPr>
      <w:r w:rsidRPr="00BF2AAF">
        <w:rPr>
          <w:rFonts w:cs="Arial"/>
        </w:rPr>
        <w:t xml:space="preserve">Até a investidura do novo Diretor-Presidente, o Conselho de Administração indicou o Sr. Rafael Augusto Sperendio, Diretor de Finanças, RI e Gestão das Participações, para exercer </w:t>
      </w:r>
      <w:r w:rsidR="00171200" w:rsidRPr="00BF2AAF">
        <w:rPr>
          <w:rFonts w:cs="Arial"/>
        </w:rPr>
        <w:t>os cargos</w:t>
      </w:r>
      <w:r w:rsidRPr="00BF2AAF">
        <w:rPr>
          <w:rFonts w:cs="Arial"/>
        </w:rPr>
        <w:t xml:space="preserve"> de forma interina.</w:t>
      </w:r>
    </w:p>
    <w:p w14:paraId="71ECAB7C" w14:textId="77777777" w:rsidR="00171200" w:rsidRPr="00BF2AAF" w:rsidRDefault="00171200" w:rsidP="00171200">
      <w:pPr>
        <w:pStyle w:val="05-Textonormal"/>
        <w:rPr>
          <w:rFonts w:cs="Arial"/>
        </w:rPr>
      </w:pPr>
    </w:p>
    <w:p w14:paraId="152AAFE6" w14:textId="77777777" w:rsidR="007D4AB0" w:rsidRPr="00BF2AAF" w:rsidRDefault="007D4AB0" w:rsidP="0062795E">
      <w:pPr>
        <w:pStyle w:val="02-TtulodeNota"/>
        <w:rPr>
          <w:rFonts w:cs="Arial"/>
          <w:b w:val="0"/>
          <w:color w:val="1F3864" w:themeColor="accent1" w:themeShade="80"/>
        </w:rPr>
      </w:pPr>
      <w:bookmarkStart w:id="37" w:name="_Toc157702398"/>
      <w:bookmarkEnd w:id="35"/>
      <w:r w:rsidRPr="00BF2AAF">
        <w:rPr>
          <w:rFonts w:cs="Arial"/>
          <w:color w:val="1F3864" w:themeColor="accent1" w:themeShade="80"/>
        </w:rPr>
        <w:t>2 – AQUISIÇÕES, VENDAS E REESTRUTURAÇÕES SOCIETÁRIAS</w:t>
      </w:r>
      <w:bookmarkEnd w:id="37"/>
    </w:p>
    <w:p w14:paraId="17159C3A" w14:textId="77777777" w:rsidR="00EA2766" w:rsidRPr="00BF2AAF" w:rsidRDefault="00EA2766" w:rsidP="00EA2766">
      <w:pPr>
        <w:pStyle w:val="01-Textonormal"/>
        <w:rPr>
          <w:rFonts w:cs="Arial"/>
          <w:b/>
          <w:snapToGrid w:val="0"/>
          <w:color w:val="1F3864" w:themeColor="accent1" w:themeShade="80"/>
        </w:rPr>
      </w:pPr>
      <w:r w:rsidRPr="00BF2AAF">
        <w:rPr>
          <w:rFonts w:cs="Arial"/>
          <w:b/>
          <w:snapToGrid w:val="0"/>
          <w:color w:val="1F3864" w:themeColor="accent1" w:themeShade="80"/>
        </w:rPr>
        <w:t>a) Broto S.A.</w:t>
      </w:r>
    </w:p>
    <w:p w14:paraId="331726BA" w14:textId="77777777" w:rsidR="00EA2766" w:rsidRPr="00BF2AAF" w:rsidRDefault="00EA2766" w:rsidP="00EA2766">
      <w:pPr>
        <w:pStyle w:val="05-Textonormal"/>
        <w:rPr>
          <w:rFonts w:cs="Arial"/>
        </w:rPr>
      </w:pPr>
      <w:r w:rsidRPr="00BF2AAF">
        <w:rPr>
          <w:rFonts w:cs="Arial"/>
        </w:rPr>
        <w:t>Em consonância com o Comunicado ao Mercado divulgado em 13 de outubro de 2022, o Conselho de Administração da BB Seguridade aprovou a assinatura dos documentos societários necessários para a constituição da empresa Broto S.A. (Broto), para condução dos negócios da plataforma digital Broto, em parceria firmada entre a Brasilseg Companhia de Seguros (Brasilseg ou Seguradora), empresa investida indireta da BB Seguros Participações S.A. (BB Seguros), e o Banco do Brasil S.A (BB).</w:t>
      </w:r>
    </w:p>
    <w:p w14:paraId="1A357641" w14:textId="77777777" w:rsidR="00EA2766" w:rsidRPr="00BF2AAF" w:rsidRDefault="00EA2766" w:rsidP="00EA2766">
      <w:pPr>
        <w:pStyle w:val="05-Textonormal"/>
        <w:rPr>
          <w:rFonts w:cs="Arial"/>
        </w:rPr>
      </w:pPr>
      <w:r w:rsidRPr="00BF2AAF">
        <w:rPr>
          <w:rFonts w:cs="Arial"/>
        </w:rPr>
        <w:t>Nesse sentido, o capital social da Broto tem a seguinte distribuição:</w:t>
      </w:r>
    </w:p>
    <w:tbl>
      <w:tblPr>
        <w:tblStyle w:val="TabeladeLista6Colorida-nfase5"/>
        <w:tblW w:w="9639" w:type="dxa"/>
        <w:tblLayout w:type="fixed"/>
        <w:tblLook w:val="04A0" w:firstRow="1" w:lastRow="0" w:firstColumn="1" w:lastColumn="0" w:noHBand="0" w:noVBand="1"/>
      </w:tblPr>
      <w:tblGrid>
        <w:gridCol w:w="2552"/>
        <w:gridCol w:w="2362"/>
        <w:gridCol w:w="2362"/>
        <w:gridCol w:w="2363"/>
      </w:tblGrid>
      <w:tr w:rsidR="00EA2766" w:rsidRPr="00BF2AAF" w14:paraId="3F4A2A38" w14:textId="77777777" w:rsidTr="00044A3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3864" w:themeColor="accent1" w:themeShade="80"/>
              <w:bottom w:val="single" w:sz="2" w:space="0" w:color="1F3864" w:themeColor="accent1" w:themeShade="80"/>
            </w:tcBorders>
            <w:shd w:val="clear" w:color="auto" w:fill="auto"/>
            <w:vAlign w:val="center"/>
            <w:hideMark/>
          </w:tcPr>
          <w:p w14:paraId="1006566F" w14:textId="77777777" w:rsidR="00EA2766" w:rsidRPr="00BF2AAF" w:rsidRDefault="00EA2766" w:rsidP="00044A3E">
            <w:pPr>
              <w:rPr>
                <w:rFonts w:ascii="Arial" w:hAnsi="Arial" w:cs="Arial"/>
                <w:sz w:val="18"/>
                <w:szCs w:val="18"/>
              </w:rPr>
            </w:pPr>
            <w:r w:rsidRPr="00BF2AAF">
              <w:rPr>
                <w:rFonts w:ascii="Arial" w:hAnsi="Arial" w:cs="Arial"/>
                <w:sz w:val="14"/>
                <w:szCs w:val="14"/>
              </w:rPr>
              <w:t>Acionistas</w:t>
            </w:r>
          </w:p>
        </w:tc>
        <w:tc>
          <w:tcPr>
            <w:tcW w:w="7087" w:type="dxa"/>
            <w:gridSpan w:val="3"/>
            <w:tcBorders>
              <w:top w:val="single" w:sz="2" w:space="0" w:color="1F3864" w:themeColor="accent1" w:themeShade="80"/>
              <w:bottom w:val="single" w:sz="2" w:space="0" w:color="1F3864" w:themeColor="accent1" w:themeShade="80"/>
            </w:tcBorders>
            <w:shd w:val="clear" w:color="auto" w:fill="auto"/>
            <w:vAlign w:val="center"/>
            <w:hideMark/>
          </w:tcPr>
          <w:p w14:paraId="5E2EAA5A" w14:textId="77777777" w:rsidR="00EA2766" w:rsidRPr="00BF2AAF" w:rsidRDefault="00EA2766" w:rsidP="00044A3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BF2AAF">
              <w:rPr>
                <w:rFonts w:ascii="Arial" w:eastAsia="Times New Roman" w:hAnsi="Arial" w:cs="Arial"/>
                <w:spacing w:val="-2"/>
                <w:sz w:val="14"/>
                <w:szCs w:val="14"/>
              </w:rPr>
              <w:t>Participação (%)</w:t>
            </w:r>
          </w:p>
        </w:tc>
      </w:tr>
      <w:tr w:rsidR="00EA2766" w:rsidRPr="00BF2AAF" w14:paraId="135CF5C2" w14:textId="77777777" w:rsidTr="00044A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3864" w:themeColor="accent1" w:themeShade="80"/>
              <w:bottom w:val="single" w:sz="2" w:space="0" w:color="1F3864" w:themeColor="accent1" w:themeShade="80"/>
            </w:tcBorders>
            <w:shd w:val="clear" w:color="auto" w:fill="auto"/>
            <w:hideMark/>
          </w:tcPr>
          <w:p w14:paraId="1B4272EC" w14:textId="77777777" w:rsidR="00EA2766" w:rsidRPr="00BF2AAF" w:rsidRDefault="00EA2766" w:rsidP="00044A3E">
            <w:pPr>
              <w:rPr>
                <w:rFonts w:ascii="Arial" w:hAnsi="Arial" w:cs="Arial"/>
                <w:sz w:val="18"/>
                <w:szCs w:val="18"/>
              </w:rPr>
            </w:pPr>
          </w:p>
        </w:tc>
        <w:tc>
          <w:tcPr>
            <w:tcW w:w="2362" w:type="dxa"/>
            <w:tcBorders>
              <w:top w:val="single" w:sz="2" w:space="0" w:color="1F3864" w:themeColor="accent1" w:themeShade="80"/>
              <w:bottom w:val="single" w:sz="2" w:space="0" w:color="1F3864" w:themeColor="accent1" w:themeShade="80"/>
            </w:tcBorders>
            <w:shd w:val="clear" w:color="auto" w:fill="auto"/>
            <w:vAlign w:val="center"/>
            <w:hideMark/>
          </w:tcPr>
          <w:p w14:paraId="5F3F93A3"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F2AAF">
              <w:rPr>
                <w:rFonts w:ascii="Arial" w:eastAsia="Times New Roman" w:hAnsi="Arial" w:cs="Arial"/>
                <w:b/>
                <w:spacing w:val="-2"/>
                <w:sz w:val="14"/>
                <w:szCs w:val="14"/>
              </w:rPr>
              <w:t>Ações ON</w:t>
            </w:r>
          </w:p>
        </w:tc>
        <w:tc>
          <w:tcPr>
            <w:tcW w:w="2362" w:type="dxa"/>
            <w:tcBorders>
              <w:top w:val="single" w:sz="2" w:space="0" w:color="1F3864" w:themeColor="accent1" w:themeShade="80"/>
              <w:bottom w:val="single" w:sz="2" w:space="0" w:color="1F3864" w:themeColor="accent1" w:themeShade="80"/>
            </w:tcBorders>
            <w:shd w:val="clear" w:color="auto" w:fill="auto"/>
            <w:vAlign w:val="center"/>
            <w:hideMark/>
          </w:tcPr>
          <w:p w14:paraId="250FAE21"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F2AAF">
              <w:rPr>
                <w:rFonts w:ascii="Arial" w:eastAsia="Times New Roman" w:hAnsi="Arial" w:cs="Arial"/>
                <w:b/>
                <w:spacing w:val="-2"/>
                <w:sz w:val="14"/>
                <w:szCs w:val="14"/>
              </w:rPr>
              <w:t>Ações PN</w:t>
            </w:r>
          </w:p>
        </w:tc>
        <w:tc>
          <w:tcPr>
            <w:tcW w:w="2363" w:type="dxa"/>
            <w:tcBorders>
              <w:top w:val="single" w:sz="2" w:space="0" w:color="1F3864" w:themeColor="accent1" w:themeShade="80"/>
              <w:bottom w:val="single" w:sz="2" w:space="0" w:color="1F3864" w:themeColor="accent1" w:themeShade="80"/>
            </w:tcBorders>
            <w:shd w:val="clear" w:color="auto" w:fill="auto"/>
            <w:vAlign w:val="center"/>
            <w:hideMark/>
          </w:tcPr>
          <w:p w14:paraId="659800A0"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F2AAF">
              <w:rPr>
                <w:rFonts w:ascii="Arial" w:eastAsia="Times New Roman" w:hAnsi="Arial" w:cs="Arial"/>
                <w:b/>
                <w:spacing w:val="-2"/>
                <w:sz w:val="14"/>
                <w:szCs w:val="14"/>
              </w:rPr>
              <w:t>Capital Total</w:t>
            </w:r>
          </w:p>
        </w:tc>
      </w:tr>
      <w:tr w:rsidR="00EA2766" w:rsidRPr="00BF2AAF" w14:paraId="4AFF737A" w14:textId="77777777" w:rsidTr="00044A3E">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3864" w:themeColor="accent1" w:themeShade="80"/>
              <w:bottom w:val="nil"/>
            </w:tcBorders>
            <w:shd w:val="clear" w:color="auto" w:fill="auto"/>
            <w:vAlign w:val="center"/>
            <w:hideMark/>
          </w:tcPr>
          <w:p w14:paraId="704CE213" w14:textId="77777777" w:rsidR="00EA2766" w:rsidRPr="00BF2AAF" w:rsidRDefault="00EA2766" w:rsidP="00044A3E">
            <w:pPr>
              <w:keepNext/>
              <w:keepLines/>
              <w:spacing w:before="40" w:after="40"/>
              <w:rPr>
                <w:rFonts w:ascii="Arial" w:eastAsia="Times New Roman" w:hAnsi="Arial" w:cs="Arial"/>
                <w:b w:val="0"/>
                <w:spacing w:val="-2"/>
                <w:sz w:val="14"/>
                <w:szCs w:val="14"/>
              </w:rPr>
            </w:pPr>
            <w:r w:rsidRPr="00BF2AAF">
              <w:rPr>
                <w:rFonts w:ascii="Arial" w:eastAsia="Times New Roman" w:hAnsi="Arial" w:cs="Arial"/>
                <w:b w:val="0"/>
                <w:spacing w:val="-2"/>
                <w:sz w:val="14"/>
                <w:szCs w:val="14"/>
              </w:rPr>
              <w:t>BB</w:t>
            </w:r>
          </w:p>
        </w:tc>
        <w:tc>
          <w:tcPr>
            <w:tcW w:w="2362" w:type="dxa"/>
            <w:tcBorders>
              <w:top w:val="single" w:sz="2" w:space="0" w:color="1F3864" w:themeColor="accent1" w:themeShade="80"/>
              <w:bottom w:val="nil"/>
            </w:tcBorders>
            <w:shd w:val="clear" w:color="auto" w:fill="auto"/>
            <w:vAlign w:val="center"/>
          </w:tcPr>
          <w:p w14:paraId="5089E17F"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w:t>
            </w:r>
          </w:p>
        </w:tc>
        <w:tc>
          <w:tcPr>
            <w:tcW w:w="2362" w:type="dxa"/>
            <w:tcBorders>
              <w:top w:val="single" w:sz="2" w:space="0" w:color="1F3864" w:themeColor="accent1" w:themeShade="80"/>
              <w:bottom w:val="nil"/>
            </w:tcBorders>
            <w:shd w:val="clear" w:color="auto" w:fill="auto"/>
            <w:vAlign w:val="center"/>
          </w:tcPr>
          <w:p w14:paraId="549CA2DF"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100</w:t>
            </w:r>
          </w:p>
        </w:tc>
        <w:tc>
          <w:tcPr>
            <w:tcW w:w="2363" w:type="dxa"/>
            <w:tcBorders>
              <w:top w:val="single" w:sz="2" w:space="0" w:color="1F3864" w:themeColor="accent1" w:themeShade="80"/>
              <w:bottom w:val="nil"/>
            </w:tcBorders>
            <w:shd w:val="clear" w:color="auto" w:fill="auto"/>
            <w:vAlign w:val="center"/>
          </w:tcPr>
          <w:p w14:paraId="182127C5"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50</w:t>
            </w:r>
          </w:p>
        </w:tc>
      </w:tr>
      <w:tr w:rsidR="00EA2766" w:rsidRPr="00BF2AAF" w14:paraId="66077DFD" w14:textId="77777777" w:rsidTr="00044A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3864" w:themeColor="accent1" w:themeShade="80"/>
            </w:tcBorders>
            <w:shd w:val="clear" w:color="auto" w:fill="auto"/>
            <w:vAlign w:val="center"/>
            <w:hideMark/>
          </w:tcPr>
          <w:p w14:paraId="44FDF107" w14:textId="77777777" w:rsidR="00EA2766" w:rsidRPr="00BF2AAF" w:rsidRDefault="00EA2766" w:rsidP="00044A3E">
            <w:pPr>
              <w:keepNext/>
              <w:keepLines/>
              <w:spacing w:before="40" w:after="40"/>
              <w:rPr>
                <w:rFonts w:ascii="Arial" w:eastAsia="Times New Roman" w:hAnsi="Arial" w:cs="Arial"/>
                <w:b w:val="0"/>
                <w:spacing w:val="-2"/>
                <w:sz w:val="14"/>
                <w:szCs w:val="14"/>
              </w:rPr>
            </w:pPr>
            <w:r w:rsidRPr="00BF2AAF">
              <w:rPr>
                <w:rFonts w:ascii="Arial" w:eastAsia="Times New Roman" w:hAnsi="Arial" w:cs="Arial"/>
                <w:b w:val="0"/>
                <w:spacing w:val="-2"/>
                <w:sz w:val="14"/>
                <w:szCs w:val="14"/>
              </w:rPr>
              <w:t>Brasilseg</w:t>
            </w:r>
          </w:p>
        </w:tc>
        <w:tc>
          <w:tcPr>
            <w:tcW w:w="2362" w:type="dxa"/>
            <w:tcBorders>
              <w:top w:val="nil"/>
              <w:bottom w:val="single" w:sz="2" w:space="0" w:color="1F3864" w:themeColor="accent1" w:themeShade="80"/>
            </w:tcBorders>
            <w:shd w:val="clear" w:color="auto" w:fill="auto"/>
            <w:vAlign w:val="center"/>
          </w:tcPr>
          <w:p w14:paraId="5D146DFC"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100</w:t>
            </w:r>
          </w:p>
        </w:tc>
        <w:tc>
          <w:tcPr>
            <w:tcW w:w="2362" w:type="dxa"/>
            <w:tcBorders>
              <w:top w:val="nil"/>
              <w:bottom w:val="single" w:sz="2" w:space="0" w:color="1F3864" w:themeColor="accent1" w:themeShade="80"/>
            </w:tcBorders>
            <w:shd w:val="clear" w:color="auto" w:fill="auto"/>
            <w:vAlign w:val="center"/>
          </w:tcPr>
          <w:p w14:paraId="73CC5195"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w:t>
            </w:r>
          </w:p>
        </w:tc>
        <w:tc>
          <w:tcPr>
            <w:tcW w:w="2363" w:type="dxa"/>
            <w:tcBorders>
              <w:top w:val="nil"/>
              <w:bottom w:val="single" w:sz="2" w:space="0" w:color="1F3864" w:themeColor="accent1" w:themeShade="80"/>
            </w:tcBorders>
            <w:shd w:val="clear" w:color="auto" w:fill="auto"/>
            <w:vAlign w:val="center"/>
          </w:tcPr>
          <w:p w14:paraId="0062B6B2"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50</w:t>
            </w:r>
          </w:p>
        </w:tc>
      </w:tr>
    </w:tbl>
    <w:p w14:paraId="48793D03" w14:textId="77777777" w:rsidR="00EA2766" w:rsidRPr="00BF2AAF" w:rsidRDefault="00EA2766" w:rsidP="00EA2766">
      <w:pPr>
        <w:pStyle w:val="05-Textonormal"/>
        <w:rPr>
          <w:rFonts w:cs="Arial"/>
        </w:rPr>
      </w:pPr>
      <w:r w:rsidRPr="00BF2AAF">
        <w:rPr>
          <w:rFonts w:cs="Arial"/>
        </w:rPr>
        <w:t>Pela participação de 50% no capital social total da Broto, coube à Brasilseg o aporte de parcela em caixa e outra parte por meio da transferência de bens, direitos e ativos associados à plataforma digital Broto, que eram detidos pela Seguradora, totalizando um investimento de R$ 31,2 milhões. Esse mesmo valor foi aportado pelo BB para subscrever e integralizar as ações correspondentes aos outros 50% do capital social total da nova empresa.</w:t>
      </w:r>
    </w:p>
    <w:p w14:paraId="6E2665BE" w14:textId="77777777" w:rsidR="00EA2766" w:rsidRPr="00BF2AAF" w:rsidRDefault="00EA2766" w:rsidP="00EA2766">
      <w:pPr>
        <w:pStyle w:val="05-Textonormal"/>
        <w:rPr>
          <w:rFonts w:cs="Arial"/>
        </w:rPr>
      </w:pPr>
      <w:r w:rsidRPr="00BF2AAF">
        <w:rPr>
          <w:rFonts w:cs="Arial"/>
        </w:rPr>
        <w:t>Conforme previsto nos acordos societários, a Brasilseg mantém o acesso à plataforma digital Broto para venda dos seus produtos de seguro, a qual é intermediada, com exclusividade, pela BB Corretora de Seguros e Administradora de Bens S.A. (BB Corretora), sociedade controlada pela BB Seguridade.</w:t>
      </w:r>
    </w:p>
    <w:p w14:paraId="521A1911" w14:textId="77777777" w:rsidR="00EA2766" w:rsidRPr="00BF2AAF" w:rsidRDefault="00EA2766" w:rsidP="00EA2766">
      <w:pPr>
        <w:pStyle w:val="05-Textonormal"/>
        <w:rPr>
          <w:rFonts w:cs="Arial"/>
        </w:rPr>
      </w:pPr>
      <w:r w:rsidRPr="00BF2AAF">
        <w:rPr>
          <w:rFonts w:cs="Arial"/>
        </w:rPr>
        <w:t>Em 28 de outubro de 2022, a Brasilseg, o BB e a BB Corretora celebraram, com interveniência e anuência da MAPFRE Brasil Participações S.A., da BB Seguros e da Aliança do Brasil Seguros S.A. (ABS), o Acordo de Investimentos, estabelecendo, dentre outros, os termos e condições acima mencionados necessários à constituição da empresa Broto. A partir da implementação das Condições Suspensivas descritas no Acordo de Investimentos, relacionadas à obtenção das aprovações regulatórias e legais pertinentes, a operação foi consumada em 04 de janeiro de 2023, data considerada como do fechamento da parceria e a partir da qual os seguintes atos foram praticados:</w:t>
      </w:r>
    </w:p>
    <w:p w14:paraId="4E408282" w14:textId="77777777" w:rsidR="00EA2766" w:rsidRPr="00BF2AAF" w:rsidRDefault="00EA2766" w:rsidP="00EA2766">
      <w:pPr>
        <w:pStyle w:val="05-Textonormal"/>
        <w:rPr>
          <w:rFonts w:cs="Arial"/>
        </w:rPr>
      </w:pPr>
      <w:r w:rsidRPr="00BF2AAF">
        <w:rPr>
          <w:rFonts w:cs="Arial"/>
        </w:rPr>
        <w:t>a. formalização do Acordo de Acionistas e dos Acordos Operacionais para comercialização de produtos na Broto, sendo um contrato firmado entre a Broto e o BB, para a distribuição de produtos bancários e financeiros, e outro entre a Broto, a Brasilseg, a ABS e a BB Corretora para distribuição dos produtos securitários; e</w:t>
      </w:r>
    </w:p>
    <w:p w14:paraId="1BDB8D32" w14:textId="77777777" w:rsidR="00EA2766" w:rsidRPr="00BF2AAF" w:rsidRDefault="00EA2766" w:rsidP="00EA2766">
      <w:pPr>
        <w:pStyle w:val="05-Textonormal"/>
        <w:rPr>
          <w:rFonts w:cs="Arial"/>
        </w:rPr>
      </w:pPr>
      <w:r w:rsidRPr="00BF2AAF">
        <w:rPr>
          <w:rFonts w:cs="Arial"/>
        </w:rPr>
        <w:t>b. realização de assembleia geral de constituição da Broto, com assinatura da respectiva ata e dos respectivos boletins de subscrição de ações; deliberação do Estatuto Social; subscrição e integralização do capital social; e eleição de sua Diretoria.</w:t>
      </w:r>
    </w:p>
    <w:p w14:paraId="50C47414" w14:textId="13ECCD48" w:rsidR="00EA2766" w:rsidRPr="00BF2AAF" w:rsidRDefault="00EA2766" w:rsidP="00EA2766">
      <w:pPr>
        <w:pStyle w:val="05-Textonormal"/>
        <w:rPr>
          <w:rFonts w:cs="Arial"/>
        </w:rPr>
      </w:pPr>
      <w:r w:rsidRPr="00BF2AAF">
        <w:rPr>
          <w:rFonts w:cs="Arial"/>
        </w:rPr>
        <w:t>Os documentos societários preveem a outorga, pela Brasilseg, de opção de compra ao BB – ainda não exercida – sobre a totalidade das ações de sua titularidade na Broto, exercível mediante pagamento da totalidade do montante aportado pela Seguradora na Broto, corrigido pelo CDI acumulado no período, no prazo de até 12 meses, contados da data de assinatura do Acordo de Acionistas, prorrogáveis por igual período.</w:t>
      </w:r>
      <w:r w:rsidR="00415CD9" w:rsidRPr="00BF2AAF">
        <w:rPr>
          <w:rFonts w:cs="Arial"/>
        </w:rPr>
        <w:t xml:space="preserve"> Mediante a formalização de Termo de Prorrogação assinado entre as partes em 22 de dezembro de 2023, o prazo para o exercício da opção de compra foi prorrogado até 04 de janeiro de 2025</w:t>
      </w:r>
      <w:r w:rsidRPr="00BF2AAF">
        <w:rPr>
          <w:rFonts w:cs="Arial"/>
        </w:rPr>
        <w:t>.</w:t>
      </w:r>
    </w:p>
    <w:p w14:paraId="1BA616F5" w14:textId="77777777" w:rsidR="00EA2766" w:rsidRPr="00BF2AAF" w:rsidRDefault="00EA2766" w:rsidP="00EA2766">
      <w:pPr>
        <w:pStyle w:val="01-Textonormal"/>
        <w:rPr>
          <w:rFonts w:cs="Arial"/>
          <w:b/>
          <w:snapToGrid w:val="0"/>
          <w:color w:val="1F3864" w:themeColor="accent1" w:themeShade="80"/>
        </w:rPr>
      </w:pPr>
      <w:r w:rsidRPr="00BF2AAF">
        <w:rPr>
          <w:rFonts w:cs="Arial"/>
          <w:b/>
          <w:snapToGrid w:val="0"/>
          <w:color w:val="1F3864" w:themeColor="accent1" w:themeShade="80"/>
        </w:rPr>
        <w:t xml:space="preserve">b) Brasilcap Capitalização S.A. </w:t>
      </w:r>
    </w:p>
    <w:p w14:paraId="4DCB79DD" w14:textId="77777777" w:rsidR="00EA2766" w:rsidRPr="00BF2AAF" w:rsidRDefault="00EA2766" w:rsidP="00EA2766">
      <w:pPr>
        <w:pStyle w:val="05-Textonormal"/>
        <w:rPr>
          <w:rFonts w:cs="Arial"/>
        </w:rPr>
      </w:pPr>
      <w:r w:rsidRPr="00BF2AAF">
        <w:rPr>
          <w:rFonts w:cs="Arial"/>
        </w:rPr>
        <w:t>Em 31 de dezembro de 2021, foi aprovado, em Assembleia Geral Extraordinária da Brasilcap, o aumento de capital social da companhia, de R$ 254.392.710,76 para R$ 354.398.110,76, mediante a emissão de 76.340.000 ações preferenciais, nominativas e sem valor nominal, pelo preço de emissão de R$ 1,31 por ação, fixado conforme previsto no parágrafo 1º, do artigo 170, da Lei das S.A.</w:t>
      </w:r>
      <w:r w:rsidRPr="00BF2AAF">
        <w:rPr>
          <w:rFonts w:cs="Arial"/>
          <w:b/>
          <w:bCs/>
        </w:rPr>
        <w:t xml:space="preserve">, </w:t>
      </w:r>
      <w:r w:rsidRPr="00BF2AAF">
        <w:rPr>
          <w:rFonts w:cs="Arial"/>
        </w:rPr>
        <w:t xml:space="preserve">totalizando um aumento de capital no valor de R$ 100.005.400,00, capitalizados via créditos decorrentes dos Instrumentos Particulares de Adiantamento para Futuro Aumento de Capital (AFAC), celebrados em 22 de dezembro de 2021 entre a Brasilcap e os acionistas BB Seguros Participações S.A., Icatu Seguros S.A. e Companhia de Seguros Aliança da Bahia. </w:t>
      </w:r>
    </w:p>
    <w:p w14:paraId="120EEA5B" w14:textId="77777777" w:rsidR="00EA2766" w:rsidRPr="00BF2AAF" w:rsidRDefault="00EA2766" w:rsidP="00EA2766">
      <w:pPr>
        <w:pStyle w:val="05-Textonormal"/>
        <w:rPr>
          <w:rFonts w:cs="Arial"/>
        </w:rPr>
      </w:pPr>
      <w:r w:rsidRPr="00BF2AAF">
        <w:rPr>
          <w:rFonts w:cs="Arial"/>
        </w:rPr>
        <w:lastRenderedPageBreak/>
        <w:t xml:space="preserve">A </w:t>
      </w:r>
      <w:r w:rsidRPr="00BF2AAF">
        <w:rPr>
          <w:rFonts w:cs="Arial"/>
          <w:bCs/>
        </w:rPr>
        <w:t>BB Seguros Participações S.A.</w:t>
      </w:r>
      <w:r w:rsidRPr="00BF2AAF">
        <w:rPr>
          <w:rFonts w:cs="Arial"/>
        </w:rPr>
        <w:t xml:space="preserve"> subscreveu e integralizou, na proporção de sua participação acionária, 50.888.244 ações preferenciais, equivalentes a R$ 66.663.599,64; a </w:t>
      </w:r>
      <w:r w:rsidRPr="00BF2AAF">
        <w:rPr>
          <w:rFonts w:cs="Arial"/>
          <w:bCs/>
        </w:rPr>
        <w:t>Icatu Seguros S.A.</w:t>
      </w:r>
      <w:r w:rsidRPr="00BF2AAF">
        <w:rPr>
          <w:rFonts w:cs="Arial"/>
        </w:rPr>
        <w:t xml:space="preserve"> subscreveu e integralizou 12.725.878 ações preferenciais, equivalentes a R$ 16.670.900,18; a </w:t>
      </w:r>
      <w:r w:rsidRPr="00BF2AAF">
        <w:rPr>
          <w:rFonts w:cs="Arial"/>
          <w:bCs/>
        </w:rPr>
        <w:t>Companhia de Seguros Aliança da Bahia</w:t>
      </w:r>
      <w:r w:rsidRPr="00BF2AAF">
        <w:rPr>
          <w:rFonts w:cs="Arial"/>
        </w:rPr>
        <w:t xml:space="preserve"> subscreveu e integralizou 12.085.282 ações preferenciais, equivalentes a R$ 15.831.719,42. Além disso, mediante a capitalização dos créditos decorrentes do AFAC, a Icatu Seguros S.A. subscreveu e integralizou 328.568 ações preferenciais, equivalentes a R$ 430.424,08 e a </w:t>
      </w:r>
      <w:r w:rsidRPr="00BF2AAF">
        <w:rPr>
          <w:rFonts w:cs="Arial"/>
          <w:bCs/>
        </w:rPr>
        <w:t>Companhia de Seguros Aliança da Bahia</w:t>
      </w:r>
      <w:r w:rsidRPr="00BF2AAF">
        <w:rPr>
          <w:rFonts w:cs="Arial"/>
        </w:rPr>
        <w:t xml:space="preserve"> subscreveu e integralizou 312.028 ações preferenciais, equivalentes a R$ 408.756,68, sob a condição de os demais acionistas minoritários da Brasilcap não exercerem seu direito de preferência. A emissão manteve inalterada a participação detida pela BB Seguros Participações S.A. no capital total da Brasilcap.</w:t>
      </w:r>
    </w:p>
    <w:p w14:paraId="61415B15" w14:textId="77777777" w:rsidR="00EA2766" w:rsidRPr="00BF2AAF" w:rsidRDefault="00EA2766" w:rsidP="00EA2766">
      <w:pPr>
        <w:pStyle w:val="05-Textonormal"/>
        <w:rPr>
          <w:rFonts w:cs="Arial"/>
        </w:rPr>
      </w:pPr>
      <w:r w:rsidRPr="00BF2AAF">
        <w:rPr>
          <w:rFonts w:cs="Arial"/>
        </w:rPr>
        <w:t>O capital social da Brasilcap, totalmente subscrito e integralizado, passou a ser de R$ 354.398.110,76, dividido em 216.010.804 ações ordinárias, nominativas e sem valor nominal, e em 184.329.196 ações preferenciais, nominativas e sem valor nominal.</w:t>
      </w:r>
    </w:p>
    <w:p w14:paraId="23500D0C" w14:textId="77777777" w:rsidR="00EA2766" w:rsidRPr="00BF2AAF" w:rsidRDefault="00EA2766" w:rsidP="00EA2766">
      <w:pPr>
        <w:pStyle w:val="05-Textonormal"/>
        <w:rPr>
          <w:rFonts w:cs="Arial"/>
        </w:rPr>
      </w:pPr>
      <w:r w:rsidRPr="00BF2AAF">
        <w:rPr>
          <w:rFonts w:cs="Arial"/>
        </w:rPr>
        <w:t xml:space="preserve">Considerando que os acionistas minoritários não exerceram seu direito de preferência dentro do prazo permitido, a BB Seguros, em virtude dos termos acordados por meio do Instrumento de Compromisso de Subscrição e Outras Avenças, iniciou os procedimentos necessários para aquisição das ações preferenciais, visando equalizar a proporção acionária detida pelos acionistas majoritários antes do aporte. </w:t>
      </w:r>
    </w:p>
    <w:p w14:paraId="511145B9" w14:textId="3E105AD0" w:rsidR="00EA2766" w:rsidRPr="00BF2AAF" w:rsidRDefault="00EA2766" w:rsidP="00EA2766">
      <w:pPr>
        <w:pStyle w:val="05-Textonormal"/>
        <w:rPr>
          <w:rFonts w:cs="Arial"/>
        </w:rPr>
      </w:pPr>
      <w:r w:rsidRPr="00BF2AAF">
        <w:rPr>
          <w:rFonts w:cs="Arial"/>
        </w:rPr>
        <w:t xml:space="preserve">Em 25 de novembro de 2022, os procedimentos necessários para aquisição das ações preferenciais por parte da BB Seguros Participações S.A. foram concluídos, a partir (i) da assinatura dos termos de transferência de ações preferenciais, sendo que a Icatu Seguros S.A. transferiu a quantidade de 220.877 ações preferenciais de sua titularidade à BB Seguros Participações S.A. e a Companhia de Seguros Aliança da Bahia transferiu a quantidade de 209.758 ações preferenciais de sua titularidade à BB Seguros Participações S.A, e, (ii) da liquidação financeira por parte da BB Seguros Participações S.A., ao preço de emissão de R$ 1,31 por ação, mais atualização monetária pela variação do CDI acrescido de 1% (um por cento) ao ano, incidente pro rata desde a data de 31 de dezembro de 2021. </w:t>
      </w:r>
    </w:p>
    <w:p w14:paraId="69A58503" w14:textId="53AC4C6A" w:rsidR="006E5AF5" w:rsidRPr="00BF2AAF" w:rsidRDefault="006E5AF5" w:rsidP="006E5AF5">
      <w:pPr>
        <w:pStyle w:val="05-Textonormal"/>
        <w:rPr>
          <w:rFonts w:cs="Arial"/>
        </w:rPr>
      </w:pPr>
      <w:r w:rsidRPr="00BF2AAF">
        <w:rPr>
          <w:rFonts w:cs="Arial"/>
        </w:rPr>
        <w:t xml:space="preserve">Anteriormente ao aumento do capital social da Brasilcap, </w:t>
      </w:r>
      <w:r w:rsidR="00EA2766" w:rsidRPr="00BF2AAF">
        <w:rPr>
          <w:rFonts w:cs="Arial"/>
        </w:rPr>
        <w:t>a BB Seguros detinha 86,192% de ações PN e 66,660% do total</w:t>
      </w:r>
      <w:r w:rsidRPr="00BF2AAF">
        <w:rPr>
          <w:rFonts w:cs="Arial"/>
        </w:rPr>
        <w:t>,</w:t>
      </w:r>
      <w:r w:rsidR="00EA2766" w:rsidRPr="00BF2AAF">
        <w:rPr>
          <w:rFonts w:cs="Arial"/>
        </w:rPr>
        <w:t xml:space="preserve"> a Icatu 7,082% de ações PN e 16,752% do total e a Aliança da Bahia 6,726% de ações PN e 15,909% do total</w:t>
      </w:r>
      <w:r w:rsidRPr="00BF2AAF">
        <w:rPr>
          <w:rFonts w:cs="Arial"/>
        </w:rPr>
        <w:t>.</w:t>
      </w:r>
    </w:p>
    <w:p w14:paraId="1EACA52C" w14:textId="0DECB071" w:rsidR="00EA2766" w:rsidRPr="00BF2AAF" w:rsidRDefault="006E5AF5" w:rsidP="00EA2766">
      <w:pPr>
        <w:pStyle w:val="05-Textonormal"/>
        <w:rPr>
          <w:rFonts w:cs="Arial"/>
        </w:rPr>
      </w:pPr>
      <w:r w:rsidRPr="00BF2AAF">
        <w:rPr>
          <w:rFonts w:cs="Arial"/>
        </w:rPr>
        <w:t xml:space="preserve">Após o aporte, a partir de 25 de novembro de 2022, </w:t>
      </w:r>
      <w:r w:rsidR="00EA2766" w:rsidRPr="00BF2AAF">
        <w:rPr>
          <w:rFonts w:cs="Arial"/>
        </w:rPr>
        <w:t>o capital social da Brasilcap, totalmente subscrito e integralizado, passou a ser distribuído entre os acionistas na seguinte proporção:</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EA2766" w:rsidRPr="00BF2AAF" w14:paraId="55D16F95" w14:textId="77777777" w:rsidTr="00044A3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3864" w:themeColor="accent1" w:themeShade="80"/>
              <w:bottom w:val="single" w:sz="2" w:space="0" w:color="1F3864" w:themeColor="accent1" w:themeShade="80"/>
            </w:tcBorders>
            <w:shd w:val="clear" w:color="auto" w:fill="auto"/>
            <w:vAlign w:val="center"/>
            <w:hideMark/>
          </w:tcPr>
          <w:p w14:paraId="60495017" w14:textId="77777777" w:rsidR="00EA2766" w:rsidRPr="00BF2AAF" w:rsidRDefault="00EA2766" w:rsidP="00044A3E">
            <w:pPr>
              <w:rPr>
                <w:rFonts w:ascii="Arial" w:hAnsi="Arial" w:cs="Arial"/>
                <w:sz w:val="18"/>
                <w:szCs w:val="18"/>
              </w:rPr>
            </w:pPr>
            <w:r w:rsidRPr="00BF2AAF">
              <w:rPr>
                <w:rFonts w:ascii="Arial" w:hAnsi="Arial" w:cs="Arial"/>
                <w:sz w:val="14"/>
                <w:szCs w:val="14"/>
              </w:rPr>
              <w:t>Acionistas</w:t>
            </w:r>
          </w:p>
        </w:tc>
        <w:tc>
          <w:tcPr>
            <w:tcW w:w="2362"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77926AA7" w14:textId="77777777" w:rsidR="00EA2766" w:rsidRPr="00BF2AAF" w:rsidRDefault="00EA2766" w:rsidP="00044A3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BF2AAF">
              <w:rPr>
                <w:rFonts w:ascii="Arial" w:eastAsia="Times New Roman" w:hAnsi="Arial" w:cs="Arial"/>
                <w:spacing w:val="-2"/>
                <w:sz w:val="14"/>
                <w:szCs w:val="14"/>
              </w:rPr>
              <w:t>Ações ON</w:t>
            </w:r>
          </w:p>
        </w:tc>
        <w:tc>
          <w:tcPr>
            <w:tcW w:w="2362"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471282E0" w14:textId="77777777" w:rsidR="00EA2766" w:rsidRPr="00BF2AAF" w:rsidRDefault="00EA2766" w:rsidP="00044A3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BF2AAF">
              <w:rPr>
                <w:rFonts w:ascii="Arial" w:eastAsia="Times New Roman" w:hAnsi="Arial" w:cs="Arial"/>
                <w:spacing w:val="-2"/>
                <w:sz w:val="14"/>
                <w:szCs w:val="14"/>
              </w:rPr>
              <w:t>Ações PN</w:t>
            </w:r>
          </w:p>
        </w:tc>
        <w:tc>
          <w:tcPr>
            <w:tcW w:w="2363"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2C33AF1B" w14:textId="77777777" w:rsidR="00EA2766" w:rsidRPr="00BF2AAF" w:rsidRDefault="00EA2766" w:rsidP="00044A3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BF2AAF">
              <w:rPr>
                <w:rFonts w:ascii="Arial" w:eastAsia="Times New Roman" w:hAnsi="Arial" w:cs="Arial"/>
                <w:spacing w:val="-2"/>
                <w:sz w:val="14"/>
                <w:szCs w:val="14"/>
              </w:rPr>
              <w:t>Total</w:t>
            </w:r>
          </w:p>
        </w:tc>
      </w:tr>
      <w:tr w:rsidR="00EA2766" w:rsidRPr="00BF2AAF" w14:paraId="3301EEA8" w14:textId="77777777" w:rsidTr="00044A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3864" w:themeColor="accent1" w:themeShade="80"/>
              <w:bottom w:val="single" w:sz="2" w:space="0" w:color="1F3864" w:themeColor="accent1" w:themeShade="80"/>
            </w:tcBorders>
            <w:shd w:val="clear" w:color="auto" w:fill="auto"/>
            <w:hideMark/>
          </w:tcPr>
          <w:p w14:paraId="5EB279A0" w14:textId="77777777" w:rsidR="00EA2766" w:rsidRPr="00BF2AAF" w:rsidRDefault="00EA2766" w:rsidP="00044A3E">
            <w:pPr>
              <w:rPr>
                <w:rFonts w:ascii="Arial" w:hAnsi="Arial" w:cs="Arial"/>
                <w:sz w:val="18"/>
                <w:szCs w:val="18"/>
              </w:rPr>
            </w:pP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7FF0C870"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F2AAF">
              <w:rPr>
                <w:rFonts w:ascii="Arial" w:eastAsia="Times New Roman" w:hAnsi="Arial" w:cs="Arial"/>
                <w:b/>
                <w:spacing w:val="-2"/>
                <w:sz w:val="14"/>
                <w:szCs w:val="14"/>
              </w:rPr>
              <w:t>Quantidade</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53465E4F"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F2AAF">
              <w:rPr>
                <w:rFonts w:ascii="Arial" w:eastAsia="Times New Roman" w:hAnsi="Arial" w:cs="Arial"/>
                <w:b/>
                <w:spacing w:val="-2"/>
                <w:sz w:val="14"/>
                <w:szCs w:val="14"/>
              </w:rPr>
              <w: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4D9CCCA6"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F2AAF">
              <w:rPr>
                <w:rFonts w:ascii="Arial" w:eastAsia="Times New Roman" w:hAnsi="Arial" w:cs="Arial"/>
                <w:b/>
                <w:spacing w:val="-2"/>
                <w:sz w:val="14"/>
                <w:szCs w:val="14"/>
              </w:rPr>
              <w:t>Quantidade</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1363CEE1"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F2AAF">
              <w:rPr>
                <w:rFonts w:ascii="Arial" w:eastAsia="Times New Roman" w:hAnsi="Arial" w:cs="Arial"/>
                <w:b/>
                <w:spacing w:val="-2"/>
                <w:sz w:val="14"/>
                <w:szCs w:val="14"/>
              </w:rPr>
              <w: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770447A8"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F2AAF">
              <w:rPr>
                <w:rFonts w:ascii="Arial" w:eastAsia="Times New Roman" w:hAnsi="Arial" w:cs="Arial"/>
                <w:b/>
                <w:spacing w:val="-2"/>
                <w:sz w:val="14"/>
                <w:szCs w:val="14"/>
              </w:rPr>
              <w:t>Quantidade</w:t>
            </w:r>
          </w:p>
        </w:tc>
        <w:tc>
          <w:tcPr>
            <w:tcW w:w="1182" w:type="dxa"/>
            <w:tcBorders>
              <w:top w:val="single" w:sz="2" w:space="0" w:color="1F3864" w:themeColor="accent1" w:themeShade="80"/>
              <w:bottom w:val="single" w:sz="2" w:space="0" w:color="1F3864" w:themeColor="accent1" w:themeShade="80"/>
            </w:tcBorders>
            <w:shd w:val="clear" w:color="auto" w:fill="auto"/>
            <w:vAlign w:val="center"/>
            <w:hideMark/>
          </w:tcPr>
          <w:p w14:paraId="7A3DE187"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F2AAF">
              <w:rPr>
                <w:rFonts w:ascii="Arial" w:eastAsia="Times New Roman" w:hAnsi="Arial" w:cs="Arial"/>
                <w:b/>
                <w:spacing w:val="-2"/>
                <w:sz w:val="14"/>
                <w:szCs w:val="14"/>
              </w:rPr>
              <w:t>%</w:t>
            </w:r>
          </w:p>
        </w:tc>
      </w:tr>
      <w:tr w:rsidR="00EA2766" w:rsidRPr="00BF2AAF" w14:paraId="480D58A9" w14:textId="77777777" w:rsidTr="00044A3E">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3864" w:themeColor="accent1" w:themeShade="80"/>
              <w:bottom w:val="nil"/>
            </w:tcBorders>
            <w:shd w:val="clear" w:color="auto" w:fill="auto"/>
            <w:vAlign w:val="center"/>
            <w:hideMark/>
          </w:tcPr>
          <w:p w14:paraId="6C2D6B2F" w14:textId="77777777" w:rsidR="00EA2766" w:rsidRPr="00BF2AAF" w:rsidRDefault="00EA2766" w:rsidP="00044A3E">
            <w:pPr>
              <w:keepNext/>
              <w:keepLines/>
              <w:spacing w:before="40" w:after="40"/>
              <w:rPr>
                <w:rFonts w:ascii="Arial" w:eastAsia="Times New Roman" w:hAnsi="Arial" w:cs="Arial"/>
                <w:b w:val="0"/>
                <w:spacing w:val="-2"/>
                <w:sz w:val="14"/>
                <w:szCs w:val="14"/>
              </w:rPr>
            </w:pPr>
            <w:r w:rsidRPr="00BF2AAF">
              <w:rPr>
                <w:rFonts w:ascii="Arial" w:eastAsia="Times New Roman" w:hAnsi="Arial" w:cs="Arial"/>
                <w:b w:val="0"/>
                <w:spacing w:val="-2"/>
                <w:sz w:val="14"/>
                <w:szCs w:val="14"/>
              </w:rPr>
              <w:t>BB Seguros</w:t>
            </w:r>
          </w:p>
        </w:tc>
        <w:tc>
          <w:tcPr>
            <w:tcW w:w="1181" w:type="dxa"/>
            <w:tcBorders>
              <w:top w:val="single" w:sz="2" w:space="0" w:color="1F3864" w:themeColor="accent1" w:themeShade="80"/>
              <w:bottom w:val="nil"/>
            </w:tcBorders>
            <w:shd w:val="clear" w:color="auto" w:fill="auto"/>
            <w:vAlign w:val="center"/>
            <w:hideMark/>
          </w:tcPr>
          <w:p w14:paraId="2575E735"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107.989.204</w:t>
            </w:r>
          </w:p>
        </w:tc>
        <w:tc>
          <w:tcPr>
            <w:tcW w:w="1181" w:type="dxa"/>
            <w:tcBorders>
              <w:top w:val="single" w:sz="2" w:space="0" w:color="1F3864" w:themeColor="accent1" w:themeShade="80"/>
              <w:bottom w:val="nil"/>
            </w:tcBorders>
            <w:shd w:val="clear" w:color="auto" w:fill="auto"/>
            <w:vAlign w:val="center"/>
            <w:hideMark/>
          </w:tcPr>
          <w:p w14:paraId="37339CEB"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49,992</w:t>
            </w:r>
          </w:p>
        </w:tc>
        <w:tc>
          <w:tcPr>
            <w:tcW w:w="1181" w:type="dxa"/>
            <w:tcBorders>
              <w:top w:val="single" w:sz="2" w:space="0" w:color="1F3864" w:themeColor="accent1" w:themeShade="80"/>
              <w:bottom w:val="nil"/>
            </w:tcBorders>
            <w:shd w:val="clear" w:color="auto" w:fill="auto"/>
            <w:vAlign w:val="center"/>
            <w:hideMark/>
          </w:tcPr>
          <w:p w14:paraId="5217B3D8"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159.308.075</w:t>
            </w:r>
          </w:p>
        </w:tc>
        <w:tc>
          <w:tcPr>
            <w:tcW w:w="1181" w:type="dxa"/>
            <w:tcBorders>
              <w:top w:val="single" w:sz="2" w:space="0" w:color="1F3864" w:themeColor="accent1" w:themeShade="80"/>
              <w:bottom w:val="nil"/>
            </w:tcBorders>
            <w:shd w:val="clear" w:color="auto" w:fill="auto"/>
            <w:vAlign w:val="center"/>
            <w:hideMark/>
          </w:tcPr>
          <w:p w14:paraId="725B4274"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86,426</w:t>
            </w:r>
          </w:p>
        </w:tc>
        <w:tc>
          <w:tcPr>
            <w:tcW w:w="1181" w:type="dxa"/>
            <w:tcBorders>
              <w:top w:val="single" w:sz="2" w:space="0" w:color="1F3864" w:themeColor="accent1" w:themeShade="80"/>
              <w:bottom w:val="nil"/>
            </w:tcBorders>
            <w:shd w:val="clear" w:color="auto" w:fill="auto"/>
            <w:vAlign w:val="center"/>
            <w:hideMark/>
          </w:tcPr>
          <w:p w14:paraId="321145F1"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267.297.279</w:t>
            </w:r>
          </w:p>
        </w:tc>
        <w:tc>
          <w:tcPr>
            <w:tcW w:w="1182" w:type="dxa"/>
            <w:tcBorders>
              <w:top w:val="single" w:sz="2" w:space="0" w:color="1F3864" w:themeColor="accent1" w:themeShade="80"/>
              <w:bottom w:val="nil"/>
            </w:tcBorders>
            <w:shd w:val="clear" w:color="auto" w:fill="auto"/>
            <w:vAlign w:val="center"/>
            <w:hideMark/>
          </w:tcPr>
          <w:p w14:paraId="5BB4F44F"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66,768</w:t>
            </w:r>
          </w:p>
        </w:tc>
      </w:tr>
      <w:tr w:rsidR="00EA2766" w:rsidRPr="00BF2AAF" w14:paraId="57233664" w14:textId="77777777" w:rsidTr="00044A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430F1CB1" w14:textId="77777777" w:rsidR="00EA2766" w:rsidRPr="00BF2AAF" w:rsidRDefault="00EA2766" w:rsidP="00044A3E">
            <w:pPr>
              <w:keepNext/>
              <w:keepLines/>
              <w:spacing w:before="40" w:after="40"/>
              <w:rPr>
                <w:rFonts w:ascii="Arial" w:eastAsia="Times New Roman" w:hAnsi="Arial" w:cs="Arial"/>
                <w:b w:val="0"/>
                <w:spacing w:val="-2"/>
                <w:sz w:val="14"/>
                <w:szCs w:val="18"/>
              </w:rPr>
            </w:pPr>
            <w:r w:rsidRPr="00BF2AAF">
              <w:rPr>
                <w:rFonts w:ascii="Arial" w:eastAsia="Times New Roman" w:hAnsi="Arial" w:cs="Arial"/>
                <w:b w:val="0"/>
                <w:spacing w:val="-2"/>
                <w:sz w:val="14"/>
                <w:szCs w:val="18"/>
              </w:rPr>
              <w:t>Icatu</w:t>
            </w:r>
          </w:p>
        </w:tc>
        <w:tc>
          <w:tcPr>
            <w:tcW w:w="1181" w:type="dxa"/>
            <w:tcBorders>
              <w:top w:val="nil"/>
              <w:bottom w:val="nil"/>
            </w:tcBorders>
            <w:shd w:val="clear" w:color="auto" w:fill="auto"/>
            <w:vAlign w:val="center"/>
            <w:hideMark/>
          </w:tcPr>
          <w:p w14:paraId="35CC8F36"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54.010.799</w:t>
            </w:r>
          </w:p>
        </w:tc>
        <w:tc>
          <w:tcPr>
            <w:tcW w:w="1181" w:type="dxa"/>
            <w:tcBorders>
              <w:top w:val="nil"/>
              <w:bottom w:val="nil"/>
            </w:tcBorders>
            <w:shd w:val="clear" w:color="auto" w:fill="auto"/>
            <w:vAlign w:val="center"/>
            <w:hideMark/>
          </w:tcPr>
          <w:p w14:paraId="039EED74"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25,004</w:t>
            </w:r>
          </w:p>
        </w:tc>
        <w:tc>
          <w:tcPr>
            <w:tcW w:w="1181" w:type="dxa"/>
            <w:tcBorders>
              <w:top w:val="nil"/>
              <w:bottom w:val="nil"/>
            </w:tcBorders>
            <w:shd w:val="clear" w:color="auto" w:fill="auto"/>
            <w:vAlign w:val="center"/>
            <w:hideMark/>
          </w:tcPr>
          <w:p w14:paraId="03081EA9"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12.833.569</w:t>
            </w:r>
          </w:p>
        </w:tc>
        <w:tc>
          <w:tcPr>
            <w:tcW w:w="1181" w:type="dxa"/>
            <w:tcBorders>
              <w:top w:val="nil"/>
              <w:bottom w:val="nil"/>
            </w:tcBorders>
            <w:shd w:val="clear" w:color="auto" w:fill="auto"/>
            <w:vAlign w:val="center"/>
            <w:hideMark/>
          </w:tcPr>
          <w:p w14:paraId="698CF09D"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6,962</w:t>
            </w:r>
          </w:p>
        </w:tc>
        <w:tc>
          <w:tcPr>
            <w:tcW w:w="1181" w:type="dxa"/>
            <w:tcBorders>
              <w:top w:val="nil"/>
              <w:bottom w:val="nil"/>
            </w:tcBorders>
            <w:shd w:val="clear" w:color="auto" w:fill="auto"/>
            <w:vAlign w:val="center"/>
            <w:hideMark/>
          </w:tcPr>
          <w:p w14:paraId="5EF7B238"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66.844.368</w:t>
            </w:r>
          </w:p>
        </w:tc>
        <w:tc>
          <w:tcPr>
            <w:tcW w:w="1182" w:type="dxa"/>
            <w:tcBorders>
              <w:top w:val="nil"/>
              <w:bottom w:val="nil"/>
            </w:tcBorders>
            <w:shd w:val="clear" w:color="auto" w:fill="auto"/>
            <w:vAlign w:val="center"/>
            <w:hideMark/>
          </w:tcPr>
          <w:p w14:paraId="5F7CF080"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16,697</w:t>
            </w:r>
          </w:p>
        </w:tc>
      </w:tr>
      <w:tr w:rsidR="00EA2766" w:rsidRPr="00BF2AAF" w14:paraId="60F0874D" w14:textId="77777777" w:rsidTr="00044A3E">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7CEA76A3" w14:textId="77777777" w:rsidR="00EA2766" w:rsidRPr="00BF2AAF" w:rsidRDefault="00EA2766" w:rsidP="00044A3E">
            <w:pPr>
              <w:keepNext/>
              <w:keepLines/>
              <w:spacing w:before="40" w:after="40"/>
              <w:rPr>
                <w:rFonts w:ascii="Arial" w:eastAsia="Times New Roman" w:hAnsi="Arial" w:cs="Arial"/>
                <w:b w:val="0"/>
                <w:spacing w:val="-2"/>
                <w:sz w:val="14"/>
                <w:szCs w:val="18"/>
              </w:rPr>
            </w:pPr>
            <w:r w:rsidRPr="00BF2AAF">
              <w:rPr>
                <w:rFonts w:ascii="Arial" w:eastAsia="Times New Roman" w:hAnsi="Arial" w:cs="Arial"/>
                <w:b w:val="0"/>
                <w:spacing w:val="-2"/>
                <w:sz w:val="14"/>
                <w:szCs w:val="18"/>
              </w:rPr>
              <w:t>Aliança da Bahia</w:t>
            </w:r>
          </w:p>
        </w:tc>
        <w:tc>
          <w:tcPr>
            <w:tcW w:w="1181" w:type="dxa"/>
            <w:tcBorders>
              <w:top w:val="nil"/>
              <w:bottom w:val="nil"/>
            </w:tcBorders>
            <w:shd w:val="clear" w:color="auto" w:fill="auto"/>
            <w:vAlign w:val="center"/>
          </w:tcPr>
          <w:p w14:paraId="49D64306"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51.292.002</w:t>
            </w:r>
          </w:p>
        </w:tc>
        <w:tc>
          <w:tcPr>
            <w:tcW w:w="1181" w:type="dxa"/>
            <w:tcBorders>
              <w:top w:val="nil"/>
              <w:bottom w:val="nil"/>
            </w:tcBorders>
            <w:shd w:val="clear" w:color="auto" w:fill="auto"/>
            <w:vAlign w:val="center"/>
          </w:tcPr>
          <w:p w14:paraId="3BD6281A"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23,745</w:t>
            </w:r>
          </w:p>
        </w:tc>
        <w:tc>
          <w:tcPr>
            <w:tcW w:w="1181" w:type="dxa"/>
            <w:tcBorders>
              <w:top w:val="nil"/>
              <w:bottom w:val="nil"/>
            </w:tcBorders>
            <w:shd w:val="clear" w:color="auto" w:fill="auto"/>
            <w:vAlign w:val="center"/>
          </w:tcPr>
          <w:p w14:paraId="21CD4F01"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12.187.552</w:t>
            </w:r>
          </w:p>
        </w:tc>
        <w:tc>
          <w:tcPr>
            <w:tcW w:w="1181" w:type="dxa"/>
            <w:tcBorders>
              <w:top w:val="nil"/>
              <w:bottom w:val="nil"/>
            </w:tcBorders>
            <w:shd w:val="clear" w:color="auto" w:fill="auto"/>
            <w:vAlign w:val="center"/>
          </w:tcPr>
          <w:p w14:paraId="5C5C9FDF"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6,612</w:t>
            </w:r>
          </w:p>
        </w:tc>
        <w:tc>
          <w:tcPr>
            <w:tcW w:w="1181" w:type="dxa"/>
            <w:tcBorders>
              <w:top w:val="nil"/>
              <w:bottom w:val="nil"/>
            </w:tcBorders>
            <w:shd w:val="clear" w:color="auto" w:fill="auto"/>
            <w:vAlign w:val="center"/>
          </w:tcPr>
          <w:p w14:paraId="686E04ED"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63.479.554</w:t>
            </w:r>
          </w:p>
        </w:tc>
        <w:tc>
          <w:tcPr>
            <w:tcW w:w="1182" w:type="dxa"/>
            <w:tcBorders>
              <w:top w:val="nil"/>
              <w:bottom w:val="nil"/>
            </w:tcBorders>
            <w:shd w:val="clear" w:color="auto" w:fill="auto"/>
            <w:vAlign w:val="center"/>
          </w:tcPr>
          <w:p w14:paraId="5FBFECE9"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15,856</w:t>
            </w:r>
          </w:p>
        </w:tc>
      </w:tr>
      <w:tr w:rsidR="00EA2766" w:rsidRPr="00BF2AAF" w14:paraId="188C02A7" w14:textId="77777777" w:rsidTr="00044A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06837AF4" w14:textId="77777777" w:rsidR="00EA2766" w:rsidRPr="00BF2AAF" w:rsidRDefault="00EA2766" w:rsidP="00044A3E">
            <w:pPr>
              <w:keepNext/>
              <w:keepLines/>
              <w:spacing w:before="40" w:after="40"/>
              <w:rPr>
                <w:rFonts w:ascii="Arial" w:eastAsia="Times New Roman" w:hAnsi="Arial" w:cs="Arial"/>
                <w:b w:val="0"/>
                <w:spacing w:val="-2"/>
                <w:sz w:val="14"/>
                <w:szCs w:val="18"/>
              </w:rPr>
            </w:pPr>
            <w:r w:rsidRPr="00BF2AAF">
              <w:rPr>
                <w:rFonts w:ascii="Arial" w:eastAsia="Times New Roman" w:hAnsi="Arial" w:cs="Arial"/>
                <w:b w:val="0"/>
                <w:sz w:val="14"/>
                <w:szCs w:val="14"/>
                <w:lang w:eastAsia="pt-BR"/>
              </w:rPr>
              <w:t>Demais</w:t>
            </w:r>
          </w:p>
        </w:tc>
        <w:tc>
          <w:tcPr>
            <w:tcW w:w="1181" w:type="dxa"/>
            <w:tcBorders>
              <w:top w:val="nil"/>
              <w:bottom w:val="nil"/>
            </w:tcBorders>
            <w:shd w:val="clear" w:color="auto" w:fill="auto"/>
            <w:vAlign w:val="center"/>
          </w:tcPr>
          <w:p w14:paraId="7D109E48"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2.718.799</w:t>
            </w:r>
          </w:p>
        </w:tc>
        <w:tc>
          <w:tcPr>
            <w:tcW w:w="1181" w:type="dxa"/>
            <w:tcBorders>
              <w:top w:val="nil"/>
              <w:bottom w:val="nil"/>
            </w:tcBorders>
            <w:shd w:val="clear" w:color="auto" w:fill="auto"/>
            <w:vAlign w:val="center"/>
          </w:tcPr>
          <w:p w14:paraId="0195207A"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1,259</w:t>
            </w:r>
          </w:p>
        </w:tc>
        <w:tc>
          <w:tcPr>
            <w:tcW w:w="1181" w:type="dxa"/>
            <w:tcBorders>
              <w:top w:val="nil"/>
              <w:bottom w:val="nil"/>
            </w:tcBorders>
            <w:shd w:val="clear" w:color="auto" w:fill="auto"/>
            <w:vAlign w:val="center"/>
          </w:tcPr>
          <w:p w14:paraId="510BA696"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w:t>
            </w:r>
          </w:p>
        </w:tc>
        <w:tc>
          <w:tcPr>
            <w:tcW w:w="1181" w:type="dxa"/>
            <w:tcBorders>
              <w:top w:val="nil"/>
              <w:bottom w:val="nil"/>
            </w:tcBorders>
            <w:shd w:val="clear" w:color="auto" w:fill="auto"/>
            <w:vAlign w:val="center"/>
          </w:tcPr>
          <w:p w14:paraId="4702A029"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w:t>
            </w:r>
          </w:p>
        </w:tc>
        <w:tc>
          <w:tcPr>
            <w:tcW w:w="1181" w:type="dxa"/>
            <w:tcBorders>
              <w:top w:val="nil"/>
              <w:bottom w:val="nil"/>
            </w:tcBorders>
            <w:shd w:val="clear" w:color="auto" w:fill="auto"/>
            <w:vAlign w:val="center"/>
          </w:tcPr>
          <w:p w14:paraId="4AC717C4"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BF2AAF">
              <w:rPr>
                <w:rFonts w:ascii="Arial" w:eastAsia="Times New Roman" w:hAnsi="Arial" w:cs="Arial"/>
                <w:color w:val="auto"/>
                <w:spacing w:val="-2"/>
                <w:sz w:val="14"/>
                <w:szCs w:val="18"/>
              </w:rPr>
              <w:t>2.718.799</w:t>
            </w:r>
          </w:p>
        </w:tc>
        <w:tc>
          <w:tcPr>
            <w:tcW w:w="1182" w:type="dxa"/>
            <w:tcBorders>
              <w:top w:val="nil"/>
              <w:bottom w:val="nil"/>
            </w:tcBorders>
            <w:shd w:val="clear" w:color="auto" w:fill="auto"/>
            <w:vAlign w:val="center"/>
          </w:tcPr>
          <w:p w14:paraId="52E78FFF" w14:textId="77777777" w:rsidR="00EA2766" w:rsidRPr="00BF2AAF" w:rsidRDefault="00EA2766" w:rsidP="00044A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BF2AAF">
              <w:rPr>
                <w:rFonts w:ascii="Arial" w:eastAsia="Times New Roman" w:hAnsi="Arial" w:cs="Arial"/>
                <w:spacing w:val="-2"/>
                <w:sz w:val="14"/>
                <w:szCs w:val="18"/>
              </w:rPr>
              <w:t>0,679</w:t>
            </w:r>
          </w:p>
        </w:tc>
      </w:tr>
      <w:tr w:rsidR="00EA2766" w:rsidRPr="00BF2AAF" w14:paraId="7074045F" w14:textId="77777777" w:rsidTr="00044A3E">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3864" w:themeColor="accent1" w:themeShade="80"/>
            </w:tcBorders>
            <w:shd w:val="clear" w:color="auto" w:fill="auto"/>
            <w:vAlign w:val="center"/>
            <w:hideMark/>
          </w:tcPr>
          <w:p w14:paraId="4E4E926A" w14:textId="77777777" w:rsidR="00EA2766" w:rsidRPr="00BF2AAF" w:rsidRDefault="00EA2766" w:rsidP="00044A3E">
            <w:pPr>
              <w:keepNext/>
              <w:keepLines/>
              <w:spacing w:before="40" w:after="40"/>
              <w:rPr>
                <w:rFonts w:ascii="Arial" w:eastAsia="Times New Roman" w:hAnsi="Arial" w:cs="Arial"/>
                <w:spacing w:val="-2"/>
                <w:sz w:val="14"/>
                <w:szCs w:val="14"/>
              </w:rPr>
            </w:pPr>
            <w:r w:rsidRPr="00BF2AAF">
              <w:rPr>
                <w:rFonts w:ascii="Arial" w:eastAsia="Times New Roman" w:hAnsi="Arial" w:cs="Arial"/>
                <w:spacing w:val="-2"/>
                <w:sz w:val="14"/>
                <w:szCs w:val="14"/>
              </w:rPr>
              <w:t>Total</w:t>
            </w:r>
          </w:p>
        </w:tc>
        <w:tc>
          <w:tcPr>
            <w:tcW w:w="1181" w:type="dxa"/>
            <w:tcBorders>
              <w:top w:val="nil"/>
              <w:bottom w:val="single" w:sz="2" w:space="0" w:color="1F3864" w:themeColor="accent1" w:themeShade="80"/>
            </w:tcBorders>
            <w:shd w:val="clear" w:color="auto" w:fill="auto"/>
            <w:vAlign w:val="center"/>
            <w:hideMark/>
          </w:tcPr>
          <w:p w14:paraId="3753CCDE"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BF2AAF">
              <w:rPr>
                <w:rFonts w:ascii="Arial" w:eastAsia="Times New Roman" w:hAnsi="Arial" w:cs="Arial"/>
                <w:b/>
                <w:bCs/>
                <w:color w:val="000000"/>
                <w:sz w:val="14"/>
                <w:szCs w:val="14"/>
                <w:lang w:eastAsia="pt-BR"/>
              </w:rPr>
              <w:t>216.010.804</w:t>
            </w:r>
          </w:p>
        </w:tc>
        <w:tc>
          <w:tcPr>
            <w:tcW w:w="1181" w:type="dxa"/>
            <w:tcBorders>
              <w:top w:val="nil"/>
              <w:bottom w:val="single" w:sz="2" w:space="0" w:color="1F3864" w:themeColor="accent1" w:themeShade="80"/>
            </w:tcBorders>
            <w:shd w:val="clear" w:color="auto" w:fill="auto"/>
            <w:vAlign w:val="center"/>
            <w:hideMark/>
          </w:tcPr>
          <w:p w14:paraId="24E72AC1"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BF2AAF">
              <w:rPr>
                <w:rFonts w:ascii="Arial" w:eastAsia="Times New Roman" w:hAnsi="Arial" w:cs="Arial"/>
                <w:b/>
                <w:spacing w:val="-2"/>
                <w:sz w:val="14"/>
                <w:szCs w:val="18"/>
              </w:rPr>
              <w:t>100,000</w:t>
            </w:r>
          </w:p>
        </w:tc>
        <w:tc>
          <w:tcPr>
            <w:tcW w:w="1181" w:type="dxa"/>
            <w:tcBorders>
              <w:top w:val="nil"/>
              <w:bottom w:val="single" w:sz="2" w:space="0" w:color="1F3864" w:themeColor="accent1" w:themeShade="80"/>
            </w:tcBorders>
            <w:shd w:val="clear" w:color="auto" w:fill="auto"/>
            <w:vAlign w:val="center"/>
            <w:hideMark/>
          </w:tcPr>
          <w:p w14:paraId="535FFA3D"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FF0000"/>
                <w:spacing w:val="-2"/>
                <w:sz w:val="14"/>
                <w:szCs w:val="18"/>
              </w:rPr>
            </w:pPr>
            <w:r w:rsidRPr="00BF2AAF">
              <w:rPr>
                <w:rFonts w:ascii="Arial" w:eastAsia="Times New Roman" w:hAnsi="Arial" w:cs="Arial"/>
                <w:b/>
                <w:bCs/>
                <w:color w:val="000000"/>
                <w:sz w:val="14"/>
                <w:szCs w:val="14"/>
                <w:lang w:eastAsia="pt-BR"/>
              </w:rPr>
              <w:t>184.329.196</w:t>
            </w:r>
          </w:p>
        </w:tc>
        <w:tc>
          <w:tcPr>
            <w:tcW w:w="1181" w:type="dxa"/>
            <w:tcBorders>
              <w:top w:val="nil"/>
              <w:bottom w:val="single" w:sz="2" w:space="0" w:color="1F3864" w:themeColor="accent1" w:themeShade="80"/>
            </w:tcBorders>
            <w:shd w:val="clear" w:color="auto" w:fill="auto"/>
            <w:vAlign w:val="center"/>
            <w:hideMark/>
          </w:tcPr>
          <w:p w14:paraId="240FE4FB"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BF2AAF">
              <w:rPr>
                <w:rFonts w:ascii="Arial" w:eastAsia="Times New Roman" w:hAnsi="Arial" w:cs="Arial"/>
                <w:b/>
                <w:spacing w:val="-2"/>
                <w:sz w:val="14"/>
                <w:szCs w:val="18"/>
              </w:rPr>
              <w:t>100,000</w:t>
            </w:r>
          </w:p>
        </w:tc>
        <w:tc>
          <w:tcPr>
            <w:tcW w:w="1181" w:type="dxa"/>
            <w:tcBorders>
              <w:top w:val="nil"/>
              <w:bottom w:val="single" w:sz="2" w:space="0" w:color="1F3864" w:themeColor="accent1" w:themeShade="80"/>
            </w:tcBorders>
            <w:shd w:val="clear" w:color="auto" w:fill="auto"/>
            <w:vAlign w:val="center"/>
            <w:hideMark/>
          </w:tcPr>
          <w:p w14:paraId="10D03D77"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FF0000"/>
                <w:spacing w:val="-2"/>
                <w:sz w:val="14"/>
                <w:szCs w:val="18"/>
              </w:rPr>
            </w:pPr>
            <w:r w:rsidRPr="00BF2AAF">
              <w:rPr>
                <w:rFonts w:ascii="Arial" w:eastAsia="Times New Roman" w:hAnsi="Arial" w:cs="Arial"/>
                <w:b/>
                <w:bCs/>
                <w:color w:val="000000"/>
                <w:sz w:val="14"/>
                <w:szCs w:val="14"/>
                <w:lang w:eastAsia="pt-BR"/>
              </w:rPr>
              <w:t>400.340.000</w:t>
            </w:r>
          </w:p>
        </w:tc>
        <w:tc>
          <w:tcPr>
            <w:tcW w:w="1182" w:type="dxa"/>
            <w:tcBorders>
              <w:top w:val="nil"/>
              <w:bottom w:val="single" w:sz="2" w:space="0" w:color="1F3864" w:themeColor="accent1" w:themeShade="80"/>
            </w:tcBorders>
            <w:shd w:val="clear" w:color="auto" w:fill="auto"/>
            <w:vAlign w:val="center"/>
            <w:hideMark/>
          </w:tcPr>
          <w:p w14:paraId="1FD2AE43" w14:textId="77777777" w:rsidR="00EA2766" w:rsidRPr="00BF2AAF" w:rsidRDefault="00EA2766" w:rsidP="00044A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BF2AAF">
              <w:rPr>
                <w:rFonts w:ascii="Arial" w:eastAsia="Times New Roman" w:hAnsi="Arial" w:cs="Arial"/>
                <w:b/>
                <w:spacing w:val="-2"/>
                <w:sz w:val="14"/>
                <w:szCs w:val="18"/>
              </w:rPr>
              <w:t>100,000</w:t>
            </w:r>
          </w:p>
        </w:tc>
      </w:tr>
    </w:tbl>
    <w:p w14:paraId="57317E0E" w14:textId="531848AE" w:rsidR="007D4AB0" w:rsidRPr="00BF2AAF" w:rsidRDefault="007D4AB0" w:rsidP="00133AB3">
      <w:pPr>
        <w:pStyle w:val="Ttulo1"/>
        <w:spacing w:line="259" w:lineRule="auto"/>
        <w:jc w:val="both"/>
        <w:rPr>
          <w:rFonts w:ascii="Arial" w:hAnsi="Arial" w:cs="Arial"/>
          <w:b/>
          <w:color w:val="1F3864" w:themeColor="accent1" w:themeShade="80"/>
          <w:sz w:val="20"/>
          <w:szCs w:val="20"/>
        </w:rPr>
      </w:pPr>
      <w:bookmarkStart w:id="38" w:name="_Toc157702399"/>
      <w:r w:rsidRPr="00BF2AAF">
        <w:rPr>
          <w:rFonts w:ascii="Arial" w:hAnsi="Arial" w:cs="Arial"/>
          <w:b/>
          <w:color w:val="1F3864" w:themeColor="accent1" w:themeShade="80"/>
          <w:sz w:val="20"/>
          <w:szCs w:val="20"/>
        </w:rPr>
        <w:t>3 – APRESENTAÇÃO DAS DEMONSTRAÇÕES CONTÁBEIS</w:t>
      </w:r>
      <w:bookmarkEnd w:id="38"/>
    </w:p>
    <w:p w14:paraId="1B2F1606" w14:textId="77777777" w:rsidR="00845FD0" w:rsidRPr="00BF2AAF" w:rsidRDefault="00845FD0" w:rsidP="00845FD0">
      <w:pPr>
        <w:pStyle w:val="03-SubttulodeNota"/>
        <w:rPr>
          <w:rFonts w:cs="Arial"/>
          <w:color w:val="1F3864" w:themeColor="accent1" w:themeShade="80"/>
        </w:rPr>
      </w:pPr>
      <w:r w:rsidRPr="00BF2AAF">
        <w:rPr>
          <w:rFonts w:cs="Arial"/>
          <w:color w:val="1F3864" w:themeColor="accent1" w:themeShade="80"/>
        </w:rPr>
        <w:t>a) Declaração de Conformidade</w:t>
      </w:r>
    </w:p>
    <w:p w14:paraId="786CB1BA" w14:textId="77777777" w:rsidR="00845FD0" w:rsidRPr="00BF2AAF" w:rsidRDefault="00845FD0" w:rsidP="00845FD0">
      <w:pPr>
        <w:pStyle w:val="05-Textonormal"/>
        <w:rPr>
          <w:rFonts w:cs="Arial"/>
        </w:rPr>
      </w:pPr>
      <w:r w:rsidRPr="00BF2AAF">
        <w:rPr>
          <w:rFonts w:cs="Arial"/>
        </w:rPr>
        <w:t xml:space="preserve">As demonstrações contábeis consolidadas foram elaboradas e estão sendo apresentadas em conformidade com as Normas Internacionais de Relatório Financeiro (IFRS), emitidas pelo </w:t>
      </w:r>
      <w:r w:rsidRPr="00BF2AAF">
        <w:rPr>
          <w:rFonts w:cs="Arial"/>
          <w:i/>
        </w:rPr>
        <w:t>International Accounting Standards Board</w:t>
      </w:r>
      <w:r w:rsidRPr="00BF2AAF">
        <w:rPr>
          <w:rFonts w:cs="Arial"/>
        </w:rPr>
        <w:t xml:space="preserve"> (IASB) e com as práticas contábeis adotadas no Brasil.</w:t>
      </w:r>
    </w:p>
    <w:p w14:paraId="7CEB2CB2" w14:textId="77777777" w:rsidR="00845FD0" w:rsidRPr="00BF2AAF" w:rsidRDefault="00845FD0" w:rsidP="00845FD0">
      <w:pPr>
        <w:pStyle w:val="05-Textonormal"/>
        <w:rPr>
          <w:rFonts w:cs="Arial"/>
        </w:rPr>
      </w:pPr>
      <w:r w:rsidRPr="00BF2AAF">
        <w:rPr>
          <w:rFonts w:cs="Arial"/>
        </w:rPr>
        <w:t>As demonstrações contábeis individuais foram elaboradas e estão sendo apresentadas em conformidade com as práticas contábeis adotadas no Brasil, que compreendem as diretrizes emanadas da Lei das Sociedades por Ações e os pronunciamentos do Comitê de Pronunciamentos Contábeis (CPC), aprovados pelo Conselho Federal de Contabilidade (CFC).</w:t>
      </w:r>
    </w:p>
    <w:p w14:paraId="651E99E1" w14:textId="77777777" w:rsidR="00845FD0" w:rsidRPr="00BF2AAF" w:rsidRDefault="00845FD0" w:rsidP="00845FD0">
      <w:pPr>
        <w:pStyle w:val="05-Textonormal"/>
        <w:rPr>
          <w:rFonts w:cs="Arial"/>
        </w:rPr>
      </w:pPr>
      <w:r w:rsidRPr="00BF2AAF">
        <w:rPr>
          <w:rFonts w:cs="Arial"/>
        </w:rPr>
        <w:t>Todas as informações relevantes próprias das demonstrações contábeis individuais e consolidadas estão evidenciadas e correspondem às utilizadas pela Administração da Companhia.</w:t>
      </w:r>
    </w:p>
    <w:p w14:paraId="62023842" w14:textId="77777777" w:rsidR="00845FD0" w:rsidRPr="00BF2AAF" w:rsidRDefault="00845FD0" w:rsidP="00845FD0">
      <w:pPr>
        <w:pStyle w:val="05-Textonormal"/>
        <w:rPr>
          <w:rFonts w:cs="Arial"/>
        </w:rPr>
      </w:pPr>
      <w:r w:rsidRPr="00BF2AAF">
        <w:rPr>
          <w:rFonts w:cs="Arial"/>
        </w:rPr>
        <w:t>Estas demonstrações contábeis individuais e consolidadas foram aprovadas, e autorizadas para divulgação, pelo Conselho de Administração da BB Seguridade em 02.02.2024.</w:t>
      </w:r>
    </w:p>
    <w:p w14:paraId="0A352EEC" w14:textId="77777777" w:rsidR="00845FD0" w:rsidRPr="00BF2AAF" w:rsidRDefault="00845FD0" w:rsidP="00845FD0">
      <w:pPr>
        <w:pStyle w:val="03-SubttulodeNota"/>
        <w:rPr>
          <w:rFonts w:cs="Arial"/>
          <w:color w:val="1F3864" w:themeColor="accent1" w:themeShade="80"/>
        </w:rPr>
      </w:pPr>
      <w:r w:rsidRPr="00BF2AAF">
        <w:rPr>
          <w:rFonts w:cs="Arial"/>
          <w:color w:val="1F3864" w:themeColor="accent1" w:themeShade="80"/>
        </w:rPr>
        <w:t>b) Continuidade</w:t>
      </w:r>
    </w:p>
    <w:p w14:paraId="3555B946" w14:textId="77777777" w:rsidR="00845FD0" w:rsidRPr="00BF2AAF" w:rsidRDefault="00845FD0" w:rsidP="00845FD0">
      <w:pPr>
        <w:pStyle w:val="05-Textonormal"/>
        <w:rPr>
          <w:rFonts w:cs="Arial"/>
        </w:rPr>
      </w:pPr>
      <w:r w:rsidRPr="00BF2AAF">
        <w:rPr>
          <w:rFonts w:cs="Arial"/>
        </w:rPr>
        <w:t>A Administração avaliou a capacidade da BB Seguridade continuar operando normalmente e está convencida de que ela possui recursos para dar continuidade aos seus negócios no futuro. Adicionalmente, a Administração não tem conhecimento de nenhuma incerteza material que possa gerar dúvidas significativas sobre a sua capacidade de continuar operando. Assim, estas demonstrações contábeis individuais e consolidadas foram preparadas com base no pressuposto de continuidade operacional.</w:t>
      </w:r>
    </w:p>
    <w:p w14:paraId="34B18C58" w14:textId="77777777" w:rsidR="00845FD0" w:rsidRPr="00BF2AAF" w:rsidRDefault="00845FD0" w:rsidP="00845FD0">
      <w:pPr>
        <w:pStyle w:val="03-SubttulodeNota"/>
        <w:rPr>
          <w:rFonts w:cs="Arial"/>
          <w:color w:val="1F3864" w:themeColor="accent1" w:themeShade="80"/>
        </w:rPr>
      </w:pPr>
      <w:r w:rsidRPr="00BF2AAF">
        <w:rPr>
          <w:rFonts w:cs="Arial"/>
          <w:color w:val="1F3864" w:themeColor="accent1" w:themeShade="80"/>
        </w:rPr>
        <w:lastRenderedPageBreak/>
        <w:t>c) Bases de Mensuração dos Ativos e dos Passivos</w:t>
      </w:r>
    </w:p>
    <w:p w14:paraId="1A61E49D" w14:textId="77777777" w:rsidR="00845FD0" w:rsidRPr="00BF2AAF" w:rsidRDefault="00845FD0" w:rsidP="00845FD0">
      <w:pPr>
        <w:pStyle w:val="05-Textonormal"/>
        <w:rPr>
          <w:rFonts w:cs="Arial"/>
        </w:rPr>
      </w:pPr>
      <w:r w:rsidRPr="00BF2AAF">
        <w:rPr>
          <w:rFonts w:cs="Arial"/>
        </w:rPr>
        <w:t>Estas demonstrações contábeis individuais e consolidadas foram preparadas utilizando o custo histórico como base de mensuração, exceto quando de outra forma indicado.</w:t>
      </w:r>
    </w:p>
    <w:p w14:paraId="388C09F1" w14:textId="77777777" w:rsidR="00845FD0" w:rsidRPr="00BF2AAF" w:rsidRDefault="00845FD0" w:rsidP="00845FD0">
      <w:pPr>
        <w:pStyle w:val="03-SubttulodeNota"/>
        <w:rPr>
          <w:rFonts w:cs="Arial"/>
          <w:color w:val="1F3864" w:themeColor="accent1" w:themeShade="80"/>
        </w:rPr>
      </w:pPr>
      <w:r w:rsidRPr="00BF2AAF">
        <w:rPr>
          <w:rFonts w:cs="Arial"/>
          <w:color w:val="1F3864" w:themeColor="accent1" w:themeShade="80"/>
        </w:rPr>
        <w:t>d) Moeda Funcional e de Apresentação</w:t>
      </w:r>
    </w:p>
    <w:p w14:paraId="6F663126" w14:textId="77777777" w:rsidR="00845FD0" w:rsidRPr="00BF2AAF" w:rsidRDefault="00845FD0" w:rsidP="00845FD0">
      <w:pPr>
        <w:pStyle w:val="05-Textonormal1"/>
        <w:rPr>
          <w:rFonts w:cs="Arial"/>
        </w:rPr>
      </w:pPr>
      <w:r w:rsidRPr="00BF2AAF">
        <w:rPr>
          <w:rFonts w:cs="Arial"/>
        </w:rPr>
        <w:t>As demonstrações contábeis da BB Seguridade, para fins de moeda funcional e de apresentação, são apresentadas em Reais (R$).</w:t>
      </w:r>
    </w:p>
    <w:p w14:paraId="3E786D66" w14:textId="77777777" w:rsidR="00845FD0" w:rsidRPr="00BF2AAF" w:rsidRDefault="00845FD0" w:rsidP="00845FD0">
      <w:pPr>
        <w:pStyle w:val="03-SubttulodeNota"/>
        <w:rPr>
          <w:rFonts w:cs="Arial"/>
          <w:color w:val="1F3864" w:themeColor="accent1" w:themeShade="80"/>
        </w:rPr>
      </w:pPr>
      <w:r w:rsidRPr="00BF2AAF">
        <w:rPr>
          <w:rFonts w:cs="Arial"/>
          <w:color w:val="1F3864" w:themeColor="accent1" w:themeShade="80"/>
        </w:rPr>
        <w:t>e) Base de Consolidação</w:t>
      </w:r>
    </w:p>
    <w:p w14:paraId="2D09BFCB" w14:textId="77777777" w:rsidR="00845FD0" w:rsidRPr="00BF2AAF" w:rsidRDefault="00845FD0" w:rsidP="00845FD0">
      <w:pPr>
        <w:pStyle w:val="05-Textonormal1"/>
        <w:rPr>
          <w:rFonts w:cs="Arial"/>
        </w:rPr>
      </w:pPr>
      <w:r w:rsidRPr="00BF2AAF">
        <w:rPr>
          <w:rFonts w:cs="Arial"/>
        </w:rPr>
        <w:t>As demonstrações contábeis da BB Seguridade incluem a consolidação dos ativos e passivos da BB Seguridade e das suas controladas, conforme descrito no quadro a seguir:</w:t>
      </w:r>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3094"/>
        <w:gridCol w:w="604"/>
        <w:gridCol w:w="1411"/>
        <w:gridCol w:w="1412"/>
        <w:gridCol w:w="283"/>
        <w:gridCol w:w="1417"/>
        <w:gridCol w:w="1418"/>
      </w:tblGrid>
      <w:tr w:rsidR="00845FD0" w:rsidRPr="00BF2AAF" w14:paraId="6B676231" w14:textId="77777777">
        <w:trPr>
          <w:trHeight w:val="238"/>
          <w:jc w:val="center"/>
        </w:trPr>
        <w:tc>
          <w:tcPr>
            <w:tcW w:w="3094" w:type="dxa"/>
            <w:vMerge w:val="restart"/>
            <w:tcBorders>
              <w:bottom w:val="nil"/>
            </w:tcBorders>
            <w:shd w:val="clear" w:color="auto" w:fill="auto"/>
            <w:vAlign w:val="center"/>
          </w:tcPr>
          <w:p w14:paraId="6A0F8B23" w14:textId="77777777" w:rsidR="00845FD0" w:rsidRPr="00BF2AAF" w:rsidRDefault="00845FD0">
            <w:pPr>
              <w:pStyle w:val="08-Tabelageral"/>
              <w:jc w:val="left"/>
              <w:rPr>
                <w:rFonts w:cs="Arial"/>
                <w:b/>
                <w:sz w:val="18"/>
              </w:rPr>
            </w:pPr>
            <w:r w:rsidRPr="00BF2AAF">
              <w:rPr>
                <w:rFonts w:cs="Arial"/>
                <w:b/>
              </w:rPr>
              <w:t>Empresa</w:t>
            </w:r>
          </w:p>
        </w:tc>
        <w:tc>
          <w:tcPr>
            <w:tcW w:w="604" w:type="dxa"/>
            <w:tcBorders>
              <w:bottom w:val="nil"/>
            </w:tcBorders>
            <w:shd w:val="clear" w:color="auto" w:fill="auto"/>
            <w:vAlign w:val="center"/>
          </w:tcPr>
          <w:p w14:paraId="7159A6FD" w14:textId="77777777" w:rsidR="00845FD0" w:rsidRPr="00BF2AAF" w:rsidRDefault="00845FD0">
            <w:pPr>
              <w:spacing w:after="0"/>
              <w:jc w:val="right"/>
              <w:rPr>
                <w:rFonts w:ascii="Arial" w:hAnsi="Arial" w:cs="Arial"/>
                <w:b/>
                <w:sz w:val="18"/>
                <w:szCs w:val="18"/>
              </w:rPr>
            </w:pPr>
          </w:p>
        </w:tc>
        <w:tc>
          <w:tcPr>
            <w:tcW w:w="1411" w:type="dxa"/>
            <w:vMerge w:val="restart"/>
            <w:tcBorders>
              <w:bottom w:val="nil"/>
            </w:tcBorders>
            <w:shd w:val="clear" w:color="auto" w:fill="auto"/>
            <w:vAlign w:val="center"/>
          </w:tcPr>
          <w:p w14:paraId="1768199F" w14:textId="77777777" w:rsidR="00845FD0" w:rsidRPr="00BF2AAF" w:rsidRDefault="00845FD0">
            <w:pPr>
              <w:pStyle w:val="08-Tabelageral"/>
              <w:rPr>
                <w:rFonts w:cs="Arial"/>
                <w:b/>
                <w:bCs/>
              </w:rPr>
            </w:pPr>
            <w:r w:rsidRPr="00BF2AAF">
              <w:rPr>
                <w:rFonts w:cs="Arial"/>
                <w:b/>
              </w:rPr>
              <w:t>Atividade</w:t>
            </w:r>
          </w:p>
        </w:tc>
        <w:tc>
          <w:tcPr>
            <w:tcW w:w="1412" w:type="dxa"/>
            <w:vMerge w:val="restart"/>
            <w:tcBorders>
              <w:bottom w:val="nil"/>
            </w:tcBorders>
            <w:shd w:val="clear" w:color="auto" w:fill="auto"/>
            <w:vAlign w:val="center"/>
          </w:tcPr>
          <w:p w14:paraId="0FAB96D9" w14:textId="77777777" w:rsidR="00845FD0" w:rsidRPr="00BF2AAF" w:rsidRDefault="00845FD0">
            <w:pPr>
              <w:pStyle w:val="08-Tabelageral"/>
              <w:rPr>
                <w:rFonts w:cs="Arial"/>
                <w:b/>
              </w:rPr>
            </w:pPr>
            <w:r w:rsidRPr="00BF2AAF">
              <w:rPr>
                <w:rFonts w:cs="Arial"/>
                <w:b/>
              </w:rPr>
              <w:t>País de Constituição</w:t>
            </w:r>
          </w:p>
        </w:tc>
        <w:tc>
          <w:tcPr>
            <w:tcW w:w="283" w:type="dxa"/>
            <w:tcBorders>
              <w:bottom w:val="nil"/>
            </w:tcBorders>
            <w:shd w:val="clear" w:color="auto" w:fill="auto"/>
            <w:vAlign w:val="center"/>
          </w:tcPr>
          <w:p w14:paraId="44C6AB25" w14:textId="77777777" w:rsidR="00845FD0" w:rsidRPr="00BF2AAF" w:rsidRDefault="00845FD0">
            <w:pPr>
              <w:spacing w:after="0"/>
              <w:jc w:val="right"/>
              <w:rPr>
                <w:rFonts w:ascii="Arial" w:hAnsi="Arial" w:cs="Arial"/>
                <w:b/>
                <w:sz w:val="18"/>
                <w:szCs w:val="18"/>
              </w:rPr>
            </w:pPr>
          </w:p>
        </w:tc>
        <w:tc>
          <w:tcPr>
            <w:tcW w:w="2835" w:type="dxa"/>
            <w:gridSpan w:val="2"/>
            <w:tcBorders>
              <w:bottom w:val="nil"/>
            </w:tcBorders>
            <w:shd w:val="clear" w:color="auto" w:fill="auto"/>
            <w:vAlign w:val="center"/>
          </w:tcPr>
          <w:p w14:paraId="14A079A5" w14:textId="77777777" w:rsidR="00845FD0" w:rsidRPr="00BF2AAF" w:rsidRDefault="00845FD0">
            <w:pPr>
              <w:spacing w:after="0"/>
              <w:jc w:val="center"/>
              <w:rPr>
                <w:rFonts w:ascii="Arial" w:hAnsi="Arial" w:cs="Arial"/>
                <w:b/>
                <w:sz w:val="18"/>
                <w:szCs w:val="18"/>
              </w:rPr>
            </w:pPr>
            <w:r w:rsidRPr="00BF2AAF">
              <w:rPr>
                <w:rFonts w:ascii="Arial" w:hAnsi="Arial" w:cs="Arial"/>
                <w:b/>
                <w:sz w:val="14"/>
                <w:szCs w:val="18"/>
              </w:rPr>
              <w:t>% Participação Total</w:t>
            </w:r>
          </w:p>
        </w:tc>
      </w:tr>
      <w:tr w:rsidR="00845FD0" w:rsidRPr="00BF2AAF" w14:paraId="5BB14362" w14:textId="77777777">
        <w:trPr>
          <w:trHeight w:val="238"/>
          <w:jc w:val="center"/>
        </w:trPr>
        <w:tc>
          <w:tcPr>
            <w:tcW w:w="3094" w:type="dxa"/>
            <w:vMerge/>
            <w:tcBorders>
              <w:top w:val="nil"/>
              <w:bottom w:val="single" w:sz="2" w:space="0" w:color="1F3864" w:themeColor="accent1" w:themeShade="80"/>
            </w:tcBorders>
            <w:shd w:val="clear" w:color="auto" w:fill="auto"/>
          </w:tcPr>
          <w:p w14:paraId="782ED4EE" w14:textId="77777777" w:rsidR="00845FD0" w:rsidRPr="00BF2AAF" w:rsidRDefault="00845FD0">
            <w:pPr>
              <w:pStyle w:val="08-Tabelageral"/>
              <w:jc w:val="left"/>
              <w:rPr>
                <w:rFonts w:cs="Arial"/>
                <w:b/>
              </w:rPr>
            </w:pPr>
          </w:p>
        </w:tc>
        <w:tc>
          <w:tcPr>
            <w:tcW w:w="604" w:type="dxa"/>
            <w:tcBorders>
              <w:top w:val="nil"/>
              <w:bottom w:val="single" w:sz="2" w:space="0" w:color="1F3864" w:themeColor="accent1" w:themeShade="80"/>
            </w:tcBorders>
            <w:shd w:val="clear" w:color="auto" w:fill="auto"/>
          </w:tcPr>
          <w:p w14:paraId="37AB944A" w14:textId="77777777" w:rsidR="00845FD0" w:rsidRPr="00BF2AAF" w:rsidRDefault="00845FD0">
            <w:pPr>
              <w:pStyle w:val="08-Tabelageral"/>
              <w:jc w:val="center"/>
              <w:rPr>
                <w:rFonts w:cs="Arial"/>
                <w:b/>
              </w:rPr>
            </w:pPr>
          </w:p>
        </w:tc>
        <w:tc>
          <w:tcPr>
            <w:tcW w:w="1411" w:type="dxa"/>
            <w:vMerge/>
            <w:tcBorders>
              <w:top w:val="nil"/>
              <w:bottom w:val="single" w:sz="2" w:space="0" w:color="1F3864" w:themeColor="accent1" w:themeShade="80"/>
            </w:tcBorders>
            <w:shd w:val="clear" w:color="auto" w:fill="auto"/>
          </w:tcPr>
          <w:p w14:paraId="4C64AF07" w14:textId="77777777" w:rsidR="00845FD0" w:rsidRPr="00BF2AAF" w:rsidRDefault="00845FD0">
            <w:pPr>
              <w:pStyle w:val="08-Tabelageral"/>
              <w:jc w:val="center"/>
              <w:rPr>
                <w:rFonts w:cs="Arial"/>
                <w:b/>
              </w:rPr>
            </w:pPr>
          </w:p>
        </w:tc>
        <w:tc>
          <w:tcPr>
            <w:tcW w:w="1412" w:type="dxa"/>
            <w:vMerge/>
            <w:tcBorders>
              <w:top w:val="nil"/>
              <w:bottom w:val="single" w:sz="2" w:space="0" w:color="1F3864" w:themeColor="accent1" w:themeShade="80"/>
            </w:tcBorders>
            <w:shd w:val="clear" w:color="auto" w:fill="auto"/>
          </w:tcPr>
          <w:p w14:paraId="4D9B78B5" w14:textId="77777777" w:rsidR="00845FD0" w:rsidRPr="00BF2AAF" w:rsidRDefault="00845FD0">
            <w:pPr>
              <w:pStyle w:val="08-Tabelageral"/>
              <w:jc w:val="center"/>
              <w:rPr>
                <w:rFonts w:cs="Arial"/>
                <w:b/>
              </w:rPr>
            </w:pPr>
          </w:p>
        </w:tc>
        <w:tc>
          <w:tcPr>
            <w:tcW w:w="283" w:type="dxa"/>
            <w:tcBorders>
              <w:top w:val="nil"/>
              <w:bottom w:val="single" w:sz="2" w:space="0" w:color="1F3864" w:themeColor="accent1" w:themeShade="80"/>
            </w:tcBorders>
            <w:shd w:val="clear" w:color="auto" w:fill="auto"/>
          </w:tcPr>
          <w:p w14:paraId="60729770" w14:textId="77777777" w:rsidR="00845FD0" w:rsidRPr="00BF2AAF" w:rsidRDefault="00845FD0">
            <w:pPr>
              <w:pStyle w:val="08-Tabelageral"/>
              <w:jc w:val="center"/>
              <w:rPr>
                <w:rFonts w:cs="Arial"/>
                <w:b/>
              </w:rPr>
            </w:pPr>
          </w:p>
        </w:tc>
        <w:tc>
          <w:tcPr>
            <w:tcW w:w="1417" w:type="dxa"/>
            <w:tcBorders>
              <w:top w:val="nil"/>
              <w:bottom w:val="single" w:sz="2" w:space="0" w:color="1F3864" w:themeColor="accent1" w:themeShade="80"/>
            </w:tcBorders>
            <w:shd w:val="clear" w:color="auto" w:fill="auto"/>
          </w:tcPr>
          <w:p w14:paraId="27287BCE" w14:textId="77777777" w:rsidR="00845FD0" w:rsidRPr="00BF2AAF" w:rsidRDefault="00845FD0">
            <w:pPr>
              <w:pStyle w:val="08-Tabelageral"/>
              <w:rPr>
                <w:rFonts w:cs="Arial"/>
                <w:b/>
              </w:rPr>
            </w:pPr>
            <w:r w:rsidRPr="00BF2AAF">
              <w:rPr>
                <w:rFonts w:cs="Arial"/>
                <w:b/>
              </w:rPr>
              <w:t>31.12.2023</w:t>
            </w:r>
          </w:p>
        </w:tc>
        <w:tc>
          <w:tcPr>
            <w:tcW w:w="1418" w:type="dxa"/>
            <w:tcBorders>
              <w:top w:val="nil"/>
              <w:bottom w:val="single" w:sz="2" w:space="0" w:color="1F3864" w:themeColor="accent1" w:themeShade="80"/>
            </w:tcBorders>
            <w:shd w:val="clear" w:color="auto" w:fill="auto"/>
          </w:tcPr>
          <w:p w14:paraId="572258B0" w14:textId="77777777" w:rsidR="00845FD0" w:rsidRPr="00BF2AAF" w:rsidRDefault="00845FD0">
            <w:pPr>
              <w:pStyle w:val="08-Tabelageral"/>
              <w:rPr>
                <w:rFonts w:cs="Arial"/>
                <w:b/>
              </w:rPr>
            </w:pPr>
            <w:r w:rsidRPr="00BF2AAF">
              <w:rPr>
                <w:rFonts w:cs="Arial"/>
                <w:b/>
              </w:rPr>
              <w:t>31.12.2022</w:t>
            </w:r>
          </w:p>
        </w:tc>
      </w:tr>
      <w:tr w:rsidR="00845FD0" w:rsidRPr="00BF2AAF" w14:paraId="65898D78" w14:textId="77777777">
        <w:trPr>
          <w:trHeight w:val="238"/>
          <w:jc w:val="center"/>
        </w:trPr>
        <w:tc>
          <w:tcPr>
            <w:tcW w:w="3094" w:type="dxa"/>
            <w:tcBorders>
              <w:bottom w:val="nil"/>
            </w:tcBorders>
            <w:shd w:val="clear" w:color="auto" w:fill="auto"/>
          </w:tcPr>
          <w:p w14:paraId="3A72F293" w14:textId="77777777" w:rsidR="00845FD0" w:rsidRPr="00BF2AAF" w:rsidRDefault="00845FD0">
            <w:pPr>
              <w:pStyle w:val="08-Tabelageral"/>
              <w:jc w:val="left"/>
              <w:rPr>
                <w:rFonts w:cs="Arial"/>
                <w:b/>
                <w:bCs/>
                <w:szCs w:val="14"/>
              </w:rPr>
            </w:pPr>
            <w:r w:rsidRPr="00BF2AAF">
              <w:rPr>
                <w:rFonts w:cs="Arial"/>
                <w:szCs w:val="14"/>
              </w:rPr>
              <w:t>BB Seguros</w:t>
            </w:r>
          </w:p>
        </w:tc>
        <w:tc>
          <w:tcPr>
            <w:tcW w:w="604" w:type="dxa"/>
            <w:tcBorders>
              <w:bottom w:val="nil"/>
            </w:tcBorders>
            <w:shd w:val="clear" w:color="auto" w:fill="auto"/>
          </w:tcPr>
          <w:p w14:paraId="66D0C16C" w14:textId="77777777" w:rsidR="00845FD0" w:rsidRPr="00BF2AAF" w:rsidRDefault="00845FD0">
            <w:pPr>
              <w:pStyle w:val="08-Tabelageral"/>
              <w:jc w:val="center"/>
              <w:rPr>
                <w:rFonts w:cs="Arial"/>
                <w:szCs w:val="14"/>
              </w:rPr>
            </w:pPr>
          </w:p>
        </w:tc>
        <w:tc>
          <w:tcPr>
            <w:tcW w:w="1411" w:type="dxa"/>
            <w:tcBorders>
              <w:bottom w:val="nil"/>
            </w:tcBorders>
            <w:shd w:val="clear" w:color="auto" w:fill="auto"/>
          </w:tcPr>
          <w:p w14:paraId="71994C22" w14:textId="77777777" w:rsidR="00845FD0" w:rsidRPr="00BF2AAF" w:rsidRDefault="00845FD0">
            <w:pPr>
              <w:pStyle w:val="08-Tabelageral"/>
              <w:rPr>
                <w:rFonts w:cs="Arial"/>
                <w:szCs w:val="14"/>
              </w:rPr>
            </w:pPr>
            <w:r w:rsidRPr="00BF2AAF">
              <w:rPr>
                <w:rFonts w:cs="Arial"/>
                <w:szCs w:val="14"/>
              </w:rPr>
              <w:t>Holding</w:t>
            </w:r>
          </w:p>
        </w:tc>
        <w:tc>
          <w:tcPr>
            <w:tcW w:w="1412" w:type="dxa"/>
            <w:tcBorders>
              <w:bottom w:val="nil"/>
            </w:tcBorders>
            <w:shd w:val="clear" w:color="auto" w:fill="auto"/>
          </w:tcPr>
          <w:p w14:paraId="210AB6E1" w14:textId="77777777" w:rsidR="00845FD0" w:rsidRPr="00BF2AAF" w:rsidRDefault="00845FD0">
            <w:pPr>
              <w:pStyle w:val="08-Tabelageral"/>
              <w:rPr>
                <w:rFonts w:cs="Arial"/>
              </w:rPr>
            </w:pPr>
            <w:r w:rsidRPr="00BF2AAF">
              <w:rPr>
                <w:rFonts w:cs="Arial"/>
              </w:rPr>
              <w:t>Brasil</w:t>
            </w:r>
          </w:p>
        </w:tc>
        <w:tc>
          <w:tcPr>
            <w:tcW w:w="283" w:type="dxa"/>
            <w:tcBorders>
              <w:bottom w:val="nil"/>
            </w:tcBorders>
            <w:shd w:val="clear" w:color="auto" w:fill="auto"/>
          </w:tcPr>
          <w:p w14:paraId="33169966" w14:textId="77777777" w:rsidR="00845FD0" w:rsidRPr="00BF2AAF" w:rsidRDefault="00845FD0">
            <w:pPr>
              <w:pStyle w:val="08-Tabelageral"/>
              <w:rPr>
                <w:rFonts w:cs="Arial"/>
                <w:szCs w:val="14"/>
              </w:rPr>
            </w:pPr>
          </w:p>
        </w:tc>
        <w:tc>
          <w:tcPr>
            <w:tcW w:w="1417" w:type="dxa"/>
            <w:tcBorders>
              <w:bottom w:val="nil"/>
            </w:tcBorders>
            <w:shd w:val="clear" w:color="auto" w:fill="auto"/>
          </w:tcPr>
          <w:p w14:paraId="0507B8B9" w14:textId="77777777" w:rsidR="00845FD0" w:rsidRPr="00BF2AAF" w:rsidRDefault="00845FD0">
            <w:pPr>
              <w:pStyle w:val="08-Tabelageral"/>
              <w:rPr>
                <w:rFonts w:cs="Arial"/>
                <w:szCs w:val="14"/>
              </w:rPr>
            </w:pPr>
            <w:r w:rsidRPr="00BF2AAF">
              <w:rPr>
                <w:rFonts w:cs="Arial"/>
                <w:szCs w:val="14"/>
              </w:rPr>
              <w:t xml:space="preserve">100% </w:t>
            </w:r>
          </w:p>
        </w:tc>
        <w:tc>
          <w:tcPr>
            <w:tcW w:w="1418" w:type="dxa"/>
            <w:tcBorders>
              <w:bottom w:val="nil"/>
            </w:tcBorders>
            <w:shd w:val="clear" w:color="auto" w:fill="auto"/>
          </w:tcPr>
          <w:p w14:paraId="14463C72" w14:textId="77777777" w:rsidR="00845FD0" w:rsidRPr="00BF2AAF" w:rsidRDefault="00845FD0">
            <w:pPr>
              <w:pStyle w:val="08-Tabelageral"/>
              <w:rPr>
                <w:rFonts w:cs="Arial"/>
              </w:rPr>
            </w:pPr>
            <w:r w:rsidRPr="00BF2AAF">
              <w:rPr>
                <w:rFonts w:cs="Arial"/>
              </w:rPr>
              <w:t>100%</w:t>
            </w:r>
          </w:p>
        </w:tc>
      </w:tr>
      <w:tr w:rsidR="00845FD0" w:rsidRPr="00BF2AAF" w14:paraId="528EA992" w14:textId="77777777">
        <w:trPr>
          <w:trHeight w:val="238"/>
          <w:jc w:val="center"/>
        </w:trPr>
        <w:tc>
          <w:tcPr>
            <w:tcW w:w="3094" w:type="dxa"/>
            <w:tcBorders>
              <w:top w:val="nil"/>
            </w:tcBorders>
            <w:shd w:val="clear" w:color="auto" w:fill="auto"/>
          </w:tcPr>
          <w:p w14:paraId="69052D4D" w14:textId="77777777" w:rsidR="00845FD0" w:rsidRPr="00BF2AAF" w:rsidRDefault="00845FD0">
            <w:pPr>
              <w:pStyle w:val="08-Tabelageral"/>
              <w:jc w:val="left"/>
              <w:rPr>
                <w:rFonts w:cs="Arial"/>
                <w:b/>
              </w:rPr>
            </w:pPr>
            <w:r w:rsidRPr="00BF2AAF">
              <w:rPr>
                <w:rFonts w:cs="Arial"/>
              </w:rPr>
              <w:t>BB Corretora</w:t>
            </w:r>
          </w:p>
        </w:tc>
        <w:tc>
          <w:tcPr>
            <w:tcW w:w="604" w:type="dxa"/>
            <w:tcBorders>
              <w:top w:val="nil"/>
            </w:tcBorders>
            <w:shd w:val="clear" w:color="auto" w:fill="auto"/>
          </w:tcPr>
          <w:p w14:paraId="06A7D4B8" w14:textId="77777777" w:rsidR="00845FD0" w:rsidRPr="00BF2AAF" w:rsidRDefault="00845FD0">
            <w:pPr>
              <w:pStyle w:val="08-Tabelageral"/>
              <w:jc w:val="center"/>
              <w:rPr>
                <w:rFonts w:cs="Arial"/>
                <w:szCs w:val="14"/>
              </w:rPr>
            </w:pPr>
          </w:p>
        </w:tc>
        <w:tc>
          <w:tcPr>
            <w:tcW w:w="1411" w:type="dxa"/>
            <w:tcBorders>
              <w:top w:val="nil"/>
            </w:tcBorders>
            <w:shd w:val="clear" w:color="auto" w:fill="auto"/>
          </w:tcPr>
          <w:p w14:paraId="6F983FFA" w14:textId="77777777" w:rsidR="00845FD0" w:rsidRPr="00BF2AAF" w:rsidRDefault="00845FD0">
            <w:pPr>
              <w:pStyle w:val="08-Tabelageral"/>
              <w:rPr>
                <w:rFonts w:cs="Arial"/>
                <w:szCs w:val="14"/>
              </w:rPr>
            </w:pPr>
            <w:r w:rsidRPr="00BF2AAF">
              <w:rPr>
                <w:rFonts w:cs="Arial"/>
                <w:szCs w:val="14"/>
              </w:rPr>
              <w:t>Corretora</w:t>
            </w:r>
          </w:p>
        </w:tc>
        <w:tc>
          <w:tcPr>
            <w:tcW w:w="1412" w:type="dxa"/>
            <w:tcBorders>
              <w:top w:val="nil"/>
            </w:tcBorders>
            <w:shd w:val="clear" w:color="auto" w:fill="auto"/>
          </w:tcPr>
          <w:p w14:paraId="3EDB4F4F" w14:textId="77777777" w:rsidR="00845FD0" w:rsidRPr="00BF2AAF" w:rsidRDefault="00845FD0">
            <w:pPr>
              <w:pStyle w:val="08-Tabelageral"/>
              <w:rPr>
                <w:rFonts w:cs="Arial"/>
              </w:rPr>
            </w:pPr>
            <w:r w:rsidRPr="00BF2AAF">
              <w:rPr>
                <w:rFonts w:cs="Arial"/>
              </w:rPr>
              <w:t>Brasil</w:t>
            </w:r>
          </w:p>
        </w:tc>
        <w:tc>
          <w:tcPr>
            <w:tcW w:w="283" w:type="dxa"/>
            <w:tcBorders>
              <w:top w:val="nil"/>
            </w:tcBorders>
            <w:shd w:val="clear" w:color="auto" w:fill="auto"/>
          </w:tcPr>
          <w:p w14:paraId="7E7E5C57" w14:textId="77777777" w:rsidR="00845FD0" w:rsidRPr="00BF2AAF" w:rsidRDefault="00845FD0">
            <w:pPr>
              <w:pStyle w:val="08-Tabelageral"/>
              <w:rPr>
                <w:rFonts w:cs="Arial"/>
                <w:szCs w:val="14"/>
              </w:rPr>
            </w:pPr>
          </w:p>
        </w:tc>
        <w:tc>
          <w:tcPr>
            <w:tcW w:w="1417" w:type="dxa"/>
            <w:tcBorders>
              <w:top w:val="nil"/>
            </w:tcBorders>
            <w:shd w:val="clear" w:color="auto" w:fill="auto"/>
          </w:tcPr>
          <w:p w14:paraId="50A98338" w14:textId="77777777" w:rsidR="00845FD0" w:rsidRPr="00BF2AAF" w:rsidRDefault="00845FD0">
            <w:pPr>
              <w:pStyle w:val="08-Tabelageral"/>
              <w:rPr>
                <w:rFonts w:cs="Arial"/>
                <w:szCs w:val="14"/>
              </w:rPr>
            </w:pPr>
            <w:r w:rsidRPr="00BF2AAF">
              <w:rPr>
                <w:rFonts w:cs="Arial"/>
                <w:szCs w:val="14"/>
              </w:rPr>
              <w:t>100%</w:t>
            </w:r>
          </w:p>
        </w:tc>
        <w:tc>
          <w:tcPr>
            <w:tcW w:w="1418" w:type="dxa"/>
            <w:tcBorders>
              <w:top w:val="nil"/>
            </w:tcBorders>
            <w:shd w:val="clear" w:color="auto" w:fill="auto"/>
          </w:tcPr>
          <w:p w14:paraId="121BE0E0" w14:textId="77777777" w:rsidR="00845FD0" w:rsidRPr="00BF2AAF" w:rsidRDefault="00845FD0">
            <w:pPr>
              <w:pStyle w:val="08-Tabelageral"/>
              <w:rPr>
                <w:rFonts w:cs="Arial"/>
              </w:rPr>
            </w:pPr>
            <w:r w:rsidRPr="00BF2AAF">
              <w:rPr>
                <w:rFonts w:cs="Arial"/>
              </w:rPr>
              <w:t>100%</w:t>
            </w:r>
          </w:p>
        </w:tc>
      </w:tr>
    </w:tbl>
    <w:p w14:paraId="460C28B8" w14:textId="77777777" w:rsidR="00845FD0" w:rsidRPr="00BF2AAF" w:rsidRDefault="00845FD0" w:rsidP="00845FD0">
      <w:pPr>
        <w:pStyle w:val="05-Textonormal1"/>
        <w:rPr>
          <w:rFonts w:cs="Arial"/>
        </w:rPr>
      </w:pPr>
      <w:r w:rsidRPr="00BF2AAF">
        <w:rPr>
          <w:rFonts w:cs="Arial"/>
        </w:rPr>
        <w:t>Os saldos e transações intragrupo, assim como eventuais resultados não realizados nas transações entre as companhias do consolidado, são eliminados na preparação das demonstrações contábeis consolidadas.</w:t>
      </w:r>
    </w:p>
    <w:p w14:paraId="5B82FD26" w14:textId="77777777" w:rsidR="00845FD0" w:rsidRPr="00BF2AAF" w:rsidRDefault="00845FD0" w:rsidP="00845FD0">
      <w:pPr>
        <w:pStyle w:val="03-SubttulodeNota"/>
        <w:keepNext/>
        <w:rPr>
          <w:rFonts w:cs="Arial"/>
          <w:color w:val="1F3864" w:themeColor="accent1" w:themeShade="80"/>
        </w:rPr>
      </w:pPr>
      <w:r w:rsidRPr="00BF2AAF">
        <w:rPr>
          <w:rFonts w:cs="Arial"/>
          <w:color w:val="1F3864" w:themeColor="accent1" w:themeShade="80"/>
        </w:rPr>
        <w:t>f) Sazonalidade das Operações</w:t>
      </w:r>
    </w:p>
    <w:p w14:paraId="4B3680A2" w14:textId="77777777" w:rsidR="00845FD0" w:rsidRPr="00BF2AAF" w:rsidRDefault="00845FD0" w:rsidP="00845FD0">
      <w:pPr>
        <w:pStyle w:val="05-Textonormal1"/>
        <w:rPr>
          <w:rFonts w:eastAsia="SimSun" w:cs="Arial"/>
        </w:rPr>
      </w:pPr>
      <w:r w:rsidRPr="00BF2AAF">
        <w:rPr>
          <w:rFonts w:eastAsia="SimSun" w:cs="Arial"/>
        </w:rPr>
        <w:t>A BB Seguridade e suas empresas controladas consideram a natureza de suas transações como não cíclicas e não sazonais, levando em consideração suas atividades exercidas. Consequentemente, não foram fornecidas divulgações específicas nestas notas explicativas.</w:t>
      </w:r>
    </w:p>
    <w:p w14:paraId="04F19AED" w14:textId="77777777" w:rsidR="00845FD0" w:rsidRPr="00BF2AAF" w:rsidRDefault="00845FD0" w:rsidP="00845FD0">
      <w:pPr>
        <w:pStyle w:val="03-SubttulodeNota"/>
        <w:keepNext/>
        <w:rPr>
          <w:rFonts w:cs="Arial"/>
          <w:color w:val="1F3864" w:themeColor="accent1" w:themeShade="80"/>
        </w:rPr>
      </w:pPr>
      <w:r w:rsidRPr="00BF2AAF">
        <w:rPr>
          <w:rFonts w:cs="Arial"/>
          <w:color w:val="1F3864" w:themeColor="accent1" w:themeShade="80"/>
        </w:rPr>
        <w:t>g) Principais Julgamentos e Estimativas Contábeis</w:t>
      </w:r>
    </w:p>
    <w:p w14:paraId="43D121EE" w14:textId="77777777" w:rsidR="00845FD0" w:rsidRPr="00BF2AAF" w:rsidRDefault="00845FD0" w:rsidP="00845FD0">
      <w:pPr>
        <w:pStyle w:val="01-Textonormal2"/>
        <w:rPr>
          <w:rFonts w:cs="Arial"/>
        </w:rPr>
      </w:pPr>
      <w:r w:rsidRPr="00BF2AAF">
        <w:rPr>
          <w:rFonts w:cs="Arial"/>
        </w:rPr>
        <w:t>A preparação das demonstrações contábeis em conformidade com as práticas contábeis adotadas no Brasil e com as IFRS requer que a Administração faça julgamentos e estimativas que afetam os valores reconhecidos de ativos, passivos, receitas e despesas. As estimativas e premissas adotadas são analisadas em uma base contínua, sendo as revisões realizadas reconhecidas no exercício em que a estimativa é reavaliada, com efeitos prospectivos. Ressalta-se que os resultados realizados poderão ser significativamente diferentes das estimativas correntes.</w:t>
      </w:r>
    </w:p>
    <w:p w14:paraId="490F8B44" w14:textId="77777777" w:rsidR="00845FD0" w:rsidRPr="00BF2AAF" w:rsidRDefault="00845FD0" w:rsidP="00845FD0">
      <w:pPr>
        <w:pStyle w:val="01-Textonormal2"/>
        <w:rPr>
          <w:rFonts w:cs="Arial"/>
        </w:rPr>
      </w:pPr>
      <w:r w:rsidRPr="00BF2AAF">
        <w:rPr>
          <w:rFonts w:cs="Arial"/>
        </w:rPr>
        <w:t>Considerando que, em muitas situações, existem alternativas ao tratamento contábil, os resultados divulgados poderiam ser distintos, caso um tratamento diferente fosse escolhido. A Administração considera que as escolhas são apropriadas e que as demonstrações contábeis apresentam, de forma adequada, a posição financeira da BB Seguridade, o resultado das suas operações e os seus fluxos de caixa, individual e consolidado, em todos os aspectos materialmente relevantes.</w:t>
      </w:r>
    </w:p>
    <w:p w14:paraId="745E8771" w14:textId="77777777" w:rsidR="00845FD0" w:rsidRPr="00BF2AAF" w:rsidRDefault="00845FD0" w:rsidP="00845FD0">
      <w:pPr>
        <w:pStyle w:val="01-Textonormal2"/>
        <w:rPr>
          <w:rFonts w:cs="Arial"/>
        </w:rPr>
      </w:pPr>
      <w:r w:rsidRPr="00BF2AAF">
        <w:rPr>
          <w:rFonts w:cs="Arial"/>
        </w:rPr>
        <w:t>Os ativos e os passivos significativos sujeitos a essas estimativas e premissas abrangem itens como valor justo de instrumentos financeiros, redução ao valor recuperável (imparidade) de ativos financeiros e não financeiros, reconhecimento e avaliação de impostos diferidos e provisões e passivos contingentes.</w:t>
      </w:r>
    </w:p>
    <w:p w14:paraId="697EEEC9" w14:textId="77777777" w:rsidR="00845FD0" w:rsidRPr="00BF2AAF" w:rsidRDefault="00845FD0" w:rsidP="00845FD0">
      <w:pPr>
        <w:pStyle w:val="03-SubttulodeNota"/>
        <w:keepNext/>
        <w:rPr>
          <w:rFonts w:cs="Arial"/>
          <w:color w:val="1F3864" w:themeColor="accent1" w:themeShade="80"/>
        </w:rPr>
      </w:pPr>
      <w:r w:rsidRPr="00BF2AAF">
        <w:rPr>
          <w:rFonts w:cs="Arial"/>
          <w:color w:val="1F3864" w:themeColor="accent1" w:themeShade="80"/>
        </w:rPr>
        <w:t>h) Adoção inicial do CPC 50 [IFRS 17] e CPC 48 [IFRS 9]</w:t>
      </w:r>
    </w:p>
    <w:p w14:paraId="459B9539" w14:textId="77777777" w:rsidR="00845FD0" w:rsidRPr="00BF2AAF" w:rsidRDefault="00845FD0" w:rsidP="00845FD0">
      <w:pPr>
        <w:jc w:val="both"/>
        <w:rPr>
          <w:rFonts w:ascii="Arial" w:hAnsi="Arial" w:cs="Arial"/>
          <w:sz w:val="18"/>
          <w:szCs w:val="18"/>
          <w:lang w:eastAsia="pt-BR"/>
        </w:rPr>
      </w:pPr>
      <w:bookmarkStart w:id="39" w:name="_Hlk133916486"/>
      <w:bookmarkStart w:id="40" w:name="_Hlk134622145"/>
      <w:r w:rsidRPr="00BF2AAF">
        <w:rPr>
          <w:rFonts w:ascii="Arial" w:eastAsia="Times New Roman" w:hAnsi="Arial" w:cs="Arial"/>
          <w:kern w:val="20"/>
          <w:sz w:val="18"/>
          <w:szCs w:val="20"/>
          <w:lang w:eastAsia="pt-BR"/>
        </w:rPr>
        <w:t>As empresas investidas impactadas por estas normas, em função da adoção inicial a partir de janeiro de 2023, realizaram, para fins dos requerimentos de transição das normas, a aplicação pela abordagem retrospectiva ou de valor justo (</w:t>
      </w:r>
      <w:r w:rsidRPr="00BF2AAF">
        <w:rPr>
          <w:rFonts w:ascii="Arial" w:eastAsia="Times New Roman" w:hAnsi="Arial" w:cs="Arial"/>
          <w:i/>
          <w:iCs/>
          <w:kern w:val="20"/>
          <w:sz w:val="18"/>
          <w:szCs w:val="20"/>
          <w:lang w:eastAsia="pt-BR"/>
        </w:rPr>
        <w:t>fair value</w:t>
      </w:r>
      <w:r w:rsidRPr="00BF2AAF">
        <w:rPr>
          <w:rFonts w:ascii="Arial" w:eastAsia="Times New Roman" w:hAnsi="Arial" w:cs="Arial"/>
          <w:kern w:val="20"/>
          <w:sz w:val="18"/>
          <w:szCs w:val="20"/>
          <w:lang w:eastAsia="pt-BR"/>
        </w:rPr>
        <w:t xml:space="preserve">). Tais </w:t>
      </w:r>
      <w:r w:rsidRPr="00BF2AAF">
        <w:rPr>
          <w:rFonts w:ascii="Arial" w:hAnsi="Arial" w:cs="Arial"/>
          <w:sz w:val="18"/>
          <w:szCs w:val="18"/>
          <w:lang w:eastAsia="pt-BR"/>
        </w:rPr>
        <w:t>impactos foram refletidos nas demonstrações contábeis da BB Seguridade.</w:t>
      </w:r>
    </w:p>
    <w:p w14:paraId="7CB87D60" w14:textId="77777777" w:rsidR="00845FD0" w:rsidRPr="00BF2AAF" w:rsidRDefault="00845FD0" w:rsidP="00845FD0">
      <w:pPr>
        <w:jc w:val="both"/>
        <w:rPr>
          <w:rFonts w:ascii="Arial" w:hAnsi="Arial" w:cs="Arial"/>
          <w:sz w:val="18"/>
          <w:szCs w:val="18"/>
          <w:lang w:eastAsia="pt-BR"/>
        </w:rPr>
      </w:pPr>
      <w:r w:rsidRPr="00BF2AAF">
        <w:rPr>
          <w:rFonts w:ascii="Arial" w:hAnsi="Arial" w:cs="Arial"/>
          <w:sz w:val="18"/>
          <w:szCs w:val="18"/>
          <w:lang w:eastAsia="pt-BR"/>
        </w:rPr>
        <w:t>Os impactos na apresentação das demonstrações contábeis, proporcionais às participações societárias, para fins de comparabilidade estão indicados nos quadros a seguir:</w:t>
      </w:r>
      <w:bookmarkEnd w:id="39"/>
    </w:p>
    <w:p w14:paraId="4CAECBA1" w14:textId="77777777" w:rsidR="00845FD0" w:rsidRPr="00BF2AAF" w:rsidRDefault="00845FD0" w:rsidP="00845FD0">
      <w:pPr>
        <w:pStyle w:val="03-SubttulodeNota"/>
        <w:keepNext/>
        <w:rPr>
          <w:rFonts w:cs="Arial"/>
          <w:color w:val="1F3864" w:themeColor="accent1" w:themeShade="80"/>
        </w:rPr>
      </w:pPr>
      <w:r w:rsidRPr="00BF2AAF">
        <w:rPr>
          <w:rFonts w:cs="Arial"/>
          <w:color w:val="1F3864" w:themeColor="accent1" w:themeShade="80"/>
        </w:rPr>
        <w:t>Investimentos em Participações Societárias</w:t>
      </w:r>
    </w:p>
    <w:p w14:paraId="68C6ADC9" w14:textId="77777777" w:rsidR="00845FD0" w:rsidRPr="00BF2AAF" w:rsidRDefault="00845FD0" w:rsidP="00845FD0">
      <w:pPr>
        <w:spacing w:after="0"/>
        <w:jc w:val="right"/>
        <w:rPr>
          <w:rFonts w:ascii="Arial" w:hAnsi="Arial" w:cs="Arial"/>
          <w:b/>
          <w:bCs/>
          <w:sz w:val="14"/>
          <w:szCs w:val="14"/>
          <w:lang w:eastAsia="pt-BR"/>
        </w:rPr>
      </w:pPr>
      <w:r w:rsidRPr="00BF2AAF">
        <w:rPr>
          <w:rFonts w:ascii="Arial" w:hAnsi="Arial" w:cs="Arial"/>
          <w:b/>
          <w:bCs/>
          <w:sz w:val="14"/>
          <w:szCs w:val="14"/>
          <w:lang w:eastAsia="pt-BR"/>
        </w:rPr>
        <w:t>R$ mil</w:t>
      </w:r>
    </w:p>
    <w:tbl>
      <w:tblPr>
        <w:tblW w:w="5000" w:type="pct"/>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836"/>
        <w:gridCol w:w="1750"/>
        <w:gridCol w:w="2027"/>
        <w:gridCol w:w="2025"/>
      </w:tblGrid>
      <w:tr w:rsidR="00845FD0" w:rsidRPr="00BF2AAF" w14:paraId="0B02F82F" w14:textId="77777777">
        <w:trPr>
          <w:trHeight w:val="238"/>
          <w:jc w:val="center"/>
        </w:trPr>
        <w:tc>
          <w:tcPr>
            <w:tcW w:w="3936" w:type="dxa"/>
            <w:tcBorders>
              <w:top w:val="single" w:sz="2" w:space="0" w:color="1F3864" w:themeColor="accent1" w:themeShade="80"/>
              <w:bottom w:val="single" w:sz="2" w:space="0" w:color="1F3864" w:themeColor="accent1" w:themeShade="80"/>
            </w:tcBorders>
            <w:shd w:val="clear" w:color="auto" w:fill="auto"/>
            <w:vAlign w:val="center"/>
          </w:tcPr>
          <w:p w14:paraId="2905F11B" w14:textId="77777777" w:rsidR="00845FD0" w:rsidRPr="00BF2AAF" w:rsidRDefault="00845FD0">
            <w:pPr>
              <w:pStyle w:val="08-Tabelageral"/>
              <w:jc w:val="center"/>
              <w:rPr>
                <w:rFonts w:cs="Arial"/>
                <w:b/>
                <w:bCs/>
                <w:szCs w:val="14"/>
              </w:rPr>
            </w:pPr>
          </w:p>
        </w:tc>
        <w:tc>
          <w:tcPr>
            <w:tcW w:w="1783" w:type="dxa"/>
            <w:tcBorders>
              <w:top w:val="single" w:sz="2" w:space="0" w:color="1F3864" w:themeColor="accent1" w:themeShade="80"/>
              <w:bottom w:val="single" w:sz="2" w:space="0" w:color="1F3864" w:themeColor="accent1" w:themeShade="80"/>
            </w:tcBorders>
            <w:shd w:val="clear" w:color="auto" w:fill="auto"/>
            <w:vAlign w:val="center"/>
          </w:tcPr>
          <w:p w14:paraId="63FF60AA" w14:textId="77777777" w:rsidR="00845FD0" w:rsidRPr="00BF2AAF" w:rsidRDefault="00845FD0">
            <w:pPr>
              <w:pStyle w:val="08-Tabelageral"/>
              <w:jc w:val="center"/>
              <w:rPr>
                <w:rFonts w:cs="Arial"/>
                <w:b/>
                <w:bCs/>
                <w:szCs w:val="14"/>
              </w:rPr>
            </w:pP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572C3B03" w14:textId="77777777" w:rsidR="00845FD0" w:rsidRPr="00BF2AAF" w:rsidRDefault="00845FD0">
            <w:pPr>
              <w:pStyle w:val="08-Tabelageral"/>
              <w:jc w:val="center"/>
              <w:rPr>
                <w:rFonts w:cs="Arial"/>
                <w:b/>
                <w:bCs/>
                <w:szCs w:val="14"/>
              </w:rPr>
            </w:pPr>
            <w:r w:rsidRPr="00BF2AAF">
              <w:rPr>
                <w:rFonts w:cs="Arial"/>
                <w:b/>
                <w:bCs/>
                <w:szCs w:val="14"/>
              </w:rPr>
              <w:t>Controlador</w:t>
            </w:r>
          </w:p>
        </w:tc>
        <w:tc>
          <w:tcPr>
            <w:tcW w:w="2068" w:type="dxa"/>
            <w:tcBorders>
              <w:top w:val="single" w:sz="2" w:space="0" w:color="1F3864" w:themeColor="accent1" w:themeShade="80"/>
              <w:bottom w:val="single" w:sz="2" w:space="0" w:color="1F3864" w:themeColor="accent1" w:themeShade="80"/>
            </w:tcBorders>
            <w:shd w:val="clear" w:color="auto" w:fill="auto"/>
            <w:vAlign w:val="center"/>
          </w:tcPr>
          <w:p w14:paraId="56E0D973" w14:textId="77777777" w:rsidR="00845FD0" w:rsidRPr="00BF2AAF" w:rsidRDefault="00845FD0">
            <w:pPr>
              <w:pStyle w:val="08-Tabelageral"/>
              <w:jc w:val="center"/>
              <w:rPr>
                <w:rFonts w:cs="Arial"/>
                <w:b/>
                <w:bCs/>
                <w:szCs w:val="14"/>
              </w:rPr>
            </w:pPr>
          </w:p>
        </w:tc>
      </w:tr>
      <w:tr w:rsidR="00845FD0" w:rsidRPr="00BF2AAF" w14:paraId="790C7F57" w14:textId="77777777">
        <w:trPr>
          <w:trHeight w:val="238"/>
          <w:jc w:val="center"/>
        </w:trPr>
        <w:tc>
          <w:tcPr>
            <w:tcW w:w="3936" w:type="dxa"/>
            <w:tcBorders>
              <w:top w:val="single" w:sz="2" w:space="0" w:color="1F3864" w:themeColor="accent1" w:themeShade="80"/>
              <w:bottom w:val="single" w:sz="2" w:space="0" w:color="1F3864" w:themeColor="accent1" w:themeShade="80"/>
            </w:tcBorders>
            <w:shd w:val="clear" w:color="auto" w:fill="auto"/>
            <w:vAlign w:val="center"/>
          </w:tcPr>
          <w:p w14:paraId="0BF7C9AA" w14:textId="77777777" w:rsidR="00845FD0" w:rsidRPr="00BF2AAF" w:rsidRDefault="00845FD0">
            <w:pPr>
              <w:pStyle w:val="08-Tabelageral"/>
              <w:jc w:val="center"/>
              <w:rPr>
                <w:rFonts w:cs="Arial"/>
                <w:b/>
                <w:bCs/>
                <w:szCs w:val="14"/>
              </w:rPr>
            </w:pPr>
            <w:r w:rsidRPr="00BF2AAF">
              <w:rPr>
                <w:rFonts w:cs="Arial"/>
                <w:b/>
                <w:bCs/>
                <w:szCs w:val="14"/>
              </w:rPr>
              <w:t>Investimentos em Participações Societárias</w:t>
            </w:r>
          </w:p>
        </w:tc>
        <w:tc>
          <w:tcPr>
            <w:tcW w:w="1783" w:type="dxa"/>
            <w:tcBorders>
              <w:top w:val="single" w:sz="2" w:space="0" w:color="1F3864" w:themeColor="accent1" w:themeShade="80"/>
              <w:bottom w:val="single" w:sz="2" w:space="0" w:color="1F3864" w:themeColor="accent1" w:themeShade="80"/>
            </w:tcBorders>
            <w:shd w:val="clear" w:color="auto" w:fill="auto"/>
            <w:vAlign w:val="center"/>
          </w:tcPr>
          <w:p w14:paraId="3C004724" w14:textId="77777777" w:rsidR="00845FD0" w:rsidRPr="00BF2AAF" w:rsidRDefault="00845FD0">
            <w:pPr>
              <w:pStyle w:val="08-Tabelageral"/>
              <w:jc w:val="center"/>
              <w:rPr>
                <w:rFonts w:cs="Arial"/>
                <w:b/>
                <w:bCs/>
                <w:szCs w:val="14"/>
              </w:rPr>
            </w:pPr>
            <w:r w:rsidRPr="00BF2AAF">
              <w:rPr>
                <w:rFonts w:cs="Arial"/>
                <w:b/>
                <w:bCs/>
                <w:szCs w:val="14"/>
              </w:rPr>
              <w:t>Saldos em 31.12.2021</w:t>
            </w: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71B5F562" w14:textId="77777777" w:rsidR="00845FD0" w:rsidRPr="00BF2AAF" w:rsidRDefault="00845FD0">
            <w:pPr>
              <w:pStyle w:val="08-Tabelageral"/>
              <w:jc w:val="center"/>
              <w:rPr>
                <w:rFonts w:cs="Arial"/>
                <w:b/>
                <w:bCs/>
              </w:rPr>
            </w:pPr>
            <w:r w:rsidRPr="00BF2AAF">
              <w:rPr>
                <w:rFonts w:cs="Arial"/>
                <w:b/>
                <w:bCs/>
              </w:rPr>
              <w:t xml:space="preserve">Impacto da adoção inicial </w:t>
            </w:r>
          </w:p>
        </w:tc>
        <w:tc>
          <w:tcPr>
            <w:tcW w:w="2068" w:type="dxa"/>
            <w:tcBorders>
              <w:top w:val="single" w:sz="2" w:space="0" w:color="1F3864" w:themeColor="accent1" w:themeShade="80"/>
              <w:bottom w:val="single" w:sz="2" w:space="0" w:color="1F3864" w:themeColor="accent1" w:themeShade="80"/>
            </w:tcBorders>
            <w:shd w:val="clear" w:color="auto" w:fill="auto"/>
            <w:vAlign w:val="center"/>
          </w:tcPr>
          <w:p w14:paraId="6C93B17A" w14:textId="77777777" w:rsidR="00845FD0" w:rsidRPr="00BF2AAF" w:rsidRDefault="00845FD0">
            <w:pPr>
              <w:pStyle w:val="08-Tabelageral"/>
              <w:jc w:val="center"/>
              <w:rPr>
                <w:rFonts w:cs="Arial"/>
                <w:b/>
                <w:bCs/>
                <w:szCs w:val="14"/>
              </w:rPr>
            </w:pPr>
            <w:r w:rsidRPr="00BF2AAF">
              <w:rPr>
                <w:rFonts w:cs="Arial"/>
                <w:b/>
                <w:bCs/>
                <w:szCs w:val="14"/>
              </w:rPr>
              <w:t>Saldos 01.01.2022</w:t>
            </w:r>
          </w:p>
        </w:tc>
      </w:tr>
      <w:tr w:rsidR="00845FD0" w:rsidRPr="00BF2AAF" w14:paraId="14DAFF38" w14:textId="77777777">
        <w:trPr>
          <w:trHeight w:val="238"/>
          <w:jc w:val="center"/>
        </w:trPr>
        <w:tc>
          <w:tcPr>
            <w:tcW w:w="3936" w:type="dxa"/>
            <w:tcBorders>
              <w:top w:val="single" w:sz="2" w:space="0" w:color="1F3864" w:themeColor="accent1" w:themeShade="80"/>
            </w:tcBorders>
            <w:shd w:val="clear" w:color="auto" w:fill="auto"/>
          </w:tcPr>
          <w:p w14:paraId="6F7E2DB4" w14:textId="77777777" w:rsidR="00845FD0" w:rsidRPr="00BF2AAF" w:rsidRDefault="00845FD0">
            <w:pPr>
              <w:pStyle w:val="08-Tabelageral"/>
              <w:ind w:left="113"/>
              <w:jc w:val="left"/>
              <w:rPr>
                <w:rFonts w:cs="Arial"/>
                <w:szCs w:val="14"/>
              </w:rPr>
            </w:pPr>
            <w:r w:rsidRPr="00BF2AAF">
              <w:rPr>
                <w:rFonts w:cs="Arial"/>
                <w:szCs w:val="14"/>
              </w:rPr>
              <w:t>BB Seguros Participações S.A.</w:t>
            </w:r>
          </w:p>
        </w:tc>
        <w:tc>
          <w:tcPr>
            <w:tcW w:w="1783" w:type="dxa"/>
            <w:tcBorders>
              <w:top w:val="single" w:sz="2" w:space="0" w:color="1F3864" w:themeColor="accent1" w:themeShade="80"/>
            </w:tcBorders>
            <w:shd w:val="clear" w:color="auto" w:fill="auto"/>
          </w:tcPr>
          <w:p w14:paraId="56AC5165" w14:textId="77777777" w:rsidR="00845FD0" w:rsidRPr="00BF2AAF" w:rsidRDefault="00845FD0">
            <w:pPr>
              <w:pStyle w:val="08-Tabelageral"/>
              <w:rPr>
                <w:rFonts w:cs="Arial"/>
                <w:szCs w:val="14"/>
              </w:rPr>
            </w:pPr>
            <w:r w:rsidRPr="00BF2AAF">
              <w:rPr>
                <w:rFonts w:cs="Arial"/>
                <w:szCs w:val="14"/>
              </w:rPr>
              <w:t>7.074.641</w:t>
            </w:r>
          </w:p>
        </w:tc>
        <w:tc>
          <w:tcPr>
            <w:tcW w:w="2067" w:type="dxa"/>
            <w:tcBorders>
              <w:top w:val="single" w:sz="2" w:space="0" w:color="1F3864" w:themeColor="accent1" w:themeShade="80"/>
            </w:tcBorders>
            <w:shd w:val="clear" w:color="auto" w:fill="auto"/>
          </w:tcPr>
          <w:p w14:paraId="2BBB6509" w14:textId="77777777" w:rsidR="00845FD0" w:rsidRPr="00BF2AAF" w:rsidRDefault="00845FD0">
            <w:pPr>
              <w:pStyle w:val="08-Tabelageral"/>
              <w:rPr>
                <w:rFonts w:cs="Arial"/>
                <w:szCs w:val="14"/>
              </w:rPr>
            </w:pPr>
            <w:r w:rsidRPr="00BF2AAF">
              <w:rPr>
                <w:rFonts w:cs="Arial"/>
                <w:szCs w:val="14"/>
              </w:rPr>
              <w:t>186.985</w:t>
            </w:r>
          </w:p>
        </w:tc>
        <w:tc>
          <w:tcPr>
            <w:tcW w:w="2068" w:type="dxa"/>
            <w:tcBorders>
              <w:top w:val="single" w:sz="2" w:space="0" w:color="1F3864" w:themeColor="accent1" w:themeShade="80"/>
            </w:tcBorders>
            <w:shd w:val="clear" w:color="auto" w:fill="auto"/>
          </w:tcPr>
          <w:p w14:paraId="4F1FDFD6" w14:textId="77777777" w:rsidR="00845FD0" w:rsidRPr="00BF2AAF" w:rsidRDefault="00845FD0">
            <w:pPr>
              <w:pStyle w:val="08-Tabelageral"/>
              <w:rPr>
                <w:rFonts w:cs="Arial"/>
                <w:szCs w:val="14"/>
              </w:rPr>
            </w:pPr>
            <w:r w:rsidRPr="00BF2AAF">
              <w:rPr>
                <w:rFonts w:cs="Arial"/>
                <w:szCs w:val="14"/>
              </w:rPr>
              <w:t>7.261.626</w:t>
            </w:r>
          </w:p>
        </w:tc>
      </w:tr>
      <w:tr w:rsidR="00845FD0" w:rsidRPr="00BF2AAF" w14:paraId="3A34462D" w14:textId="77777777">
        <w:trPr>
          <w:trHeight w:val="238"/>
          <w:jc w:val="center"/>
        </w:trPr>
        <w:tc>
          <w:tcPr>
            <w:tcW w:w="3936" w:type="dxa"/>
            <w:shd w:val="clear" w:color="auto" w:fill="auto"/>
          </w:tcPr>
          <w:p w14:paraId="307DBF17" w14:textId="77777777" w:rsidR="00845FD0" w:rsidRPr="00BF2AAF" w:rsidRDefault="00845FD0">
            <w:pPr>
              <w:pStyle w:val="08-Tabelageral"/>
              <w:ind w:left="113"/>
              <w:jc w:val="left"/>
              <w:rPr>
                <w:rFonts w:cs="Arial"/>
                <w:szCs w:val="14"/>
              </w:rPr>
            </w:pPr>
            <w:r w:rsidRPr="00BF2AAF">
              <w:rPr>
                <w:rFonts w:cs="Arial"/>
                <w:szCs w:val="14"/>
              </w:rPr>
              <w:t>BB Corretora de Seguros e Administradora de Bens S.A.</w:t>
            </w:r>
          </w:p>
        </w:tc>
        <w:tc>
          <w:tcPr>
            <w:tcW w:w="1783" w:type="dxa"/>
            <w:shd w:val="clear" w:color="auto" w:fill="auto"/>
          </w:tcPr>
          <w:p w14:paraId="6318B496" w14:textId="77777777" w:rsidR="00845FD0" w:rsidRPr="00BF2AAF" w:rsidRDefault="00845FD0">
            <w:pPr>
              <w:pStyle w:val="08-Tabelageral"/>
              <w:rPr>
                <w:rFonts w:cs="Arial"/>
                <w:szCs w:val="14"/>
              </w:rPr>
            </w:pPr>
            <w:r w:rsidRPr="00BF2AAF">
              <w:rPr>
                <w:rFonts w:cs="Arial"/>
                <w:szCs w:val="14"/>
              </w:rPr>
              <w:t>6.008</w:t>
            </w:r>
          </w:p>
        </w:tc>
        <w:tc>
          <w:tcPr>
            <w:tcW w:w="2067" w:type="dxa"/>
            <w:shd w:val="clear" w:color="auto" w:fill="auto"/>
          </w:tcPr>
          <w:p w14:paraId="45D4D986" w14:textId="77777777" w:rsidR="00845FD0" w:rsidRPr="00BF2AAF" w:rsidRDefault="00845FD0">
            <w:pPr>
              <w:pStyle w:val="08-Tabelageral"/>
              <w:rPr>
                <w:rFonts w:cs="Arial"/>
                <w:szCs w:val="14"/>
              </w:rPr>
            </w:pPr>
            <w:r w:rsidRPr="00BF2AAF">
              <w:rPr>
                <w:rFonts w:cs="Arial"/>
                <w:szCs w:val="14"/>
              </w:rPr>
              <w:t>--</w:t>
            </w:r>
          </w:p>
        </w:tc>
        <w:tc>
          <w:tcPr>
            <w:tcW w:w="2068" w:type="dxa"/>
            <w:shd w:val="clear" w:color="auto" w:fill="auto"/>
          </w:tcPr>
          <w:p w14:paraId="11A9CD43" w14:textId="77777777" w:rsidR="00845FD0" w:rsidRPr="00BF2AAF" w:rsidRDefault="00845FD0">
            <w:pPr>
              <w:pStyle w:val="08-Tabelageral"/>
              <w:rPr>
                <w:rFonts w:cs="Arial"/>
                <w:szCs w:val="14"/>
              </w:rPr>
            </w:pPr>
            <w:r w:rsidRPr="00BF2AAF">
              <w:rPr>
                <w:rFonts w:cs="Arial"/>
                <w:szCs w:val="14"/>
              </w:rPr>
              <w:t>6.008</w:t>
            </w:r>
          </w:p>
        </w:tc>
      </w:tr>
      <w:tr w:rsidR="00845FD0" w:rsidRPr="00BF2AAF" w14:paraId="68583C9C" w14:textId="77777777">
        <w:trPr>
          <w:trHeight w:val="238"/>
          <w:jc w:val="center"/>
        </w:trPr>
        <w:tc>
          <w:tcPr>
            <w:tcW w:w="3936" w:type="dxa"/>
            <w:shd w:val="clear" w:color="auto" w:fill="auto"/>
          </w:tcPr>
          <w:p w14:paraId="02750717" w14:textId="77777777" w:rsidR="00845FD0" w:rsidRPr="00BF2AAF" w:rsidRDefault="00845FD0">
            <w:pPr>
              <w:pStyle w:val="08-Tabelageral"/>
              <w:jc w:val="left"/>
              <w:rPr>
                <w:rFonts w:cs="Arial"/>
                <w:b/>
                <w:bCs/>
              </w:rPr>
            </w:pPr>
            <w:r w:rsidRPr="00BF2AAF">
              <w:rPr>
                <w:rFonts w:cs="Arial"/>
                <w:b/>
                <w:bCs/>
              </w:rPr>
              <w:t>Total</w:t>
            </w:r>
          </w:p>
        </w:tc>
        <w:tc>
          <w:tcPr>
            <w:tcW w:w="1783" w:type="dxa"/>
            <w:shd w:val="clear" w:color="auto" w:fill="auto"/>
          </w:tcPr>
          <w:p w14:paraId="5E9DAF8E" w14:textId="77777777" w:rsidR="00845FD0" w:rsidRPr="00BF2AAF" w:rsidRDefault="00845FD0">
            <w:pPr>
              <w:pStyle w:val="08-Tabelageral"/>
              <w:rPr>
                <w:rFonts w:cs="Arial"/>
                <w:b/>
                <w:bCs/>
                <w:szCs w:val="14"/>
              </w:rPr>
            </w:pPr>
            <w:r w:rsidRPr="00BF2AAF">
              <w:rPr>
                <w:rFonts w:cs="Arial"/>
                <w:b/>
                <w:bCs/>
                <w:szCs w:val="14"/>
              </w:rPr>
              <w:t>7.080.649</w:t>
            </w:r>
          </w:p>
        </w:tc>
        <w:tc>
          <w:tcPr>
            <w:tcW w:w="2067" w:type="dxa"/>
            <w:shd w:val="clear" w:color="auto" w:fill="auto"/>
          </w:tcPr>
          <w:p w14:paraId="6264CF40" w14:textId="77777777" w:rsidR="00845FD0" w:rsidRPr="00BF2AAF" w:rsidRDefault="00845FD0">
            <w:pPr>
              <w:pStyle w:val="08-Tabelageral"/>
              <w:rPr>
                <w:rFonts w:cs="Arial"/>
                <w:b/>
                <w:bCs/>
                <w:szCs w:val="14"/>
              </w:rPr>
            </w:pPr>
            <w:r w:rsidRPr="00BF2AAF">
              <w:rPr>
                <w:rFonts w:cs="Arial"/>
                <w:b/>
                <w:bCs/>
              </w:rPr>
              <w:t>186.985</w:t>
            </w:r>
          </w:p>
        </w:tc>
        <w:tc>
          <w:tcPr>
            <w:tcW w:w="2068" w:type="dxa"/>
            <w:shd w:val="clear" w:color="auto" w:fill="auto"/>
          </w:tcPr>
          <w:p w14:paraId="506FB3F9" w14:textId="77777777" w:rsidR="00845FD0" w:rsidRPr="00BF2AAF" w:rsidRDefault="00845FD0">
            <w:pPr>
              <w:pStyle w:val="08-Tabelageral"/>
              <w:rPr>
                <w:rFonts w:cs="Arial"/>
                <w:b/>
                <w:bCs/>
                <w:szCs w:val="14"/>
              </w:rPr>
            </w:pPr>
            <w:r w:rsidRPr="00BF2AAF">
              <w:rPr>
                <w:rFonts w:cs="Arial"/>
                <w:b/>
                <w:bCs/>
              </w:rPr>
              <w:t>7.267.634</w:t>
            </w:r>
          </w:p>
        </w:tc>
      </w:tr>
    </w:tbl>
    <w:p w14:paraId="1C1A0EC1" w14:textId="77777777" w:rsidR="00845FD0" w:rsidRPr="00BF2AAF" w:rsidRDefault="00845FD0" w:rsidP="00845FD0">
      <w:pPr>
        <w:rPr>
          <w:rFonts w:ascii="Arial" w:hAnsi="Arial" w:cs="Arial"/>
          <w:lang w:eastAsia="pt-BR"/>
        </w:rPr>
      </w:pPr>
    </w:p>
    <w:p w14:paraId="2EB4D30A" w14:textId="77777777" w:rsidR="00845FD0" w:rsidRPr="00BF2AAF" w:rsidRDefault="00845FD0" w:rsidP="009621F2">
      <w:pPr>
        <w:keepNext/>
        <w:keepLines/>
        <w:pageBreakBefore/>
        <w:spacing w:after="0"/>
        <w:jc w:val="right"/>
        <w:rPr>
          <w:rFonts w:ascii="Arial" w:hAnsi="Arial" w:cs="Arial"/>
          <w:b/>
          <w:bCs/>
          <w:sz w:val="14"/>
          <w:szCs w:val="14"/>
          <w:lang w:eastAsia="pt-BR"/>
        </w:rPr>
      </w:pPr>
      <w:r w:rsidRPr="00BF2AAF">
        <w:rPr>
          <w:rFonts w:ascii="Arial" w:hAnsi="Arial" w:cs="Arial"/>
          <w:b/>
          <w:bCs/>
          <w:sz w:val="14"/>
          <w:szCs w:val="14"/>
          <w:lang w:eastAsia="pt-BR"/>
        </w:rPr>
        <w:lastRenderedPageBreak/>
        <w:t>R$ mil</w:t>
      </w:r>
    </w:p>
    <w:tbl>
      <w:tblPr>
        <w:tblW w:w="5000" w:type="pct"/>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560"/>
        <w:gridCol w:w="2024"/>
        <w:gridCol w:w="2029"/>
        <w:gridCol w:w="2025"/>
      </w:tblGrid>
      <w:tr w:rsidR="00845FD0" w:rsidRPr="00BF2AAF" w14:paraId="38A1AC08" w14:textId="77777777">
        <w:trPr>
          <w:trHeight w:val="238"/>
          <w:jc w:val="center"/>
        </w:trPr>
        <w:tc>
          <w:tcPr>
            <w:tcW w:w="3652" w:type="dxa"/>
            <w:tcBorders>
              <w:top w:val="single" w:sz="2" w:space="0" w:color="1F3864" w:themeColor="accent1" w:themeShade="80"/>
              <w:bottom w:val="single" w:sz="2" w:space="0" w:color="1F3864" w:themeColor="accent1" w:themeShade="80"/>
            </w:tcBorders>
            <w:shd w:val="clear" w:color="auto" w:fill="auto"/>
            <w:vAlign w:val="center"/>
          </w:tcPr>
          <w:p w14:paraId="6A10E0B3" w14:textId="77777777" w:rsidR="00845FD0" w:rsidRPr="00BF2AAF" w:rsidRDefault="00845FD0">
            <w:pPr>
              <w:pStyle w:val="08-Tabelageral"/>
              <w:jc w:val="center"/>
              <w:rPr>
                <w:rFonts w:cs="Arial"/>
                <w:b/>
                <w:bCs/>
                <w:szCs w:val="14"/>
              </w:rPr>
            </w:pP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24892A77" w14:textId="77777777" w:rsidR="00845FD0" w:rsidRPr="00BF2AAF" w:rsidRDefault="00845FD0">
            <w:pPr>
              <w:pStyle w:val="08-Tabelageral"/>
              <w:jc w:val="center"/>
              <w:rPr>
                <w:rFonts w:cs="Arial"/>
                <w:b/>
                <w:bCs/>
                <w:szCs w:val="14"/>
              </w:rPr>
            </w:pP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3D2EDF3D" w14:textId="77777777" w:rsidR="00845FD0" w:rsidRPr="00BF2AAF" w:rsidRDefault="00845FD0">
            <w:pPr>
              <w:pStyle w:val="08-Tabelageral"/>
              <w:jc w:val="center"/>
              <w:rPr>
                <w:rFonts w:cs="Arial"/>
                <w:b/>
                <w:bCs/>
                <w:szCs w:val="14"/>
              </w:rPr>
            </w:pPr>
            <w:r w:rsidRPr="00BF2AAF">
              <w:rPr>
                <w:rFonts w:cs="Arial"/>
                <w:b/>
                <w:bCs/>
                <w:szCs w:val="14"/>
              </w:rPr>
              <w:t>Consolidado</w:t>
            </w:r>
          </w:p>
        </w:tc>
        <w:tc>
          <w:tcPr>
            <w:tcW w:w="2068" w:type="dxa"/>
            <w:tcBorders>
              <w:top w:val="single" w:sz="2" w:space="0" w:color="1F3864" w:themeColor="accent1" w:themeShade="80"/>
              <w:bottom w:val="single" w:sz="2" w:space="0" w:color="1F3864" w:themeColor="accent1" w:themeShade="80"/>
            </w:tcBorders>
            <w:shd w:val="clear" w:color="auto" w:fill="auto"/>
            <w:vAlign w:val="center"/>
          </w:tcPr>
          <w:p w14:paraId="4A36EFFD" w14:textId="77777777" w:rsidR="00845FD0" w:rsidRPr="00BF2AAF" w:rsidRDefault="00845FD0">
            <w:pPr>
              <w:pStyle w:val="08-Tabelageral"/>
              <w:jc w:val="center"/>
              <w:rPr>
                <w:rFonts w:cs="Arial"/>
                <w:b/>
                <w:bCs/>
                <w:szCs w:val="14"/>
              </w:rPr>
            </w:pPr>
          </w:p>
        </w:tc>
      </w:tr>
      <w:tr w:rsidR="00845FD0" w:rsidRPr="00BF2AAF" w14:paraId="7D9BBE2E" w14:textId="77777777">
        <w:trPr>
          <w:trHeight w:val="238"/>
          <w:jc w:val="center"/>
        </w:trPr>
        <w:tc>
          <w:tcPr>
            <w:tcW w:w="3652" w:type="dxa"/>
            <w:tcBorders>
              <w:top w:val="single" w:sz="2" w:space="0" w:color="1F3864" w:themeColor="accent1" w:themeShade="80"/>
              <w:bottom w:val="single" w:sz="2" w:space="0" w:color="1F3864" w:themeColor="accent1" w:themeShade="80"/>
            </w:tcBorders>
            <w:shd w:val="clear" w:color="auto" w:fill="auto"/>
            <w:vAlign w:val="center"/>
          </w:tcPr>
          <w:p w14:paraId="2D5170B2" w14:textId="77777777" w:rsidR="00845FD0" w:rsidRPr="00BF2AAF" w:rsidRDefault="00845FD0">
            <w:pPr>
              <w:pStyle w:val="08-Tabelageral"/>
              <w:jc w:val="center"/>
              <w:rPr>
                <w:rFonts w:cs="Arial"/>
                <w:b/>
                <w:bCs/>
                <w:szCs w:val="14"/>
              </w:rPr>
            </w:pPr>
            <w:r w:rsidRPr="00BF2AAF">
              <w:rPr>
                <w:rFonts w:cs="Arial"/>
                <w:b/>
                <w:bCs/>
                <w:szCs w:val="14"/>
              </w:rPr>
              <w:t>Investimentos em Participações Societárias</w:t>
            </w: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285D2293" w14:textId="77777777" w:rsidR="00845FD0" w:rsidRPr="00BF2AAF" w:rsidRDefault="00845FD0">
            <w:pPr>
              <w:pStyle w:val="08-Tabelageral"/>
              <w:jc w:val="center"/>
              <w:rPr>
                <w:rFonts w:cs="Arial"/>
                <w:b/>
                <w:bCs/>
                <w:szCs w:val="14"/>
              </w:rPr>
            </w:pPr>
            <w:r w:rsidRPr="00BF2AAF">
              <w:rPr>
                <w:rFonts w:cs="Arial"/>
                <w:b/>
                <w:bCs/>
                <w:szCs w:val="14"/>
              </w:rPr>
              <w:t>Saldos em 31.12.2021</w:t>
            </w: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180426F0" w14:textId="77777777" w:rsidR="00845FD0" w:rsidRPr="00BF2AAF" w:rsidRDefault="00845FD0">
            <w:pPr>
              <w:pStyle w:val="08-Tabelageral"/>
              <w:jc w:val="center"/>
              <w:rPr>
                <w:rFonts w:cs="Arial"/>
                <w:b/>
                <w:bCs/>
              </w:rPr>
            </w:pPr>
            <w:r w:rsidRPr="00BF2AAF">
              <w:rPr>
                <w:rFonts w:cs="Arial"/>
                <w:b/>
                <w:bCs/>
              </w:rPr>
              <w:t xml:space="preserve">Impactos da adoção inicial </w:t>
            </w:r>
          </w:p>
        </w:tc>
        <w:tc>
          <w:tcPr>
            <w:tcW w:w="2068" w:type="dxa"/>
            <w:tcBorders>
              <w:top w:val="single" w:sz="2" w:space="0" w:color="1F3864" w:themeColor="accent1" w:themeShade="80"/>
              <w:bottom w:val="single" w:sz="2" w:space="0" w:color="1F3864" w:themeColor="accent1" w:themeShade="80"/>
            </w:tcBorders>
            <w:shd w:val="clear" w:color="auto" w:fill="auto"/>
            <w:vAlign w:val="center"/>
          </w:tcPr>
          <w:p w14:paraId="72568E3D" w14:textId="77777777" w:rsidR="00845FD0" w:rsidRPr="00BF2AAF" w:rsidRDefault="00845FD0">
            <w:pPr>
              <w:pStyle w:val="08-Tabelageral"/>
              <w:jc w:val="center"/>
              <w:rPr>
                <w:rFonts w:cs="Arial"/>
                <w:b/>
                <w:bCs/>
                <w:szCs w:val="14"/>
              </w:rPr>
            </w:pPr>
            <w:r w:rsidRPr="00BF2AAF">
              <w:rPr>
                <w:rFonts w:cs="Arial"/>
                <w:b/>
                <w:bCs/>
                <w:szCs w:val="14"/>
              </w:rPr>
              <w:t>Saldos 01.01.2022</w:t>
            </w:r>
          </w:p>
        </w:tc>
      </w:tr>
      <w:tr w:rsidR="00845FD0" w:rsidRPr="00BF2AAF" w14:paraId="48871C59" w14:textId="77777777">
        <w:trPr>
          <w:trHeight w:val="238"/>
          <w:jc w:val="center"/>
        </w:trPr>
        <w:tc>
          <w:tcPr>
            <w:tcW w:w="3652" w:type="dxa"/>
            <w:tcBorders>
              <w:top w:val="single" w:sz="2" w:space="0" w:color="1F3864" w:themeColor="accent1" w:themeShade="80"/>
            </w:tcBorders>
            <w:shd w:val="clear" w:color="auto" w:fill="auto"/>
          </w:tcPr>
          <w:p w14:paraId="5ADBED03" w14:textId="77777777" w:rsidR="00845FD0" w:rsidRPr="00BF2AAF" w:rsidRDefault="00845FD0">
            <w:pPr>
              <w:pStyle w:val="08-Tabelageral"/>
              <w:ind w:left="113"/>
              <w:jc w:val="left"/>
              <w:rPr>
                <w:rFonts w:cs="Arial"/>
                <w:szCs w:val="14"/>
              </w:rPr>
            </w:pPr>
            <w:r w:rsidRPr="00BF2AAF">
              <w:rPr>
                <w:rFonts w:cs="Arial"/>
                <w:szCs w:val="14"/>
              </w:rPr>
              <w:t>BB MAPFRE Participações S.A.</w:t>
            </w:r>
          </w:p>
        </w:tc>
        <w:tc>
          <w:tcPr>
            <w:tcW w:w="2067" w:type="dxa"/>
            <w:tcBorders>
              <w:top w:val="single" w:sz="2" w:space="0" w:color="1F3864" w:themeColor="accent1" w:themeShade="80"/>
            </w:tcBorders>
            <w:shd w:val="clear" w:color="auto" w:fill="auto"/>
          </w:tcPr>
          <w:p w14:paraId="42206122" w14:textId="77777777" w:rsidR="00845FD0" w:rsidRPr="00BF2AAF" w:rsidRDefault="00845FD0">
            <w:pPr>
              <w:pStyle w:val="08-Tabelageral"/>
              <w:rPr>
                <w:rFonts w:cs="Arial"/>
                <w:szCs w:val="14"/>
              </w:rPr>
            </w:pPr>
            <w:r w:rsidRPr="00BF2AAF">
              <w:rPr>
                <w:rFonts w:cs="Arial"/>
              </w:rPr>
              <w:t>2.337.086</w:t>
            </w:r>
          </w:p>
        </w:tc>
        <w:tc>
          <w:tcPr>
            <w:tcW w:w="2067" w:type="dxa"/>
            <w:tcBorders>
              <w:top w:val="single" w:sz="2" w:space="0" w:color="1F3864" w:themeColor="accent1" w:themeShade="80"/>
            </w:tcBorders>
            <w:shd w:val="clear" w:color="auto" w:fill="auto"/>
          </w:tcPr>
          <w:p w14:paraId="6F3B3568" w14:textId="77777777" w:rsidR="00845FD0" w:rsidRPr="00BF2AAF" w:rsidRDefault="00845FD0">
            <w:pPr>
              <w:pStyle w:val="08-Tabelageral"/>
              <w:rPr>
                <w:rFonts w:cs="Arial"/>
                <w:szCs w:val="14"/>
              </w:rPr>
            </w:pPr>
            <w:r w:rsidRPr="00BF2AAF">
              <w:rPr>
                <w:rFonts w:cs="Arial"/>
              </w:rPr>
              <w:t>278.179</w:t>
            </w:r>
          </w:p>
        </w:tc>
        <w:tc>
          <w:tcPr>
            <w:tcW w:w="2068" w:type="dxa"/>
            <w:tcBorders>
              <w:top w:val="single" w:sz="2" w:space="0" w:color="1F3864" w:themeColor="accent1" w:themeShade="80"/>
            </w:tcBorders>
            <w:shd w:val="clear" w:color="auto" w:fill="auto"/>
          </w:tcPr>
          <w:p w14:paraId="4D7CD1BD" w14:textId="77777777" w:rsidR="00845FD0" w:rsidRPr="00BF2AAF" w:rsidRDefault="00845FD0">
            <w:pPr>
              <w:pStyle w:val="08-Tabelageral"/>
              <w:rPr>
                <w:rFonts w:cs="Arial"/>
                <w:szCs w:val="14"/>
              </w:rPr>
            </w:pPr>
            <w:r w:rsidRPr="00BF2AAF">
              <w:rPr>
                <w:rFonts w:cs="Arial"/>
              </w:rPr>
              <w:t>2.615.265</w:t>
            </w:r>
          </w:p>
        </w:tc>
      </w:tr>
      <w:tr w:rsidR="00845FD0" w:rsidRPr="00BF2AAF" w14:paraId="50C8F73F" w14:textId="77777777">
        <w:trPr>
          <w:trHeight w:val="238"/>
          <w:jc w:val="center"/>
        </w:trPr>
        <w:tc>
          <w:tcPr>
            <w:tcW w:w="3652" w:type="dxa"/>
            <w:shd w:val="clear" w:color="auto" w:fill="auto"/>
          </w:tcPr>
          <w:p w14:paraId="02575043" w14:textId="77777777" w:rsidR="00845FD0" w:rsidRPr="00BF2AAF" w:rsidRDefault="00845FD0">
            <w:pPr>
              <w:pStyle w:val="08-Tabelageral"/>
              <w:ind w:left="113"/>
              <w:jc w:val="left"/>
              <w:rPr>
                <w:rFonts w:cs="Arial"/>
                <w:szCs w:val="14"/>
              </w:rPr>
            </w:pPr>
            <w:r w:rsidRPr="00BF2AAF">
              <w:rPr>
                <w:rFonts w:cs="Arial"/>
                <w:szCs w:val="14"/>
              </w:rPr>
              <w:t>Brasilprev Seguros e Previdência S.A.</w:t>
            </w:r>
          </w:p>
        </w:tc>
        <w:tc>
          <w:tcPr>
            <w:tcW w:w="2067" w:type="dxa"/>
            <w:shd w:val="clear" w:color="auto" w:fill="auto"/>
          </w:tcPr>
          <w:p w14:paraId="6AAECA37" w14:textId="77777777" w:rsidR="00845FD0" w:rsidRPr="00BF2AAF" w:rsidRDefault="00845FD0">
            <w:pPr>
              <w:pStyle w:val="08-Tabelageral"/>
              <w:rPr>
                <w:rFonts w:cs="Arial"/>
                <w:szCs w:val="14"/>
              </w:rPr>
            </w:pPr>
            <w:r w:rsidRPr="00BF2AAF">
              <w:rPr>
                <w:rFonts w:cs="Arial"/>
              </w:rPr>
              <w:t>4.354.377</w:t>
            </w:r>
          </w:p>
        </w:tc>
        <w:tc>
          <w:tcPr>
            <w:tcW w:w="2067" w:type="dxa"/>
            <w:shd w:val="clear" w:color="auto" w:fill="auto"/>
          </w:tcPr>
          <w:p w14:paraId="4E90A2CF" w14:textId="77777777" w:rsidR="00845FD0" w:rsidRPr="00BF2AAF" w:rsidRDefault="00845FD0">
            <w:pPr>
              <w:pStyle w:val="08-Tabelageral"/>
              <w:rPr>
                <w:rFonts w:cs="Arial"/>
                <w:szCs w:val="14"/>
              </w:rPr>
            </w:pPr>
            <w:r w:rsidRPr="00BF2AAF">
              <w:rPr>
                <w:rFonts w:cs="Arial"/>
              </w:rPr>
              <w:t>(93.082)</w:t>
            </w:r>
          </w:p>
        </w:tc>
        <w:tc>
          <w:tcPr>
            <w:tcW w:w="2068" w:type="dxa"/>
            <w:shd w:val="clear" w:color="auto" w:fill="auto"/>
          </w:tcPr>
          <w:p w14:paraId="1DC2AF3A" w14:textId="77777777" w:rsidR="00845FD0" w:rsidRPr="00BF2AAF" w:rsidRDefault="00845FD0">
            <w:pPr>
              <w:pStyle w:val="08-Tabelageral"/>
              <w:rPr>
                <w:rFonts w:cs="Arial"/>
                <w:szCs w:val="14"/>
              </w:rPr>
            </w:pPr>
            <w:r w:rsidRPr="00BF2AAF">
              <w:rPr>
                <w:rFonts w:cs="Arial"/>
              </w:rPr>
              <w:t>4.261.295</w:t>
            </w:r>
          </w:p>
        </w:tc>
      </w:tr>
      <w:tr w:rsidR="00845FD0" w:rsidRPr="00BF2AAF" w14:paraId="68C2E610" w14:textId="77777777">
        <w:trPr>
          <w:trHeight w:val="238"/>
          <w:jc w:val="center"/>
        </w:trPr>
        <w:tc>
          <w:tcPr>
            <w:tcW w:w="3652" w:type="dxa"/>
            <w:shd w:val="clear" w:color="auto" w:fill="auto"/>
          </w:tcPr>
          <w:p w14:paraId="48C2080C" w14:textId="77777777" w:rsidR="00845FD0" w:rsidRPr="00BF2AAF" w:rsidRDefault="00845FD0">
            <w:pPr>
              <w:pStyle w:val="08-Tabelageral"/>
              <w:ind w:left="113"/>
              <w:jc w:val="left"/>
              <w:rPr>
                <w:rFonts w:cs="Arial"/>
                <w:szCs w:val="14"/>
              </w:rPr>
            </w:pPr>
            <w:r w:rsidRPr="00BF2AAF">
              <w:rPr>
                <w:rFonts w:cs="Arial"/>
                <w:szCs w:val="14"/>
              </w:rPr>
              <w:t>Brasildental Operadora de Planos Odontológicos S.A.</w:t>
            </w:r>
          </w:p>
        </w:tc>
        <w:tc>
          <w:tcPr>
            <w:tcW w:w="2067" w:type="dxa"/>
            <w:shd w:val="clear" w:color="auto" w:fill="auto"/>
          </w:tcPr>
          <w:p w14:paraId="56BB9E3B" w14:textId="77777777" w:rsidR="00845FD0" w:rsidRPr="00BF2AAF" w:rsidRDefault="00845FD0">
            <w:pPr>
              <w:pStyle w:val="08-Tabelageral"/>
              <w:rPr>
                <w:rFonts w:cs="Arial"/>
                <w:szCs w:val="14"/>
              </w:rPr>
            </w:pPr>
            <w:r w:rsidRPr="00BF2AAF">
              <w:rPr>
                <w:rFonts w:cs="Arial"/>
              </w:rPr>
              <w:t>16.088</w:t>
            </w:r>
          </w:p>
        </w:tc>
        <w:tc>
          <w:tcPr>
            <w:tcW w:w="2067" w:type="dxa"/>
            <w:shd w:val="clear" w:color="auto" w:fill="auto"/>
          </w:tcPr>
          <w:p w14:paraId="76B23085" w14:textId="77777777" w:rsidR="00845FD0" w:rsidRPr="00BF2AAF" w:rsidRDefault="00845FD0">
            <w:pPr>
              <w:pStyle w:val="08-Tabelageral"/>
              <w:rPr>
                <w:rFonts w:cs="Arial"/>
                <w:szCs w:val="14"/>
              </w:rPr>
            </w:pPr>
            <w:r w:rsidRPr="00BF2AAF">
              <w:rPr>
                <w:rFonts w:cs="Arial"/>
              </w:rPr>
              <w:t>1.888</w:t>
            </w:r>
          </w:p>
        </w:tc>
        <w:tc>
          <w:tcPr>
            <w:tcW w:w="2068" w:type="dxa"/>
            <w:shd w:val="clear" w:color="auto" w:fill="auto"/>
          </w:tcPr>
          <w:p w14:paraId="2CFC5E85" w14:textId="77777777" w:rsidR="00845FD0" w:rsidRPr="00BF2AAF" w:rsidRDefault="00845FD0">
            <w:pPr>
              <w:pStyle w:val="08-Tabelageral"/>
              <w:rPr>
                <w:rFonts w:cs="Arial"/>
                <w:szCs w:val="14"/>
              </w:rPr>
            </w:pPr>
            <w:r w:rsidRPr="00BF2AAF">
              <w:rPr>
                <w:rFonts w:cs="Arial"/>
              </w:rPr>
              <w:t>17.976</w:t>
            </w:r>
          </w:p>
        </w:tc>
      </w:tr>
      <w:tr w:rsidR="00845FD0" w:rsidRPr="00BF2AAF" w14:paraId="7CC39636" w14:textId="77777777">
        <w:trPr>
          <w:trHeight w:val="238"/>
          <w:jc w:val="center"/>
        </w:trPr>
        <w:tc>
          <w:tcPr>
            <w:tcW w:w="3652" w:type="dxa"/>
            <w:shd w:val="clear" w:color="auto" w:fill="auto"/>
          </w:tcPr>
          <w:p w14:paraId="1800D42C" w14:textId="77777777" w:rsidR="00845FD0" w:rsidRPr="00BF2AAF" w:rsidRDefault="00845FD0">
            <w:pPr>
              <w:pStyle w:val="08-Tabelageral"/>
              <w:ind w:left="113"/>
              <w:jc w:val="left"/>
              <w:rPr>
                <w:rFonts w:cs="Arial"/>
              </w:rPr>
            </w:pPr>
            <w:r w:rsidRPr="00BF2AAF">
              <w:rPr>
                <w:rFonts w:cs="Arial"/>
              </w:rPr>
              <w:t xml:space="preserve">Brasilcap Capitalização S.A. </w:t>
            </w:r>
            <w:r w:rsidRPr="00BF2AAF">
              <w:rPr>
                <w:rFonts w:cs="Arial"/>
                <w:vertAlign w:val="superscript"/>
              </w:rPr>
              <w:t>(1)</w:t>
            </w:r>
          </w:p>
        </w:tc>
        <w:tc>
          <w:tcPr>
            <w:tcW w:w="2067" w:type="dxa"/>
            <w:shd w:val="clear" w:color="auto" w:fill="auto"/>
          </w:tcPr>
          <w:p w14:paraId="72D86616" w14:textId="77777777" w:rsidR="00845FD0" w:rsidRPr="00BF2AAF" w:rsidRDefault="00845FD0">
            <w:pPr>
              <w:pStyle w:val="08-Tabelageral"/>
              <w:rPr>
                <w:rFonts w:cs="Arial"/>
                <w:szCs w:val="14"/>
              </w:rPr>
            </w:pPr>
            <w:r w:rsidRPr="00BF2AAF">
              <w:rPr>
                <w:rFonts w:cs="Arial"/>
              </w:rPr>
              <w:t>427.840</w:t>
            </w:r>
          </w:p>
        </w:tc>
        <w:tc>
          <w:tcPr>
            <w:tcW w:w="2067" w:type="dxa"/>
            <w:shd w:val="clear" w:color="auto" w:fill="auto"/>
          </w:tcPr>
          <w:p w14:paraId="72D14C7B" w14:textId="77777777" w:rsidR="00845FD0" w:rsidRPr="00BF2AAF" w:rsidRDefault="00845FD0">
            <w:pPr>
              <w:pStyle w:val="08-Tabelageral"/>
              <w:rPr>
                <w:rFonts w:cs="Arial"/>
                <w:szCs w:val="14"/>
              </w:rPr>
            </w:pPr>
            <w:r w:rsidRPr="00BF2AAF">
              <w:rPr>
                <w:rFonts w:cs="Arial"/>
              </w:rPr>
              <w:t>--</w:t>
            </w:r>
          </w:p>
        </w:tc>
        <w:tc>
          <w:tcPr>
            <w:tcW w:w="2068" w:type="dxa"/>
            <w:shd w:val="clear" w:color="auto" w:fill="auto"/>
          </w:tcPr>
          <w:p w14:paraId="626FF980" w14:textId="77777777" w:rsidR="00845FD0" w:rsidRPr="00BF2AAF" w:rsidRDefault="00845FD0">
            <w:pPr>
              <w:pStyle w:val="08-Tabelageral"/>
              <w:rPr>
                <w:rFonts w:cs="Arial"/>
                <w:szCs w:val="14"/>
              </w:rPr>
            </w:pPr>
            <w:r w:rsidRPr="00BF2AAF">
              <w:rPr>
                <w:rFonts w:cs="Arial"/>
              </w:rPr>
              <w:t>427.840</w:t>
            </w:r>
          </w:p>
        </w:tc>
      </w:tr>
      <w:tr w:rsidR="00845FD0" w:rsidRPr="00BF2AAF" w14:paraId="1002B1C9" w14:textId="77777777">
        <w:trPr>
          <w:trHeight w:val="238"/>
          <w:jc w:val="center"/>
        </w:trPr>
        <w:tc>
          <w:tcPr>
            <w:tcW w:w="3652" w:type="dxa"/>
            <w:shd w:val="clear" w:color="auto" w:fill="auto"/>
          </w:tcPr>
          <w:p w14:paraId="76669957" w14:textId="77777777" w:rsidR="00845FD0" w:rsidRPr="00BF2AAF" w:rsidRDefault="00845FD0">
            <w:pPr>
              <w:pStyle w:val="08-Tabelageral"/>
              <w:ind w:left="113"/>
              <w:jc w:val="left"/>
              <w:rPr>
                <w:rFonts w:cs="Arial"/>
              </w:rPr>
            </w:pPr>
            <w:r w:rsidRPr="00BF2AAF">
              <w:rPr>
                <w:rFonts w:cs="Arial"/>
              </w:rPr>
              <w:t xml:space="preserve">Ciclic Corretora de Seguros S.A. </w:t>
            </w:r>
            <w:r w:rsidRPr="00BF2AAF">
              <w:rPr>
                <w:rFonts w:cs="Arial"/>
                <w:vertAlign w:val="superscript"/>
              </w:rPr>
              <w:t>(1)</w:t>
            </w:r>
          </w:p>
        </w:tc>
        <w:tc>
          <w:tcPr>
            <w:tcW w:w="2067" w:type="dxa"/>
            <w:shd w:val="clear" w:color="auto" w:fill="auto"/>
          </w:tcPr>
          <w:p w14:paraId="59158508" w14:textId="77777777" w:rsidR="00845FD0" w:rsidRPr="00BF2AAF" w:rsidRDefault="00845FD0">
            <w:pPr>
              <w:pStyle w:val="08-Tabelageral"/>
              <w:rPr>
                <w:rFonts w:cs="Arial"/>
                <w:szCs w:val="14"/>
              </w:rPr>
            </w:pPr>
            <w:r w:rsidRPr="00BF2AAF">
              <w:rPr>
                <w:rFonts w:cs="Arial"/>
              </w:rPr>
              <w:t>1.850</w:t>
            </w:r>
          </w:p>
        </w:tc>
        <w:tc>
          <w:tcPr>
            <w:tcW w:w="2067" w:type="dxa"/>
            <w:shd w:val="clear" w:color="auto" w:fill="auto"/>
          </w:tcPr>
          <w:p w14:paraId="299D6970" w14:textId="77777777" w:rsidR="00845FD0" w:rsidRPr="00BF2AAF" w:rsidRDefault="00845FD0">
            <w:pPr>
              <w:pStyle w:val="08-Tabelageral"/>
              <w:rPr>
                <w:rFonts w:cs="Arial"/>
              </w:rPr>
            </w:pPr>
            <w:r w:rsidRPr="00BF2AAF">
              <w:rPr>
                <w:rFonts w:cs="Arial"/>
              </w:rPr>
              <w:t>--</w:t>
            </w:r>
          </w:p>
        </w:tc>
        <w:tc>
          <w:tcPr>
            <w:tcW w:w="2068" w:type="dxa"/>
            <w:shd w:val="clear" w:color="auto" w:fill="auto"/>
          </w:tcPr>
          <w:p w14:paraId="16E2A5E3" w14:textId="77777777" w:rsidR="00845FD0" w:rsidRPr="00BF2AAF" w:rsidRDefault="00845FD0">
            <w:pPr>
              <w:pStyle w:val="08-Tabelageral"/>
              <w:rPr>
                <w:rFonts w:cs="Arial"/>
                <w:szCs w:val="14"/>
              </w:rPr>
            </w:pPr>
            <w:r w:rsidRPr="00BF2AAF">
              <w:rPr>
                <w:rFonts w:cs="Arial"/>
              </w:rPr>
              <w:t>1.850</w:t>
            </w:r>
          </w:p>
        </w:tc>
      </w:tr>
      <w:tr w:rsidR="00845FD0" w:rsidRPr="00BF2AAF" w14:paraId="07D9EED3" w14:textId="77777777">
        <w:trPr>
          <w:trHeight w:val="238"/>
          <w:jc w:val="center"/>
        </w:trPr>
        <w:tc>
          <w:tcPr>
            <w:tcW w:w="3652" w:type="dxa"/>
            <w:shd w:val="clear" w:color="auto" w:fill="auto"/>
          </w:tcPr>
          <w:p w14:paraId="526B27F6" w14:textId="77777777" w:rsidR="00845FD0" w:rsidRPr="00BF2AAF" w:rsidRDefault="00845FD0">
            <w:pPr>
              <w:pStyle w:val="08-Tabelageral"/>
              <w:jc w:val="left"/>
              <w:rPr>
                <w:rFonts w:cs="Arial"/>
                <w:b/>
                <w:bCs/>
              </w:rPr>
            </w:pPr>
            <w:r w:rsidRPr="00BF2AAF">
              <w:rPr>
                <w:rFonts w:cs="Arial"/>
                <w:b/>
                <w:bCs/>
              </w:rPr>
              <w:t>Total</w:t>
            </w:r>
          </w:p>
        </w:tc>
        <w:tc>
          <w:tcPr>
            <w:tcW w:w="2067" w:type="dxa"/>
            <w:shd w:val="clear" w:color="auto" w:fill="auto"/>
          </w:tcPr>
          <w:p w14:paraId="73E8EE31" w14:textId="77777777" w:rsidR="00845FD0" w:rsidRPr="00BF2AAF" w:rsidRDefault="00845FD0">
            <w:pPr>
              <w:pStyle w:val="08-Tabelageral"/>
              <w:rPr>
                <w:rFonts w:cs="Arial"/>
                <w:b/>
                <w:bCs/>
                <w:szCs w:val="14"/>
              </w:rPr>
            </w:pPr>
            <w:r w:rsidRPr="00BF2AAF">
              <w:rPr>
                <w:rFonts w:cs="Arial"/>
                <w:b/>
                <w:bCs/>
              </w:rPr>
              <w:t>7.137.241</w:t>
            </w:r>
          </w:p>
        </w:tc>
        <w:tc>
          <w:tcPr>
            <w:tcW w:w="2067" w:type="dxa"/>
            <w:shd w:val="clear" w:color="auto" w:fill="auto"/>
          </w:tcPr>
          <w:p w14:paraId="4A06C83C" w14:textId="77777777" w:rsidR="00845FD0" w:rsidRPr="00BF2AAF" w:rsidRDefault="00845FD0">
            <w:pPr>
              <w:pStyle w:val="08-Tabelageral"/>
              <w:rPr>
                <w:rFonts w:cs="Arial"/>
                <w:b/>
                <w:bCs/>
                <w:szCs w:val="14"/>
              </w:rPr>
            </w:pPr>
            <w:r w:rsidRPr="00BF2AAF">
              <w:rPr>
                <w:rFonts w:cs="Arial"/>
                <w:b/>
                <w:bCs/>
              </w:rPr>
              <w:t>186.985</w:t>
            </w:r>
          </w:p>
        </w:tc>
        <w:tc>
          <w:tcPr>
            <w:tcW w:w="2068" w:type="dxa"/>
            <w:shd w:val="clear" w:color="auto" w:fill="auto"/>
          </w:tcPr>
          <w:p w14:paraId="013C7826" w14:textId="77777777" w:rsidR="00845FD0" w:rsidRPr="00BF2AAF" w:rsidRDefault="00845FD0">
            <w:pPr>
              <w:pStyle w:val="08-Tabelageral"/>
              <w:rPr>
                <w:rFonts w:cs="Arial"/>
                <w:b/>
                <w:bCs/>
                <w:szCs w:val="14"/>
              </w:rPr>
            </w:pPr>
            <w:r w:rsidRPr="00BF2AAF">
              <w:rPr>
                <w:rFonts w:cs="Arial"/>
                <w:b/>
                <w:bCs/>
              </w:rPr>
              <w:t>7.324.226</w:t>
            </w:r>
          </w:p>
        </w:tc>
      </w:tr>
    </w:tbl>
    <w:p w14:paraId="4EABBDCA" w14:textId="77777777" w:rsidR="00845FD0" w:rsidRPr="00BF2AAF" w:rsidRDefault="00845FD0" w:rsidP="00845FD0">
      <w:pPr>
        <w:pStyle w:val="PargrafodaLista"/>
        <w:numPr>
          <w:ilvl w:val="0"/>
          <w:numId w:val="45"/>
        </w:numPr>
        <w:spacing w:line="276" w:lineRule="auto"/>
        <w:jc w:val="both"/>
        <w:rPr>
          <w:rFonts w:ascii="Arial" w:hAnsi="Arial" w:cs="Arial"/>
          <w:sz w:val="14"/>
          <w:szCs w:val="14"/>
          <w:lang w:eastAsia="pt-BR"/>
        </w:rPr>
      </w:pPr>
      <w:bookmarkStart w:id="41" w:name="_Hlk133916539"/>
      <w:r w:rsidRPr="00BF2AAF">
        <w:rPr>
          <w:rFonts w:ascii="Arial" w:hAnsi="Arial" w:cs="Arial"/>
          <w:sz w:val="14"/>
          <w:szCs w:val="14"/>
          <w:lang w:eastAsia="pt-BR"/>
        </w:rPr>
        <w:t>O CPC 50 [IFRS 17] não se aplica e o CPC 48 [IFRS 9] já era adotado.</w:t>
      </w:r>
    </w:p>
    <w:bookmarkEnd w:id="41"/>
    <w:p w14:paraId="2D9CC903" w14:textId="77777777" w:rsidR="00845FD0" w:rsidRPr="00BF2AAF" w:rsidRDefault="00845FD0" w:rsidP="00845FD0">
      <w:pPr>
        <w:pStyle w:val="03-SubttulodeNota"/>
        <w:keepNext/>
        <w:rPr>
          <w:rFonts w:cs="Arial"/>
          <w:color w:val="1F3864" w:themeColor="accent1" w:themeShade="80"/>
        </w:rPr>
      </w:pPr>
      <w:r w:rsidRPr="00BF2AAF">
        <w:rPr>
          <w:rFonts w:cs="Arial"/>
          <w:color w:val="1F3864" w:themeColor="accent1" w:themeShade="80"/>
        </w:rPr>
        <w:t>Patrimônio Líquido</w:t>
      </w:r>
    </w:p>
    <w:p w14:paraId="72D832FB" w14:textId="77777777" w:rsidR="00845FD0" w:rsidRPr="00BF2AAF" w:rsidRDefault="00845FD0" w:rsidP="00845FD0">
      <w:pPr>
        <w:spacing w:after="0"/>
        <w:jc w:val="right"/>
        <w:rPr>
          <w:rFonts w:ascii="Arial" w:hAnsi="Arial" w:cs="Arial"/>
          <w:b/>
          <w:bCs/>
          <w:sz w:val="14"/>
          <w:szCs w:val="14"/>
          <w:lang w:eastAsia="pt-BR"/>
        </w:rPr>
      </w:pPr>
      <w:r w:rsidRPr="00BF2AAF">
        <w:rPr>
          <w:rFonts w:ascii="Arial" w:hAnsi="Arial" w:cs="Arial"/>
          <w:b/>
          <w:bCs/>
          <w:sz w:val="14"/>
          <w:szCs w:val="14"/>
          <w:lang w:eastAsia="pt-BR"/>
        </w:rPr>
        <w:t>R$ mil</w:t>
      </w:r>
    </w:p>
    <w:tbl>
      <w:tblPr>
        <w:tblW w:w="9639"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7372"/>
        <w:gridCol w:w="2267"/>
      </w:tblGrid>
      <w:tr w:rsidR="00845FD0" w:rsidRPr="00BF2AAF" w14:paraId="71784173" w14:textId="77777777">
        <w:trPr>
          <w:trHeight w:val="238"/>
          <w:jc w:val="center"/>
        </w:trPr>
        <w:tc>
          <w:tcPr>
            <w:tcW w:w="7372" w:type="dxa"/>
            <w:tcBorders>
              <w:top w:val="single" w:sz="2" w:space="0" w:color="1F3864" w:themeColor="accent1" w:themeShade="80"/>
            </w:tcBorders>
            <w:shd w:val="clear" w:color="auto" w:fill="auto"/>
            <w:vAlign w:val="center"/>
          </w:tcPr>
          <w:p w14:paraId="6B28BE8B" w14:textId="77777777" w:rsidR="00845FD0" w:rsidRPr="00BF2AAF" w:rsidRDefault="00845FD0">
            <w:pPr>
              <w:pStyle w:val="08-Tabelageral"/>
              <w:jc w:val="left"/>
              <w:rPr>
                <w:rFonts w:cs="Arial"/>
                <w:b/>
                <w:bCs/>
                <w:szCs w:val="14"/>
              </w:rPr>
            </w:pPr>
            <w:r w:rsidRPr="00BF2AAF">
              <w:rPr>
                <w:rFonts w:cs="Arial"/>
                <w:b/>
                <w:bCs/>
                <w:szCs w:val="14"/>
              </w:rPr>
              <w:t>Patrimônio Líquido em 31.12.2021</w:t>
            </w:r>
          </w:p>
        </w:tc>
        <w:tc>
          <w:tcPr>
            <w:tcW w:w="2267" w:type="dxa"/>
            <w:tcBorders>
              <w:top w:val="single" w:sz="2" w:space="0" w:color="1F3864" w:themeColor="accent1" w:themeShade="80"/>
            </w:tcBorders>
            <w:shd w:val="clear" w:color="auto" w:fill="auto"/>
            <w:vAlign w:val="center"/>
          </w:tcPr>
          <w:p w14:paraId="1522C1FA" w14:textId="77777777" w:rsidR="00845FD0" w:rsidRPr="00BF2AAF" w:rsidRDefault="00845FD0">
            <w:pPr>
              <w:pStyle w:val="08-Tabelageral"/>
              <w:rPr>
                <w:rFonts w:cs="Arial"/>
                <w:b/>
                <w:bCs/>
                <w:szCs w:val="14"/>
              </w:rPr>
            </w:pPr>
            <w:r w:rsidRPr="00BF2AAF">
              <w:rPr>
                <w:rFonts w:cs="Arial"/>
                <w:b/>
                <w:bCs/>
                <w:szCs w:val="14"/>
              </w:rPr>
              <w:t>7.281.416</w:t>
            </w:r>
          </w:p>
        </w:tc>
      </w:tr>
      <w:tr w:rsidR="00845FD0" w:rsidRPr="00BF2AAF" w14:paraId="579D9045" w14:textId="77777777">
        <w:trPr>
          <w:trHeight w:val="238"/>
          <w:jc w:val="center"/>
        </w:trPr>
        <w:tc>
          <w:tcPr>
            <w:tcW w:w="7372" w:type="dxa"/>
            <w:tcBorders>
              <w:top w:val="single" w:sz="2" w:space="0" w:color="1F3864" w:themeColor="accent1" w:themeShade="80"/>
            </w:tcBorders>
            <w:shd w:val="clear" w:color="auto" w:fill="auto"/>
            <w:vAlign w:val="center"/>
          </w:tcPr>
          <w:p w14:paraId="2D73CA5F" w14:textId="77777777" w:rsidR="00845FD0" w:rsidRPr="00BF2AAF" w:rsidRDefault="00845FD0">
            <w:pPr>
              <w:pStyle w:val="08-Tabelageral"/>
              <w:ind w:left="113"/>
              <w:jc w:val="left"/>
              <w:rPr>
                <w:rFonts w:cs="Arial"/>
                <w:b/>
                <w:bCs/>
                <w:szCs w:val="14"/>
              </w:rPr>
            </w:pPr>
            <w:r w:rsidRPr="00BF2AAF">
              <w:rPr>
                <w:rFonts w:cs="Arial"/>
                <w:b/>
                <w:bCs/>
                <w:szCs w:val="14"/>
              </w:rPr>
              <w:t xml:space="preserve">Impactos da adoção inicial </w:t>
            </w:r>
            <w:r w:rsidRPr="00BF2AAF">
              <w:rPr>
                <w:rFonts w:cs="Arial"/>
                <w:b/>
                <w:bCs/>
                <w:szCs w:val="14"/>
                <w:vertAlign w:val="superscript"/>
              </w:rPr>
              <w:t>(1)</w:t>
            </w:r>
          </w:p>
        </w:tc>
        <w:tc>
          <w:tcPr>
            <w:tcW w:w="2267" w:type="dxa"/>
            <w:tcBorders>
              <w:top w:val="single" w:sz="2" w:space="0" w:color="1F3864" w:themeColor="accent1" w:themeShade="80"/>
            </w:tcBorders>
            <w:shd w:val="clear" w:color="auto" w:fill="auto"/>
            <w:vAlign w:val="center"/>
          </w:tcPr>
          <w:p w14:paraId="4E276013" w14:textId="77777777" w:rsidR="00845FD0" w:rsidRPr="00BF2AAF" w:rsidRDefault="00845FD0">
            <w:pPr>
              <w:pStyle w:val="08-Tabelageral"/>
              <w:rPr>
                <w:rFonts w:cs="Arial"/>
                <w:b/>
                <w:bCs/>
                <w:szCs w:val="14"/>
              </w:rPr>
            </w:pPr>
            <w:r w:rsidRPr="00BF2AAF">
              <w:rPr>
                <w:rFonts w:cs="Arial"/>
                <w:b/>
                <w:bCs/>
              </w:rPr>
              <w:t>186.985</w:t>
            </w:r>
          </w:p>
        </w:tc>
      </w:tr>
      <w:tr w:rsidR="00845FD0" w:rsidRPr="00BF2AAF" w14:paraId="14A9329F" w14:textId="77777777">
        <w:trPr>
          <w:trHeight w:val="238"/>
          <w:jc w:val="center"/>
        </w:trPr>
        <w:tc>
          <w:tcPr>
            <w:tcW w:w="7372" w:type="dxa"/>
            <w:shd w:val="clear" w:color="auto" w:fill="auto"/>
          </w:tcPr>
          <w:p w14:paraId="52B478F6" w14:textId="77777777" w:rsidR="00845FD0" w:rsidRPr="00BF2AAF" w:rsidRDefault="00845FD0">
            <w:pPr>
              <w:pStyle w:val="08-Tabelageral"/>
              <w:ind w:left="227"/>
              <w:jc w:val="left"/>
              <w:rPr>
                <w:rFonts w:cs="Arial"/>
                <w:szCs w:val="14"/>
              </w:rPr>
            </w:pPr>
            <w:r w:rsidRPr="00BF2AAF">
              <w:rPr>
                <w:rFonts w:cs="Arial"/>
                <w:szCs w:val="14"/>
              </w:rPr>
              <w:t>BB MAPFRE Participações S.A.</w:t>
            </w:r>
          </w:p>
        </w:tc>
        <w:tc>
          <w:tcPr>
            <w:tcW w:w="2267" w:type="dxa"/>
            <w:shd w:val="clear" w:color="auto" w:fill="auto"/>
            <w:vAlign w:val="center"/>
          </w:tcPr>
          <w:p w14:paraId="709163A9" w14:textId="77777777" w:rsidR="00845FD0" w:rsidRPr="00BF2AAF" w:rsidRDefault="00845FD0">
            <w:pPr>
              <w:pStyle w:val="08-Tabelageral"/>
              <w:rPr>
                <w:rFonts w:cs="Arial"/>
                <w:szCs w:val="14"/>
              </w:rPr>
            </w:pPr>
            <w:r w:rsidRPr="00BF2AAF">
              <w:rPr>
                <w:rFonts w:cs="Arial"/>
              </w:rPr>
              <w:t>278.179</w:t>
            </w:r>
          </w:p>
        </w:tc>
      </w:tr>
      <w:tr w:rsidR="00845FD0" w:rsidRPr="00BF2AAF" w14:paraId="76C06197" w14:textId="77777777">
        <w:trPr>
          <w:trHeight w:val="238"/>
          <w:jc w:val="center"/>
        </w:trPr>
        <w:tc>
          <w:tcPr>
            <w:tcW w:w="7372" w:type="dxa"/>
            <w:shd w:val="clear" w:color="auto" w:fill="auto"/>
          </w:tcPr>
          <w:p w14:paraId="3A07CAB7" w14:textId="77777777" w:rsidR="00845FD0" w:rsidRPr="00BF2AAF" w:rsidRDefault="00845FD0">
            <w:pPr>
              <w:pStyle w:val="08-Tabelageral"/>
              <w:ind w:left="227"/>
              <w:jc w:val="left"/>
              <w:rPr>
                <w:rFonts w:cs="Arial"/>
                <w:szCs w:val="14"/>
              </w:rPr>
            </w:pPr>
            <w:r w:rsidRPr="00BF2AAF">
              <w:rPr>
                <w:rFonts w:cs="Arial"/>
                <w:szCs w:val="14"/>
              </w:rPr>
              <w:t>Brasilprev Seguros e Previdência S.A.</w:t>
            </w:r>
          </w:p>
        </w:tc>
        <w:tc>
          <w:tcPr>
            <w:tcW w:w="2267" w:type="dxa"/>
            <w:shd w:val="clear" w:color="auto" w:fill="auto"/>
            <w:vAlign w:val="center"/>
          </w:tcPr>
          <w:p w14:paraId="57F896DC" w14:textId="77777777" w:rsidR="00845FD0" w:rsidRPr="00BF2AAF" w:rsidRDefault="00845FD0">
            <w:pPr>
              <w:pStyle w:val="08-Tabelageral"/>
              <w:rPr>
                <w:rFonts w:cs="Arial"/>
              </w:rPr>
            </w:pPr>
            <w:r w:rsidRPr="00BF2AAF">
              <w:rPr>
                <w:rFonts w:cs="Arial"/>
              </w:rPr>
              <w:t>(93.082)</w:t>
            </w:r>
          </w:p>
        </w:tc>
      </w:tr>
      <w:tr w:rsidR="00845FD0" w:rsidRPr="00BF2AAF" w14:paraId="58EAB2AA" w14:textId="77777777">
        <w:trPr>
          <w:trHeight w:val="238"/>
          <w:jc w:val="center"/>
        </w:trPr>
        <w:tc>
          <w:tcPr>
            <w:tcW w:w="7372" w:type="dxa"/>
            <w:shd w:val="clear" w:color="auto" w:fill="auto"/>
          </w:tcPr>
          <w:p w14:paraId="4D6CDEBB" w14:textId="77777777" w:rsidR="00845FD0" w:rsidRPr="00BF2AAF" w:rsidRDefault="00845FD0">
            <w:pPr>
              <w:pStyle w:val="08-Tabelageral"/>
              <w:ind w:left="227"/>
              <w:jc w:val="left"/>
              <w:rPr>
                <w:rFonts w:cs="Arial"/>
                <w:szCs w:val="14"/>
              </w:rPr>
            </w:pPr>
            <w:r w:rsidRPr="00BF2AAF">
              <w:rPr>
                <w:rFonts w:cs="Arial"/>
                <w:szCs w:val="14"/>
              </w:rPr>
              <w:t>Brasildental Operadora de Planos Odontológicos S.A.</w:t>
            </w:r>
          </w:p>
        </w:tc>
        <w:tc>
          <w:tcPr>
            <w:tcW w:w="2267" w:type="dxa"/>
            <w:shd w:val="clear" w:color="auto" w:fill="auto"/>
            <w:vAlign w:val="center"/>
          </w:tcPr>
          <w:p w14:paraId="64A995F5" w14:textId="77777777" w:rsidR="00845FD0" w:rsidRPr="00BF2AAF" w:rsidRDefault="00845FD0">
            <w:pPr>
              <w:pStyle w:val="08-Tabelageral"/>
              <w:rPr>
                <w:rFonts w:cs="Arial"/>
                <w:szCs w:val="14"/>
              </w:rPr>
            </w:pPr>
            <w:r w:rsidRPr="00BF2AAF">
              <w:rPr>
                <w:rFonts w:cs="Arial"/>
                <w:szCs w:val="14"/>
              </w:rPr>
              <w:t>1.888</w:t>
            </w:r>
          </w:p>
        </w:tc>
      </w:tr>
      <w:tr w:rsidR="00845FD0" w:rsidRPr="00BF2AAF" w14:paraId="4702E70D" w14:textId="77777777">
        <w:trPr>
          <w:trHeight w:val="238"/>
          <w:jc w:val="center"/>
        </w:trPr>
        <w:tc>
          <w:tcPr>
            <w:tcW w:w="7372" w:type="dxa"/>
            <w:shd w:val="clear" w:color="auto" w:fill="auto"/>
          </w:tcPr>
          <w:p w14:paraId="3ED51BB8" w14:textId="77777777" w:rsidR="00845FD0" w:rsidRPr="00BF2AAF" w:rsidRDefault="00845FD0">
            <w:pPr>
              <w:pStyle w:val="08-Tabelageral"/>
              <w:jc w:val="left"/>
              <w:rPr>
                <w:rFonts w:cs="Arial"/>
                <w:b/>
                <w:bCs/>
                <w:szCs w:val="14"/>
              </w:rPr>
            </w:pPr>
            <w:r w:rsidRPr="00BF2AAF">
              <w:rPr>
                <w:rFonts w:cs="Arial"/>
                <w:b/>
                <w:bCs/>
                <w:szCs w:val="14"/>
              </w:rPr>
              <w:t>Patrimônio Líquido em 01.01.2022, após ajustes do CPC 50 [IFRS 17] e CPC 48 [IFRS 9]</w:t>
            </w:r>
          </w:p>
        </w:tc>
        <w:tc>
          <w:tcPr>
            <w:tcW w:w="2267" w:type="dxa"/>
            <w:shd w:val="clear" w:color="auto" w:fill="auto"/>
            <w:vAlign w:val="center"/>
          </w:tcPr>
          <w:p w14:paraId="10953445" w14:textId="77777777" w:rsidR="00845FD0" w:rsidRPr="00BF2AAF" w:rsidRDefault="00845FD0">
            <w:pPr>
              <w:pStyle w:val="08-Tabelageral"/>
              <w:rPr>
                <w:rFonts w:cs="Arial"/>
                <w:b/>
                <w:bCs/>
                <w:szCs w:val="14"/>
              </w:rPr>
            </w:pPr>
            <w:r w:rsidRPr="00BF2AAF">
              <w:rPr>
                <w:rFonts w:cs="Arial"/>
                <w:b/>
                <w:bCs/>
                <w:szCs w:val="14"/>
              </w:rPr>
              <w:t>7.468.401</w:t>
            </w:r>
          </w:p>
        </w:tc>
      </w:tr>
    </w:tbl>
    <w:p w14:paraId="5566A919" w14:textId="77777777" w:rsidR="00845FD0" w:rsidRPr="00BF2AAF" w:rsidRDefault="00845FD0" w:rsidP="00845FD0">
      <w:pPr>
        <w:pStyle w:val="PargrafodaLista"/>
        <w:numPr>
          <w:ilvl w:val="0"/>
          <w:numId w:val="46"/>
        </w:numPr>
        <w:spacing w:line="276" w:lineRule="auto"/>
        <w:jc w:val="both"/>
        <w:rPr>
          <w:rFonts w:ascii="Arial" w:hAnsi="Arial" w:cs="Arial"/>
          <w:sz w:val="14"/>
          <w:szCs w:val="14"/>
          <w:lang w:eastAsia="pt-BR"/>
        </w:rPr>
      </w:pPr>
      <w:r w:rsidRPr="00BF2AAF">
        <w:rPr>
          <w:rFonts w:ascii="Arial" w:hAnsi="Arial" w:cs="Arial"/>
          <w:sz w:val="14"/>
          <w:szCs w:val="14"/>
          <w:lang w:eastAsia="pt-BR"/>
        </w:rPr>
        <w:t>O impacto no patrimônio líquido é o mesmo para o controlador e consolidado.</w:t>
      </w:r>
    </w:p>
    <w:p w14:paraId="5E7219F1" w14:textId="77777777" w:rsidR="00845FD0" w:rsidRPr="00BF2AAF" w:rsidRDefault="00845FD0" w:rsidP="00845FD0">
      <w:pPr>
        <w:pStyle w:val="03-SubttulodeNota"/>
        <w:rPr>
          <w:rFonts w:cs="Arial"/>
          <w:bCs/>
          <w:color w:val="1F3864" w:themeColor="accent1" w:themeShade="80"/>
        </w:rPr>
      </w:pPr>
      <w:r w:rsidRPr="00BF2AAF">
        <w:rPr>
          <w:rFonts w:cs="Arial"/>
          <w:bCs/>
          <w:color w:val="1F3864" w:themeColor="accent1" w:themeShade="80"/>
        </w:rPr>
        <w:t>i) Reapresentação para Efeito de Comparabilidade</w:t>
      </w:r>
    </w:p>
    <w:p w14:paraId="5A5A2809" w14:textId="77777777" w:rsidR="00845FD0" w:rsidRPr="00BF2AAF" w:rsidRDefault="00845FD0" w:rsidP="00845FD0">
      <w:pPr>
        <w:pStyle w:val="03-SubttulodeNota"/>
        <w:keepNext/>
        <w:rPr>
          <w:rFonts w:cs="Arial"/>
          <w:color w:val="1F3864" w:themeColor="accent1" w:themeShade="80"/>
        </w:rPr>
      </w:pPr>
      <w:r w:rsidRPr="00BF2AAF">
        <w:rPr>
          <w:rFonts w:cs="Arial"/>
          <w:color w:val="1F3864" w:themeColor="accent1" w:themeShade="80"/>
        </w:rPr>
        <w:t xml:space="preserve">Balanço Patrimonial </w:t>
      </w:r>
    </w:p>
    <w:p w14:paraId="4FBEDA47" w14:textId="77777777" w:rsidR="00845FD0" w:rsidRPr="00BF2AAF" w:rsidRDefault="00845FD0" w:rsidP="00845FD0">
      <w:pPr>
        <w:spacing w:after="0"/>
        <w:jc w:val="right"/>
        <w:rPr>
          <w:rFonts w:ascii="Arial" w:hAnsi="Arial" w:cs="Arial"/>
          <w:b/>
          <w:bCs/>
          <w:sz w:val="14"/>
          <w:szCs w:val="14"/>
          <w:lang w:eastAsia="pt-BR"/>
        </w:rPr>
      </w:pPr>
      <w:r w:rsidRPr="00BF2AAF">
        <w:rPr>
          <w:rFonts w:ascii="Arial" w:hAnsi="Arial" w:cs="Arial"/>
          <w:b/>
          <w:bCs/>
          <w:sz w:val="14"/>
          <w:szCs w:val="14"/>
          <w:lang w:eastAsia="pt-BR"/>
        </w:rPr>
        <w:t>R$ mil</w:t>
      </w:r>
    </w:p>
    <w:tbl>
      <w:tblPr>
        <w:tblW w:w="9639" w:type="dxa"/>
        <w:jc w:val="center"/>
        <w:tblBorders>
          <w:top w:val="single" w:sz="2" w:space="0" w:color="1F3864" w:themeColor="accent1" w:themeShade="80"/>
          <w:bottom w:val="single" w:sz="2" w:space="0" w:color="1F3864" w:themeColor="accent1" w:themeShade="80"/>
        </w:tblBorders>
        <w:tblLayout w:type="fixed"/>
        <w:tblLook w:val="04A0" w:firstRow="1" w:lastRow="0" w:firstColumn="1" w:lastColumn="0" w:noHBand="0" w:noVBand="1"/>
      </w:tblPr>
      <w:tblGrid>
        <w:gridCol w:w="4503"/>
        <w:gridCol w:w="1712"/>
        <w:gridCol w:w="1712"/>
        <w:gridCol w:w="1712"/>
      </w:tblGrid>
      <w:tr w:rsidR="00845FD0" w:rsidRPr="00BF2AAF" w14:paraId="4B2B177F" w14:textId="77777777">
        <w:trPr>
          <w:trHeight w:val="113"/>
          <w:jc w:val="center"/>
        </w:trPr>
        <w:tc>
          <w:tcPr>
            <w:tcW w:w="4503" w:type="dxa"/>
            <w:tcBorders>
              <w:top w:val="single" w:sz="2" w:space="0" w:color="1F3864" w:themeColor="accent1" w:themeShade="80"/>
              <w:bottom w:val="single" w:sz="2" w:space="0" w:color="1F3864" w:themeColor="accent1" w:themeShade="80"/>
            </w:tcBorders>
            <w:noWrap/>
          </w:tcPr>
          <w:p w14:paraId="67C8BD0B" w14:textId="77777777" w:rsidR="00845FD0" w:rsidRPr="00BF2AAF" w:rsidRDefault="00845FD0">
            <w:pPr>
              <w:spacing w:afterLines="40" w:after="96" w:line="240" w:lineRule="auto"/>
              <w:rPr>
                <w:rFonts w:ascii="Arial" w:eastAsia="Times New Roman" w:hAnsi="Arial" w:cs="Arial"/>
                <w:sz w:val="14"/>
                <w:szCs w:val="14"/>
                <w:lang w:eastAsia="pt-BR"/>
              </w:rPr>
            </w:pPr>
          </w:p>
        </w:tc>
        <w:tc>
          <w:tcPr>
            <w:tcW w:w="5136" w:type="dxa"/>
            <w:gridSpan w:val="3"/>
            <w:tcBorders>
              <w:top w:val="single" w:sz="2" w:space="0" w:color="1F3864" w:themeColor="accent1" w:themeShade="80"/>
              <w:bottom w:val="single" w:sz="2" w:space="0" w:color="1F3864" w:themeColor="accent1" w:themeShade="80"/>
            </w:tcBorders>
            <w:noWrap/>
            <w:vAlign w:val="center"/>
          </w:tcPr>
          <w:p w14:paraId="1B093460" w14:textId="77777777" w:rsidR="00845FD0" w:rsidRPr="00BF2AAF" w:rsidRDefault="00845FD0">
            <w:pPr>
              <w:spacing w:afterLines="40" w:after="96" w:line="240" w:lineRule="auto"/>
              <w:jc w:val="center"/>
              <w:rPr>
                <w:rFonts w:ascii="Arial" w:eastAsia="Times New Roman" w:hAnsi="Arial" w:cs="Arial"/>
                <w:b/>
                <w:bCs/>
                <w:color w:val="000000"/>
                <w:sz w:val="14"/>
                <w:szCs w:val="14"/>
                <w:lang w:eastAsia="pt-BR"/>
              </w:rPr>
            </w:pPr>
            <w:r w:rsidRPr="00BF2AAF">
              <w:rPr>
                <w:rFonts w:ascii="Arial" w:eastAsia="Times New Roman" w:hAnsi="Arial" w:cs="Arial"/>
                <w:b/>
                <w:bCs/>
                <w:color w:val="000000"/>
                <w:sz w:val="14"/>
                <w:szCs w:val="14"/>
                <w:lang w:eastAsia="pt-BR"/>
              </w:rPr>
              <w:t>Controlador</w:t>
            </w:r>
          </w:p>
        </w:tc>
      </w:tr>
      <w:tr w:rsidR="00845FD0" w:rsidRPr="00BF2AAF" w14:paraId="74BE4E3B" w14:textId="77777777">
        <w:trPr>
          <w:trHeight w:val="113"/>
          <w:jc w:val="center"/>
        </w:trPr>
        <w:tc>
          <w:tcPr>
            <w:tcW w:w="4503" w:type="dxa"/>
            <w:tcBorders>
              <w:top w:val="single" w:sz="2" w:space="0" w:color="1F3864" w:themeColor="accent1" w:themeShade="80"/>
              <w:bottom w:val="single" w:sz="2" w:space="0" w:color="1F3864" w:themeColor="accent1" w:themeShade="80"/>
            </w:tcBorders>
            <w:noWrap/>
          </w:tcPr>
          <w:p w14:paraId="4F314E0F" w14:textId="77777777" w:rsidR="00845FD0" w:rsidRPr="00BF2AAF" w:rsidRDefault="00845FD0">
            <w:pPr>
              <w:spacing w:afterLines="40" w:after="96" w:line="240" w:lineRule="auto"/>
              <w:rPr>
                <w:rFonts w:ascii="Arial" w:eastAsia="Times New Roman" w:hAnsi="Arial" w:cs="Arial"/>
                <w:sz w:val="14"/>
                <w:szCs w:val="14"/>
                <w:lang w:eastAsia="pt-BR"/>
              </w:rPr>
            </w:pPr>
          </w:p>
        </w:tc>
        <w:tc>
          <w:tcPr>
            <w:tcW w:w="5136" w:type="dxa"/>
            <w:gridSpan w:val="3"/>
            <w:tcBorders>
              <w:top w:val="single" w:sz="2" w:space="0" w:color="1F3864" w:themeColor="accent1" w:themeShade="80"/>
              <w:bottom w:val="single" w:sz="2" w:space="0" w:color="1F3864" w:themeColor="accent1" w:themeShade="80"/>
            </w:tcBorders>
            <w:noWrap/>
            <w:vAlign w:val="center"/>
          </w:tcPr>
          <w:p w14:paraId="318C7702" w14:textId="77777777" w:rsidR="00845FD0" w:rsidRPr="00BF2AAF" w:rsidRDefault="00845FD0">
            <w:pPr>
              <w:spacing w:afterLines="40" w:after="96" w:line="240" w:lineRule="auto"/>
              <w:jc w:val="center"/>
              <w:rPr>
                <w:rFonts w:ascii="Arial" w:eastAsia="Times New Roman" w:hAnsi="Arial" w:cs="Arial"/>
                <w:b/>
                <w:bCs/>
                <w:color w:val="000000"/>
                <w:sz w:val="14"/>
                <w:szCs w:val="14"/>
                <w:lang w:eastAsia="pt-BR"/>
              </w:rPr>
            </w:pPr>
            <w:r w:rsidRPr="00BF2AAF">
              <w:rPr>
                <w:rFonts w:ascii="Arial" w:eastAsia="Times New Roman" w:hAnsi="Arial" w:cs="Arial"/>
                <w:b/>
                <w:bCs/>
                <w:color w:val="000000"/>
                <w:sz w:val="14"/>
                <w:szCs w:val="14"/>
                <w:lang w:eastAsia="pt-BR"/>
              </w:rPr>
              <w:t>31.12.2022</w:t>
            </w:r>
          </w:p>
        </w:tc>
      </w:tr>
      <w:tr w:rsidR="00845FD0" w:rsidRPr="00BF2AAF" w14:paraId="6BC15661" w14:textId="77777777">
        <w:trPr>
          <w:trHeight w:val="113"/>
          <w:jc w:val="center"/>
        </w:trPr>
        <w:tc>
          <w:tcPr>
            <w:tcW w:w="4503" w:type="dxa"/>
            <w:tcBorders>
              <w:top w:val="single" w:sz="2" w:space="0" w:color="1F3864" w:themeColor="accent1" w:themeShade="80"/>
              <w:bottom w:val="single" w:sz="2" w:space="0" w:color="1F3864" w:themeColor="accent1" w:themeShade="80"/>
            </w:tcBorders>
            <w:noWrap/>
            <w:hideMark/>
          </w:tcPr>
          <w:p w14:paraId="43CC2AB7" w14:textId="77777777" w:rsidR="00845FD0" w:rsidRPr="00BF2AAF" w:rsidRDefault="00845FD0">
            <w:pPr>
              <w:spacing w:afterLines="40" w:after="96" w:line="240" w:lineRule="auto"/>
              <w:rPr>
                <w:rFonts w:ascii="Arial" w:eastAsia="Times New Roman" w:hAnsi="Arial" w:cs="Arial"/>
                <w:sz w:val="14"/>
                <w:szCs w:val="14"/>
                <w:lang w:eastAsia="pt-BR"/>
              </w:rPr>
            </w:pPr>
          </w:p>
        </w:tc>
        <w:tc>
          <w:tcPr>
            <w:tcW w:w="1712" w:type="dxa"/>
            <w:tcBorders>
              <w:top w:val="single" w:sz="2" w:space="0" w:color="1F3864" w:themeColor="accent1" w:themeShade="80"/>
              <w:bottom w:val="single" w:sz="2" w:space="0" w:color="1F3864" w:themeColor="accent1" w:themeShade="80"/>
            </w:tcBorders>
            <w:noWrap/>
            <w:hideMark/>
          </w:tcPr>
          <w:p w14:paraId="0A8F7CEF" w14:textId="77777777" w:rsidR="00845FD0" w:rsidRPr="00BF2AAF" w:rsidRDefault="00845FD0">
            <w:pPr>
              <w:spacing w:afterLines="40" w:after="96" w:line="240" w:lineRule="auto"/>
              <w:jc w:val="center"/>
              <w:rPr>
                <w:rFonts w:ascii="Arial" w:eastAsia="Times New Roman" w:hAnsi="Arial" w:cs="Arial"/>
                <w:b/>
                <w:bCs/>
                <w:color w:val="000000"/>
                <w:sz w:val="14"/>
                <w:szCs w:val="14"/>
                <w:lang w:eastAsia="pt-BR"/>
              </w:rPr>
            </w:pPr>
            <w:r w:rsidRPr="00BF2AAF">
              <w:rPr>
                <w:rFonts w:ascii="Arial" w:eastAsia="Times New Roman" w:hAnsi="Arial" w:cs="Arial"/>
                <w:b/>
                <w:bCs/>
                <w:color w:val="000000"/>
                <w:sz w:val="14"/>
                <w:szCs w:val="14"/>
                <w:lang w:eastAsia="pt-BR"/>
              </w:rPr>
              <w:t>Divulgação Anterior</w:t>
            </w:r>
          </w:p>
        </w:tc>
        <w:tc>
          <w:tcPr>
            <w:tcW w:w="1712" w:type="dxa"/>
            <w:tcBorders>
              <w:top w:val="single" w:sz="2" w:space="0" w:color="1F3864" w:themeColor="accent1" w:themeShade="80"/>
              <w:bottom w:val="single" w:sz="2" w:space="0" w:color="1F3864" w:themeColor="accent1" w:themeShade="80"/>
            </w:tcBorders>
            <w:noWrap/>
            <w:hideMark/>
          </w:tcPr>
          <w:p w14:paraId="3DB8971E" w14:textId="77777777" w:rsidR="00845FD0" w:rsidRPr="00BF2AAF" w:rsidRDefault="00845FD0">
            <w:pPr>
              <w:spacing w:afterLines="40" w:after="96" w:line="240" w:lineRule="auto"/>
              <w:jc w:val="center"/>
              <w:rPr>
                <w:rFonts w:ascii="Arial" w:eastAsia="Times New Roman" w:hAnsi="Arial" w:cs="Arial"/>
                <w:b/>
                <w:bCs/>
                <w:color w:val="000000"/>
                <w:sz w:val="14"/>
                <w:szCs w:val="14"/>
                <w:lang w:eastAsia="pt-BR"/>
              </w:rPr>
            </w:pPr>
            <w:r w:rsidRPr="00BF2AAF">
              <w:rPr>
                <w:rFonts w:ascii="Arial" w:eastAsia="Times New Roman" w:hAnsi="Arial" w:cs="Arial"/>
                <w:b/>
                <w:bCs/>
                <w:color w:val="000000"/>
                <w:sz w:val="14"/>
                <w:szCs w:val="14"/>
                <w:lang w:eastAsia="pt-BR"/>
              </w:rPr>
              <w:t>Ajustes</w:t>
            </w:r>
          </w:p>
        </w:tc>
        <w:tc>
          <w:tcPr>
            <w:tcW w:w="1712" w:type="dxa"/>
            <w:tcBorders>
              <w:top w:val="single" w:sz="2" w:space="0" w:color="1F3864" w:themeColor="accent1" w:themeShade="80"/>
              <w:bottom w:val="single" w:sz="2" w:space="0" w:color="1F3864" w:themeColor="accent1" w:themeShade="80"/>
            </w:tcBorders>
            <w:noWrap/>
            <w:hideMark/>
          </w:tcPr>
          <w:p w14:paraId="6D8A3FE0" w14:textId="77777777" w:rsidR="00845FD0" w:rsidRPr="00BF2AAF" w:rsidRDefault="00845FD0">
            <w:pPr>
              <w:spacing w:afterLines="40" w:after="96" w:line="240" w:lineRule="auto"/>
              <w:jc w:val="center"/>
              <w:rPr>
                <w:rFonts w:ascii="Arial" w:eastAsia="Times New Roman" w:hAnsi="Arial" w:cs="Arial"/>
                <w:b/>
                <w:bCs/>
                <w:color w:val="000000"/>
                <w:sz w:val="14"/>
                <w:szCs w:val="14"/>
                <w:lang w:eastAsia="pt-BR"/>
              </w:rPr>
            </w:pPr>
            <w:r w:rsidRPr="00BF2AAF">
              <w:rPr>
                <w:rFonts w:ascii="Arial" w:eastAsia="Times New Roman" w:hAnsi="Arial" w:cs="Arial"/>
                <w:b/>
                <w:bCs/>
                <w:color w:val="000000"/>
                <w:sz w:val="14"/>
                <w:szCs w:val="14"/>
                <w:lang w:eastAsia="pt-BR"/>
              </w:rPr>
              <w:t>Saldos Ajustados</w:t>
            </w:r>
          </w:p>
        </w:tc>
      </w:tr>
      <w:tr w:rsidR="00845FD0" w:rsidRPr="00BF2AAF" w14:paraId="7A40F8D1" w14:textId="77777777">
        <w:trPr>
          <w:trHeight w:val="113"/>
          <w:jc w:val="center"/>
        </w:trPr>
        <w:tc>
          <w:tcPr>
            <w:tcW w:w="4503" w:type="dxa"/>
            <w:tcBorders>
              <w:top w:val="single" w:sz="2" w:space="0" w:color="1F3864" w:themeColor="accent1" w:themeShade="80"/>
            </w:tcBorders>
            <w:noWrap/>
            <w:hideMark/>
          </w:tcPr>
          <w:p w14:paraId="731BB78E" w14:textId="77777777" w:rsidR="00845FD0" w:rsidRPr="00BF2AAF" w:rsidRDefault="00845FD0">
            <w:pPr>
              <w:spacing w:afterLines="40" w:after="96" w:line="240" w:lineRule="auto"/>
              <w:rPr>
                <w:rFonts w:ascii="Arial" w:eastAsia="Times New Roman" w:hAnsi="Arial" w:cs="Arial"/>
                <w:b/>
                <w:bCs/>
                <w:color w:val="000000"/>
                <w:sz w:val="14"/>
                <w:szCs w:val="14"/>
                <w:lang w:eastAsia="pt-BR"/>
              </w:rPr>
            </w:pPr>
            <w:r w:rsidRPr="00BF2AAF">
              <w:rPr>
                <w:rFonts w:ascii="Arial" w:eastAsia="Times New Roman" w:hAnsi="Arial" w:cs="Arial"/>
                <w:b/>
                <w:bCs/>
                <w:color w:val="000000" w:themeColor="text1"/>
                <w:sz w:val="14"/>
                <w:szCs w:val="14"/>
                <w:lang w:eastAsia="pt-BR"/>
              </w:rPr>
              <w:t>Ativo Circulante</w:t>
            </w:r>
          </w:p>
        </w:tc>
        <w:tc>
          <w:tcPr>
            <w:tcW w:w="1712" w:type="dxa"/>
            <w:tcBorders>
              <w:top w:val="single" w:sz="2" w:space="0" w:color="1F3864" w:themeColor="accent1" w:themeShade="80"/>
            </w:tcBorders>
            <w:noWrap/>
            <w:vAlign w:val="center"/>
            <w:hideMark/>
          </w:tcPr>
          <w:p w14:paraId="095DA738"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3.768.306</w:t>
            </w:r>
          </w:p>
        </w:tc>
        <w:tc>
          <w:tcPr>
            <w:tcW w:w="1712" w:type="dxa"/>
            <w:tcBorders>
              <w:top w:val="single" w:sz="2" w:space="0" w:color="1F3864" w:themeColor="accent1" w:themeShade="80"/>
            </w:tcBorders>
            <w:noWrap/>
            <w:vAlign w:val="center"/>
            <w:hideMark/>
          </w:tcPr>
          <w:p w14:paraId="68E4C0B8"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w:t>
            </w:r>
          </w:p>
        </w:tc>
        <w:tc>
          <w:tcPr>
            <w:tcW w:w="1712" w:type="dxa"/>
            <w:tcBorders>
              <w:top w:val="single" w:sz="2" w:space="0" w:color="1F3864" w:themeColor="accent1" w:themeShade="80"/>
            </w:tcBorders>
            <w:noWrap/>
            <w:vAlign w:val="center"/>
            <w:hideMark/>
          </w:tcPr>
          <w:p w14:paraId="2AC24795"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3.768.306</w:t>
            </w:r>
          </w:p>
        </w:tc>
      </w:tr>
      <w:tr w:rsidR="00845FD0" w:rsidRPr="00BF2AAF" w14:paraId="621C0CC9" w14:textId="77777777">
        <w:trPr>
          <w:trHeight w:val="113"/>
          <w:jc w:val="center"/>
        </w:trPr>
        <w:tc>
          <w:tcPr>
            <w:tcW w:w="4503" w:type="dxa"/>
            <w:noWrap/>
            <w:hideMark/>
          </w:tcPr>
          <w:p w14:paraId="29965407" w14:textId="77777777" w:rsidR="00845FD0" w:rsidRPr="00BF2AAF" w:rsidRDefault="00845FD0">
            <w:pPr>
              <w:spacing w:afterLines="40" w:after="96" w:line="240" w:lineRule="auto"/>
              <w:rPr>
                <w:rFonts w:ascii="Arial" w:eastAsia="Times New Roman" w:hAnsi="Arial" w:cs="Arial"/>
                <w:b/>
                <w:bCs/>
                <w:color w:val="000000"/>
                <w:sz w:val="14"/>
                <w:szCs w:val="14"/>
                <w:lang w:eastAsia="pt-BR"/>
              </w:rPr>
            </w:pPr>
            <w:r w:rsidRPr="00BF2AAF">
              <w:rPr>
                <w:rFonts w:ascii="Arial" w:eastAsia="Times New Roman" w:hAnsi="Arial" w:cs="Arial"/>
                <w:b/>
                <w:bCs/>
                <w:color w:val="000000" w:themeColor="text1"/>
                <w:sz w:val="14"/>
                <w:szCs w:val="14"/>
                <w:lang w:eastAsia="pt-BR"/>
              </w:rPr>
              <w:t>Ativo Não Circulante</w:t>
            </w:r>
          </w:p>
        </w:tc>
        <w:tc>
          <w:tcPr>
            <w:tcW w:w="1712" w:type="dxa"/>
            <w:noWrap/>
            <w:vAlign w:val="center"/>
            <w:hideMark/>
          </w:tcPr>
          <w:p w14:paraId="07224BD1"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7.514.118</w:t>
            </w:r>
          </w:p>
        </w:tc>
        <w:tc>
          <w:tcPr>
            <w:tcW w:w="1712" w:type="dxa"/>
            <w:noWrap/>
            <w:vAlign w:val="center"/>
            <w:hideMark/>
          </w:tcPr>
          <w:p w14:paraId="49C3380A"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440.629</w:t>
            </w:r>
          </w:p>
        </w:tc>
        <w:tc>
          <w:tcPr>
            <w:tcW w:w="1712" w:type="dxa"/>
            <w:noWrap/>
            <w:vAlign w:val="center"/>
            <w:hideMark/>
          </w:tcPr>
          <w:p w14:paraId="6149AA6D"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7.954.747</w:t>
            </w:r>
          </w:p>
        </w:tc>
      </w:tr>
      <w:tr w:rsidR="00845FD0" w:rsidRPr="00BF2AAF" w14:paraId="7A761E8A" w14:textId="77777777">
        <w:trPr>
          <w:trHeight w:val="113"/>
          <w:jc w:val="center"/>
        </w:trPr>
        <w:tc>
          <w:tcPr>
            <w:tcW w:w="4503" w:type="dxa"/>
            <w:noWrap/>
            <w:hideMark/>
          </w:tcPr>
          <w:p w14:paraId="69235827"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color w:val="000000"/>
                <w:sz w:val="14"/>
                <w:szCs w:val="14"/>
                <w:lang w:eastAsia="pt-BR"/>
              </w:rPr>
              <w:t>Ativos financeiros mensurados ao valor justo por meio do resultado</w:t>
            </w:r>
          </w:p>
        </w:tc>
        <w:tc>
          <w:tcPr>
            <w:tcW w:w="1712" w:type="dxa"/>
            <w:noWrap/>
            <w:vAlign w:val="center"/>
            <w:hideMark/>
          </w:tcPr>
          <w:p w14:paraId="0BF9C7E8"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18.064</w:t>
            </w:r>
          </w:p>
        </w:tc>
        <w:tc>
          <w:tcPr>
            <w:tcW w:w="1712" w:type="dxa"/>
            <w:noWrap/>
            <w:vAlign w:val="center"/>
            <w:hideMark/>
          </w:tcPr>
          <w:p w14:paraId="0876CCCD"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509B8CD1"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18.064</w:t>
            </w:r>
          </w:p>
        </w:tc>
      </w:tr>
      <w:tr w:rsidR="00845FD0" w:rsidRPr="00BF2AAF" w14:paraId="7595297E" w14:textId="77777777">
        <w:trPr>
          <w:trHeight w:val="113"/>
          <w:jc w:val="center"/>
        </w:trPr>
        <w:tc>
          <w:tcPr>
            <w:tcW w:w="4503" w:type="dxa"/>
            <w:noWrap/>
            <w:hideMark/>
          </w:tcPr>
          <w:p w14:paraId="207E9490"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color w:val="000000" w:themeColor="text1"/>
                <w:sz w:val="14"/>
                <w:szCs w:val="14"/>
                <w:lang w:eastAsia="pt-BR"/>
              </w:rPr>
              <w:t>Ativos por impostos correntes</w:t>
            </w:r>
          </w:p>
        </w:tc>
        <w:tc>
          <w:tcPr>
            <w:tcW w:w="1712" w:type="dxa"/>
            <w:noWrap/>
            <w:vAlign w:val="center"/>
            <w:hideMark/>
          </w:tcPr>
          <w:p w14:paraId="331618AD"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75.177</w:t>
            </w:r>
          </w:p>
        </w:tc>
        <w:tc>
          <w:tcPr>
            <w:tcW w:w="1712" w:type="dxa"/>
            <w:noWrap/>
            <w:vAlign w:val="center"/>
            <w:hideMark/>
          </w:tcPr>
          <w:p w14:paraId="71BD7FCF"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0DDD15AC"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75.177</w:t>
            </w:r>
          </w:p>
        </w:tc>
      </w:tr>
      <w:tr w:rsidR="00845FD0" w:rsidRPr="00BF2AAF" w14:paraId="4D2BB07D" w14:textId="77777777">
        <w:trPr>
          <w:trHeight w:val="113"/>
          <w:jc w:val="center"/>
        </w:trPr>
        <w:tc>
          <w:tcPr>
            <w:tcW w:w="4503" w:type="dxa"/>
            <w:noWrap/>
            <w:hideMark/>
          </w:tcPr>
          <w:p w14:paraId="7665C7F2"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color w:val="000000"/>
                <w:sz w:val="14"/>
                <w:szCs w:val="14"/>
                <w:lang w:eastAsia="pt-BR"/>
              </w:rPr>
              <w:t>Ativos por impostos diferidos</w:t>
            </w:r>
          </w:p>
        </w:tc>
        <w:tc>
          <w:tcPr>
            <w:tcW w:w="1712" w:type="dxa"/>
            <w:noWrap/>
            <w:vAlign w:val="center"/>
            <w:hideMark/>
          </w:tcPr>
          <w:p w14:paraId="39B494D0"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28</w:t>
            </w:r>
          </w:p>
        </w:tc>
        <w:tc>
          <w:tcPr>
            <w:tcW w:w="1712" w:type="dxa"/>
            <w:noWrap/>
            <w:vAlign w:val="center"/>
            <w:hideMark/>
          </w:tcPr>
          <w:p w14:paraId="5FBDB9D1"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0C8E60FE"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28</w:t>
            </w:r>
          </w:p>
        </w:tc>
      </w:tr>
      <w:tr w:rsidR="00845FD0" w:rsidRPr="00BF2AAF" w14:paraId="7B6BFBD9" w14:textId="77777777">
        <w:trPr>
          <w:trHeight w:val="113"/>
          <w:jc w:val="center"/>
        </w:trPr>
        <w:tc>
          <w:tcPr>
            <w:tcW w:w="4503" w:type="dxa"/>
            <w:noWrap/>
            <w:hideMark/>
          </w:tcPr>
          <w:p w14:paraId="201E7870"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color w:val="000000"/>
                <w:sz w:val="14"/>
                <w:szCs w:val="14"/>
                <w:lang w:eastAsia="pt-BR"/>
              </w:rPr>
              <w:t>Investimentos em participações societárias</w:t>
            </w:r>
          </w:p>
        </w:tc>
        <w:tc>
          <w:tcPr>
            <w:tcW w:w="1712" w:type="dxa"/>
            <w:noWrap/>
            <w:vAlign w:val="center"/>
            <w:hideMark/>
          </w:tcPr>
          <w:p w14:paraId="4BFF3009"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7.416.770</w:t>
            </w:r>
          </w:p>
        </w:tc>
        <w:tc>
          <w:tcPr>
            <w:tcW w:w="1712" w:type="dxa"/>
            <w:noWrap/>
            <w:vAlign w:val="center"/>
            <w:hideMark/>
          </w:tcPr>
          <w:p w14:paraId="17E2B0D3"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440.629</w:t>
            </w:r>
          </w:p>
        </w:tc>
        <w:tc>
          <w:tcPr>
            <w:tcW w:w="1712" w:type="dxa"/>
            <w:noWrap/>
            <w:vAlign w:val="center"/>
            <w:hideMark/>
          </w:tcPr>
          <w:p w14:paraId="6EA6432D"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7.857.399</w:t>
            </w:r>
          </w:p>
        </w:tc>
      </w:tr>
      <w:tr w:rsidR="00845FD0" w:rsidRPr="00BF2AAF" w14:paraId="63A489B9" w14:textId="77777777">
        <w:trPr>
          <w:trHeight w:val="113"/>
          <w:jc w:val="center"/>
        </w:trPr>
        <w:tc>
          <w:tcPr>
            <w:tcW w:w="4503" w:type="dxa"/>
            <w:noWrap/>
            <w:hideMark/>
          </w:tcPr>
          <w:p w14:paraId="78A9A040"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color w:val="000000"/>
                <w:sz w:val="14"/>
                <w:szCs w:val="14"/>
                <w:lang w:eastAsia="pt-BR"/>
              </w:rPr>
              <w:t>Intangível</w:t>
            </w:r>
          </w:p>
        </w:tc>
        <w:tc>
          <w:tcPr>
            <w:tcW w:w="1712" w:type="dxa"/>
            <w:noWrap/>
            <w:vAlign w:val="center"/>
            <w:hideMark/>
          </w:tcPr>
          <w:p w14:paraId="1E75B129"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4.021</w:t>
            </w:r>
          </w:p>
        </w:tc>
        <w:tc>
          <w:tcPr>
            <w:tcW w:w="1712" w:type="dxa"/>
            <w:noWrap/>
            <w:vAlign w:val="center"/>
            <w:hideMark/>
          </w:tcPr>
          <w:p w14:paraId="241A39C1"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1D265C02"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4.021</w:t>
            </w:r>
          </w:p>
        </w:tc>
      </w:tr>
      <w:tr w:rsidR="00845FD0" w:rsidRPr="00BF2AAF" w14:paraId="08CB0A1A" w14:textId="77777777">
        <w:trPr>
          <w:trHeight w:val="113"/>
          <w:jc w:val="center"/>
        </w:trPr>
        <w:tc>
          <w:tcPr>
            <w:tcW w:w="4503" w:type="dxa"/>
            <w:noWrap/>
            <w:hideMark/>
          </w:tcPr>
          <w:p w14:paraId="3A44659C"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color w:val="000000"/>
                <w:sz w:val="14"/>
                <w:szCs w:val="14"/>
                <w:lang w:eastAsia="pt-BR"/>
              </w:rPr>
              <w:t>Outros ativos</w:t>
            </w:r>
          </w:p>
        </w:tc>
        <w:tc>
          <w:tcPr>
            <w:tcW w:w="1712" w:type="dxa"/>
            <w:noWrap/>
            <w:vAlign w:val="center"/>
            <w:hideMark/>
          </w:tcPr>
          <w:p w14:paraId="6CFADE9F"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58</w:t>
            </w:r>
          </w:p>
        </w:tc>
        <w:tc>
          <w:tcPr>
            <w:tcW w:w="1712" w:type="dxa"/>
            <w:noWrap/>
            <w:vAlign w:val="center"/>
            <w:hideMark/>
          </w:tcPr>
          <w:p w14:paraId="6F3B6881"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552508AF"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58</w:t>
            </w:r>
          </w:p>
        </w:tc>
      </w:tr>
      <w:tr w:rsidR="00845FD0" w:rsidRPr="00BF2AAF" w14:paraId="3A8631B1" w14:textId="77777777">
        <w:trPr>
          <w:trHeight w:val="113"/>
          <w:jc w:val="center"/>
        </w:trPr>
        <w:tc>
          <w:tcPr>
            <w:tcW w:w="4503" w:type="dxa"/>
            <w:noWrap/>
            <w:hideMark/>
          </w:tcPr>
          <w:p w14:paraId="704F49D4" w14:textId="77777777" w:rsidR="00845FD0" w:rsidRPr="00BF2AAF" w:rsidRDefault="00845FD0">
            <w:pPr>
              <w:spacing w:afterLines="40" w:after="96" w:line="240" w:lineRule="auto"/>
              <w:rPr>
                <w:rFonts w:ascii="Arial" w:eastAsia="Times New Roman" w:hAnsi="Arial" w:cs="Arial"/>
                <w:b/>
                <w:bCs/>
                <w:color w:val="000000"/>
                <w:sz w:val="14"/>
                <w:szCs w:val="14"/>
                <w:lang w:eastAsia="pt-BR"/>
              </w:rPr>
            </w:pPr>
            <w:r w:rsidRPr="00BF2AAF">
              <w:rPr>
                <w:rFonts w:ascii="Arial" w:eastAsia="Times New Roman" w:hAnsi="Arial" w:cs="Arial"/>
                <w:b/>
                <w:bCs/>
                <w:color w:val="000000" w:themeColor="text1"/>
                <w:sz w:val="14"/>
                <w:szCs w:val="14"/>
                <w:lang w:eastAsia="pt-BR"/>
              </w:rPr>
              <w:t>Total do Ativo</w:t>
            </w:r>
          </w:p>
        </w:tc>
        <w:tc>
          <w:tcPr>
            <w:tcW w:w="1712" w:type="dxa"/>
            <w:noWrap/>
            <w:vAlign w:val="center"/>
            <w:hideMark/>
          </w:tcPr>
          <w:p w14:paraId="2CD047AC"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11.282.424</w:t>
            </w:r>
          </w:p>
        </w:tc>
        <w:tc>
          <w:tcPr>
            <w:tcW w:w="1712" w:type="dxa"/>
            <w:noWrap/>
            <w:vAlign w:val="center"/>
            <w:hideMark/>
          </w:tcPr>
          <w:p w14:paraId="4D5A5C7D"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440.629</w:t>
            </w:r>
          </w:p>
        </w:tc>
        <w:tc>
          <w:tcPr>
            <w:tcW w:w="1712" w:type="dxa"/>
            <w:noWrap/>
            <w:vAlign w:val="center"/>
            <w:hideMark/>
          </w:tcPr>
          <w:p w14:paraId="1E9AFA6F"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11.723.053</w:t>
            </w:r>
          </w:p>
        </w:tc>
      </w:tr>
      <w:tr w:rsidR="00845FD0" w:rsidRPr="00BF2AAF" w14:paraId="7FD9D970" w14:textId="77777777">
        <w:trPr>
          <w:trHeight w:val="113"/>
          <w:jc w:val="center"/>
        </w:trPr>
        <w:tc>
          <w:tcPr>
            <w:tcW w:w="4503" w:type="dxa"/>
            <w:noWrap/>
            <w:hideMark/>
          </w:tcPr>
          <w:p w14:paraId="492D2413" w14:textId="77777777" w:rsidR="00845FD0" w:rsidRPr="00BF2AAF" w:rsidRDefault="00845FD0">
            <w:pPr>
              <w:spacing w:afterLines="40" w:after="96" w:line="240" w:lineRule="auto"/>
              <w:rPr>
                <w:rFonts w:ascii="Arial" w:eastAsia="Times New Roman" w:hAnsi="Arial" w:cs="Arial"/>
                <w:color w:val="000000"/>
                <w:sz w:val="14"/>
                <w:szCs w:val="14"/>
                <w:lang w:eastAsia="pt-BR"/>
              </w:rPr>
            </w:pPr>
          </w:p>
        </w:tc>
        <w:tc>
          <w:tcPr>
            <w:tcW w:w="1712" w:type="dxa"/>
            <w:noWrap/>
            <w:vAlign w:val="center"/>
          </w:tcPr>
          <w:p w14:paraId="63CDBF66" w14:textId="77777777" w:rsidR="00845FD0" w:rsidRPr="00BF2AAF" w:rsidRDefault="00845FD0">
            <w:pPr>
              <w:spacing w:afterLines="40" w:after="96" w:line="240" w:lineRule="auto"/>
              <w:jc w:val="right"/>
              <w:rPr>
                <w:rFonts w:ascii="Arial" w:eastAsia="Times New Roman" w:hAnsi="Arial" w:cs="Arial"/>
                <w:sz w:val="14"/>
                <w:szCs w:val="14"/>
                <w:lang w:eastAsia="pt-BR"/>
              </w:rPr>
            </w:pPr>
          </w:p>
        </w:tc>
        <w:tc>
          <w:tcPr>
            <w:tcW w:w="1712" w:type="dxa"/>
            <w:noWrap/>
            <w:vAlign w:val="center"/>
          </w:tcPr>
          <w:p w14:paraId="6734855E" w14:textId="77777777" w:rsidR="00845FD0" w:rsidRPr="00BF2AAF" w:rsidRDefault="00845FD0">
            <w:pPr>
              <w:spacing w:afterLines="40" w:after="96" w:line="240" w:lineRule="auto"/>
              <w:jc w:val="right"/>
              <w:rPr>
                <w:rFonts w:ascii="Arial" w:eastAsia="Times New Roman" w:hAnsi="Arial" w:cs="Arial"/>
                <w:sz w:val="14"/>
                <w:szCs w:val="14"/>
                <w:lang w:eastAsia="pt-BR"/>
              </w:rPr>
            </w:pPr>
          </w:p>
        </w:tc>
        <w:tc>
          <w:tcPr>
            <w:tcW w:w="1712" w:type="dxa"/>
            <w:noWrap/>
            <w:vAlign w:val="center"/>
          </w:tcPr>
          <w:p w14:paraId="64ED54C4" w14:textId="77777777" w:rsidR="00845FD0" w:rsidRPr="00BF2AAF" w:rsidRDefault="00845FD0">
            <w:pPr>
              <w:spacing w:afterLines="40" w:after="96" w:line="240" w:lineRule="auto"/>
              <w:jc w:val="right"/>
              <w:rPr>
                <w:rFonts w:ascii="Arial" w:eastAsia="Times New Roman" w:hAnsi="Arial" w:cs="Arial"/>
                <w:sz w:val="14"/>
                <w:szCs w:val="14"/>
                <w:lang w:eastAsia="pt-BR"/>
              </w:rPr>
            </w:pPr>
          </w:p>
        </w:tc>
      </w:tr>
      <w:tr w:rsidR="00845FD0" w:rsidRPr="00BF2AAF" w14:paraId="1BEF69EF" w14:textId="77777777">
        <w:trPr>
          <w:trHeight w:val="113"/>
          <w:jc w:val="center"/>
        </w:trPr>
        <w:tc>
          <w:tcPr>
            <w:tcW w:w="4503" w:type="dxa"/>
            <w:noWrap/>
            <w:hideMark/>
          </w:tcPr>
          <w:p w14:paraId="63778FA7" w14:textId="77777777" w:rsidR="00845FD0" w:rsidRPr="00BF2AAF" w:rsidRDefault="00845FD0">
            <w:pPr>
              <w:spacing w:afterLines="40" w:after="96" w:line="240" w:lineRule="auto"/>
              <w:rPr>
                <w:rFonts w:ascii="Arial" w:eastAsia="Times New Roman" w:hAnsi="Arial" w:cs="Arial"/>
                <w:b/>
                <w:bCs/>
                <w:color w:val="000000"/>
                <w:sz w:val="14"/>
                <w:szCs w:val="14"/>
                <w:lang w:eastAsia="pt-BR"/>
              </w:rPr>
            </w:pPr>
            <w:r w:rsidRPr="00BF2AAF">
              <w:rPr>
                <w:rFonts w:ascii="Arial" w:eastAsia="Times New Roman" w:hAnsi="Arial" w:cs="Arial"/>
                <w:b/>
                <w:bCs/>
                <w:color w:val="000000" w:themeColor="text1"/>
                <w:sz w:val="14"/>
                <w:szCs w:val="14"/>
                <w:lang w:eastAsia="pt-BR"/>
              </w:rPr>
              <w:t>Passivo Circulante</w:t>
            </w:r>
          </w:p>
        </w:tc>
        <w:tc>
          <w:tcPr>
            <w:tcW w:w="1712" w:type="dxa"/>
            <w:noWrap/>
            <w:vAlign w:val="center"/>
            <w:hideMark/>
          </w:tcPr>
          <w:p w14:paraId="7CCEDE25"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3.686.295</w:t>
            </w:r>
          </w:p>
        </w:tc>
        <w:tc>
          <w:tcPr>
            <w:tcW w:w="1712" w:type="dxa"/>
            <w:noWrap/>
            <w:vAlign w:val="center"/>
            <w:hideMark/>
          </w:tcPr>
          <w:p w14:paraId="272D2189"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w:t>
            </w:r>
          </w:p>
        </w:tc>
        <w:tc>
          <w:tcPr>
            <w:tcW w:w="1712" w:type="dxa"/>
            <w:noWrap/>
            <w:vAlign w:val="center"/>
            <w:hideMark/>
          </w:tcPr>
          <w:p w14:paraId="096C546C"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3.686.295</w:t>
            </w:r>
          </w:p>
        </w:tc>
      </w:tr>
      <w:tr w:rsidR="00845FD0" w:rsidRPr="00BF2AAF" w14:paraId="384CF079" w14:textId="77777777">
        <w:trPr>
          <w:trHeight w:val="113"/>
          <w:jc w:val="center"/>
        </w:trPr>
        <w:tc>
          <w:tcPr>
            <w:tcW w:w="4503" w:type="dxa"/>
            <w:noWrap/>
            <w:hideMark/>
          </w:tcPr>
          <w:p w14:paraId="4ABFC03A" w14:textId="77777777" w:rsidR="00845FD0" w:rsidRPr="00BF2AAF" w:rsidRDefault="00845FD0">
            <w:pPr>
              <w:spacing w:afterLines="40" w:after="96" w:line="240" w:lineRule="auto"/>
              <w:rPr>
                <w:rFonts w:ascii="Arial" w:eastAsia="Times New Roman" w:hAnsi="Arial" w:cs="Arial"/>
                <w:b/>
                <w:bCs/>
                <w:color w:val="000000"/>
                <w:sz w:val="14"/>
                <w:szCs w:val="14"/>
                <w:lang w:eastAsia="pt-BR"/>
              </w:rPr>
            </w:pPr>
            <w:r w:rsidRPr="00BF2AAF">
              <w:rPr>
                <w:rFonts w:ascii="Arial" w:eastAsia="Times New Roman" w:hAnsi="Arial" w:cs="Arial"/>
                <w:b/>
                <w:bCs/>
                <w:color w:val="000000" w:themeColor="text1"/>
                <w:sz w:val="14"/>
                <w:szCs w:val="14"/>
                <w:lang w:eastAsia="pt-BR"/>
              </w:rPr>
              <w:t>Passivo Não Circulante</w:t>
            </w:r>
          </w:p>
        </w:tc>
        <w:tc>
          <w:tcPr>
            <w:tcW w:w="1712" w:type="dxa"/>
            <w:noWrap/>
            <w:vAlign w:val="center"/>
            <w:hideMark/>
          </w:tcPr>
          <w:p w14:paraId="393E5912"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28</w:t>
            </w:r>
          </w:p>
        </w:tc>
        <w:tc>
          <w:tcPr>
            <w:tcW w:w="1712" w:type="dxa"/>
            <w:noWrap/>
            <w:vAlign w:val="center"/>
            <w:hideMark/>
          </w:tcPr>
          <w:p w14:paraId="27EBE5E0"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w:t>
            </w:r>
          </w:p>
        </w:tc>
        <w:tc>
          <w:tcPr>
            <w:tcW w:w="1712" w:type="dxa"/>
            <w:noWrap/>
            <w:vAlign w:val="center"/>
            <w:hideMark/>
          </w:tcPr>
          <w:p w14:paraId="1FDE9027"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28</w:t>
            </w:r>
          </w:p>
        </w:tc>
      </w:tr>
      <w:tr w:rsidR="00845FD0" w:rsidRPr="00BF2AAF" w14:paraId="2A498AA4" w14:textId="77777777">
        <w:trPr>
          <w:trHeight w:val="113"/>
          <w:jc w:val="center"/>
        </w:trPr>
        <w:tc>
          <w:tcPr>
            <w:tcW w:w="4503" w:type="dxa"/>
            <w:noWrap/>
            <w:hideMark/>
          </w:tcPr>
          <w:p w14:paraId="7AB236A8" w14:textId="77777777" w:rsidR="00845FD0" w:rsidRPr="00BF2AAF" w:rsidRDefault="00845FD0">
            <w:pPr>
              <w:spacing w:afterLines="40" w:after="96" w:line="240" w:lineRule="auto"/>
              <w:rPr>
                <w:rFonts w:ascii="Arial" w:eastAsia="Times New Roman" w:hAnsi="Arial" w:cs="Arial"/>
                <w:b/>
                <w:bCs/>
                <w:color w:val="000000"/>
                <w:sz w:val="14"/>
                <w:szCs w:val="14"/>
                <w:lang w:eastAsia="pt-BR"/>
              </w:rPr>
            </w:pPr>
            <w:r w:rsidRPr="00BF2AAF">
              <w:rPr>
                <w:rFonts w:ascii="Arial" w:eastAsia="Times New Roman" w:hAnsi="Arial" w:cs="Arial"/>
                <w:b/>
                <w:bCs/>
                <w:color w:val="000000" w:themeColor="text1"/>
                <w:sz w:val="14"/>
                <w:szCs w:val="14"/>
                <w:lang w:eastAsia="pt-BR"/>
              </w:rPr>
              <w:t>Total do Passivo</w:t>
            </w:r>
          </w:p>
        </w:tc>
        <w:tc>
          <w:tcPr>
            <w:tcW w:w="1712" w:type="dxa"/>
            <w:noWrap/>
            <w:vAlign w:val="center"/>
            <w:hideMark/>
          </w:tcPr>
          <w:p w14:paraId="21E7D008"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3.686.323</w:t>
            </w:r>
          </w:p>
        </w:tc>
        <w:tc>
          <w:tcPr>
            <w:tcW w:w="1712" w:type="dxa"/>
            <w:noWrap/>
            <w:vAlign w:val="center"/>
            <w:hideMark/>
          </w:tcPr>
          <w:p w14:paraId="55248644"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w:t>
            </w:r>
          </w:p>
        </w:tc>
        <w:tc>
          <w:tcPr>
            <w:tcW w:w="1712" w:type="dxa"/>
            <w:noWrap/>
            <w:vAlign w:val="center"/>
            <w:hideMark/>
          </w:tcPr>
          <w:p w14:paraId="753FC3DA"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3.686.323</w:t>
            </w:r>
          </w:p>
        </w:tc>
      </w:tr>
      <w:tr w:rsidR="00845FD0" w:rsidRPr="00BF2AAF" w14:paraId="29150C62" w14:textId="77777777">
        <w:trPr>
          <w:trHeight w:val="113"/>
          <w:jc w:val="center"/>
        </w:trPr>
        <w:tc>
          <w:tcPr>
            <w:tcW w:w="4503" w:type="dxa"/>
            <w:noWrap/>
            <w:hideMark/>
          </w:tcPr>
          <w:p w14:paraId="62588693" w14:textId="77777777" w:rsidR="00845FD0" w:rsidRPr="00BF2AAF" w:rsidRDefault="00845FD0">
            <w:pPr>
              <w:spacing w:afterLines="40" w:after="96" w:line="240" w:lineRule="auto"/>
              <w:rPr>
                <w:rFonts w:ascii="Arial" w:eastAsia="Times New Roman" w:hAnsi="Arial" w:cs="Arial"/>
                <w:b/>
                <w:bCs/>
                <w:color w:val="000000"/>
                <w:sz w:val="14"/>
                <w:szCs w:val="14"/>
                <w:lang w:eastAsia="pt-BR"/>
              </w:rPr>
            </w:pPr>
            <w:r w:rsidRPr="00BF2AAF">
              <w:rPr>
                <w:rFonts w:ascii="Arial" w:eastAsia="Times New Roman" w:hAnsi="Arial" w:cs="Arial"/>
                <w:b/>
                <w:bCs/>
                <w:color w:val="000000" w:themeColor="text1"/>
                <w:sz w:val="14"/>
                <w:szCs w:val="14"/>
                <w:lang w:eastAsia="pt-BR"/>
              </w:rPr>
              <w:t>Total do Patrimônio Líquido</w:t>
            </w:r>
          </w:p>
        </w:tc>
        <w:tc>
          <w:tcPr>
            <w:tcW w:w="1712" w:type="dxa"/>
            <w:noWrap/>
            <w:vAlign w:val="center"/>
            <w:hideMark/>
          </w:tcPr>
          <w:p w14:paraId="792F9CCD"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7.596.101</w:t>
            </w:r>
          </w:p>
        </w:tc>
        <w:tc>
          <w:tcPr>
            <w:tcW w:w="1712" w:type="dxa"/>
            <w:noWrap/>
            <w:vAlign w:val="center"/>
            <w:hideMark/>
          </w:tcPr>
          <w:p w14:paraId="329F57CA"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440.629</w:t>
            </w:r>
          </w:p>
        </w:tc>
        <w:tc>
          <w:tcPr>
            <w:tcW w:w="1712" w:type="dxa"/>
            <w:noWrap/>
            <w:vAlign w:val="center"/>
            <w:hideMark/>
          </w:tcPr>
          <w:p w14:paraId="25F7A8D7"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8.036.730</w:t>
            </w:r>
          </w:p>
        </w:tc>
      </w:tr>
      <w:tr w:rsidR="00845FD0" w:rsidRPr="00BF2AAF" w14:paraId="492163FA" w14:textId="77777777">
        <w:trPr>
          <w:trHeight w:val="113"/>
          <w:jc w:val="center"/>
        </w:trPr>
        <w:tc>
          <w:tcPr>
            <w:tcW w:w="4503" w:type="dxa"/>
            <w:noWrap/>
            <w:hideMark/>
          </w:tcPr>
          <w:p w14:paraId="2788E1FF"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bCs/>
                <w:color w:val="000000" w:themeColor="text1"/>
                <w:sz w:val="14"/>
                <w:szCs w:val="14"/>
                <w:lang w:eastAsia="pt-BR"/>
              </w:rPr>
              <w:t>Capital social</w:t>
            </w:r>
          </w:p>
        </w:tc>
        <w:tc>
          <w:tcPr>
            <w:tcW w:w="1712" w:type="dxa"/>
            <w:noWrap/>
            <w:vAlign w:val="center"/>
            <w:hideMark/>
          </w:tcPr>
          <w:p w14:paraId="4952B7AC"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6.269.692</w:t>
            </w:r>
          </w:p>
        </w:tc>
        <w:tc>
          <w:tcPr>
            <w:tcW w:w="1712" w:type="dxa"/>
            <w:noWrap/>
            <w:vAlign w:val="center"/>
            <w:hideMark/>
          </w:tcPr>
          <w:p w14:paraId="055D18A1"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5F86957A"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6.269.692</w:t>
            </w:r>
          </w:p>
        </w:tc>
      </w:tr>
      <w:tr w:rsidR="00845FD0" w:rsidRPr="00BF2AAF" w14:paraId="6C4DB6FB" w14:textId="77777777">
        <w:trPr>
          <w:trHeight w:val="113"/>
          <w:jc w:val="center"/>
        </w:trPr>
        <w:tc>
          <w:tcPr>
            <w:tcW w:w="4503" w:type="dxa"/>
            <w:noWrap/>
            <w:hideMark/>
          </w:tcPr>
          <w:p w14:paraId="210554ED"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bCs/>
                <w:color w:val="000000" w:themeColor="text1"/>
                <w:sz w:val="14"/>
                <w:szCs w:val="14"/>
                <w:lang w:eastAsia="pt-BR"/>
              </w:rPr>
              <w:t>Reservas de capital</w:t>
            </w:r>
          </w:p>
        </w:tc>
        <w:tc>
          <w:tcPr>
            <w:tcW w:w="1712" w:type="dxa"/>
            <w:noWrap/>
            <w:vAlign w:val="center"/>
            <w:hideMark/>
          </w:tcPr>
          <w:p w14:paraId="6497B92C"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1.571</w:t>
            </w:r>
          </w:p>
        </w:tc>
        <w:tc>
          <w:tcPr>
            <w:tcW w:w="1712" w:type="dxa"/>
            <w:noWrap/>
            <w:vAlign w:val="center"/>
            <w:hideMark/>
          </w:tcPr>
          <w:p w14:paraId="2BA7CC37"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5F521DCA"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1.571</w:t>
            </w:r>
          </w:p>
        </w:tc>
      </w:tr>
      <w:tr w:rsidR="00845FD0" w:rsidRPr="00BF2AAF" w14:paraId="20CCC497" w14:textId="77777777">
        <w:trPr>
          <w:trHeight w:val="113"/>
          <w:jc w:val="center"/>
        </w:trPr>
        <w:tc>
          <w:tcPr>
            <w:tcW w:w="4503" w:type="dxa"/>
            <w:noWrap/>
            <w:hideMark/>
          </w:tcPr>
          <w:p w14:paraId="7C71AAE6"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bCs/>
                <w:color w:val="000000" w:themeColor="text1"/>
                <w:sz w:val="14"/>
                <w:szCs w:val="14"/>
                <w:lang w:eastAsia="pt-BR"/>
              </w:rPr>
              <w:t>Reservas de lucros</w:t>
            </w:r>
          </w:p>
        </w:tc>
        <w:tc>
          <w:tcPr>
            <w:tcW w:w="1712" w:type="dxa"/>
            <w:noWrap/>
            <w:vAlign w:val="center"/>
            <w:hideMark/>
          </w:tcPr>
          <w:p w14:paraId="2FB6332A"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1.552.229</w:t>
            </w:r>
          </w:p>
        </w:tc>
        <w:tc>
          <w:tcPr>
            <w:tcW w:w="1712" w:type="dxa"/>
            <w:noWrap/>
            <w:vAlign w:val="center"/>
            <w:hideMark/>
          </w:tcPr>
          <w:p w14:paraId="7BD5A49A"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4E1899B0"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1.552.229</w:t>
            </w:r>
          </w:p>
        </w:tc>
      </w:tr>
      <w:tr w:rsidR="00845FD0" w:rsidRPr="00BF2AAF" w14:paraId="3EBFFC09" w14:textId="77777777">
        <w:trPr>
          <w:trHeight w:val="113"/>
          <w:jc w:val="center"/>
        </w:trPr>
        <w:tc>
          <w:tcPr>
            <w:tcW w:w="4503" w:type="dxa"/>
            <w:noWrap/>
            <w:hideMark/>
          </w:tcPr>
          <w:p w14:paraId="6A9E8B8D"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bCs/>
                <w:color w:val="000000" w:themeColor="text1"/>
                <w:sz w:val="14"/>
                <w:szCs w:val="14"/>
                <w:lang w:eastAsia="pt-BR"/>
              </w:rPr>
              <w:t>Ações em tesouraria</w:t>
            </w:r>
          </w:p>
        </w:tc>
        <w:tc>
          <w:tcPr>
            <w:tcW w:w="1712" w:type="dxa"/>
            <w:noWrap/>
            <w:vAlign w:val="center"/>
            <w:hideMark/>
          </w:tcPr>
          <w:p w14:paraId="5F5C90FD"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(80.344)</w:t>
            </w:r>
          </w:p>
        </w:tc>
        <w:tc>
          <w:tcPr>
            <w:tcW w:w="1712" w:type="dxa"/>
            <w:noWrap/>
            <w:vAlign w:val="center"/>
            <w:hideMark/>
          </w:tcPr>
          <w:p w14:paraId="7D3321E8"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2DA8C5FB"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(80.344)</w:t>
            </w:r>
          </w:p>
        </w:tc>
      </w:tr>
      <w:tr w:rsidR="00845FD0" w:rsidRPr="00BF2AAF" w14:paraId="3531F99B" w14:textId="77777777">
        <w:trPr>
          <w:trHeight w:val="113"/>
          <w:jc w:val="center"/>
        </w:trPr>
        <w:tc>
          <w:tcPr>
            <w:tcW w:w="4503" w:type="dxa"/>
            <w:noWrap/>
            <w:hideMark/>
          </w:tcPr>
          <w:p w14:paraId="6634B48B"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bCs/>
                <w:color w:val="000000" w:themeColor="text1"/>
                <w:sz w:val="14"/>
                <w:szCs w:val="14"/>
                <w:lang w:eastAsia="pt-BR"/>
              </w:rPr>
              <w:t>Outros resultados abrangentes acumulados</w:t>
            </w:r>
          </w:p>
        </w:tc>
        <w:tc>
          <w:tcPr>
            <w:tcW w:w="1712" w:type="dxa"/>
            <w:noWrap/>
            <w:vAlign w:val="center"/>
            <w:hideMark/>
          </w:tcPr>
          <w:p w14:paraId="0EFF1915"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(147.047)</w:t>
            </w:r>
          </w:p>
        </w:tc>
        <w:tc>
          <w:tcPr>
            <w:tcW w:w="1712" w:type="dxa"/>
            <w:noWrap/>
            <w:vAlign w:val="center"/>
            <w:hideMark/>
          </w:tcPr>
          <w:p w14:paraId="6B71F346"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(194.945)</w:t>
            </w:r>
          </w:p>
        </w:tc>
        <w:tc>
          <w:tcPr>
            <w:tcW w:w="1712" w:type="dxa"/>
            <w:noWrap/>
            <w:vAlign w:val="center"/>
            <w:hideMark/>
          </w:tcPr>
          <w:p w14:paraId="0D8EAA8F"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(341.992)</w:t>
            </w:r>
          </w:p>
        </w:tc>
      </w:tr>
      <w:tr w:rsidR="00845FD0" w:rsidRPr="00BF2AAF" w14:paraId="36E2E939" w14:textId="77777777">
        <w:trPr>
          <w:trHeight w:val="113"/>
          <w:jc w:val="center"/>
        </w:trPr>
        <w:tc>
          <w:tcPr>
            <w:tcW w:w="4503" w:type="dxa"/>
            <w:noWrap/>
            <w:hideMark/>
          </w:tcPr>
          <w:p w14:paraId="594177FD" w14:textId="77777777" w:rsidR="00845FD0" w:rsidRPr="00BF2AAF" w:rsidRDefault="00845FD0">
            <w:pPr>
              <w:spacing w:afterLines="40" w:after="96" w:line="240" w:lineRule="auto"/>
              <w:ind w:left="113"/>
              <w:rPr>
                <w:rFonts w:ascii="Arial" w:eastAsia="Times New Roman" w:hAnsi="Arial" w:cs="Arial"/>
                <w:color w:val="000000"/>
                <w:sz w:val="14"/>
                <w:szCs w:val="14"/>
                <w:lang w:eastAsia="pt-BR"/>
              </w:rPr>
            </w:pPr>
            <w:r w:rsidRPr="00BF2AAF">
              <w:rPr>
                <w:rFonts w:ascii="Arial" w:eastAsia="Times New Roman" w:hAnsi="Arial" w:cs="Arial"/>
                <w:color w:val="000000"/>
                <w:sz w:val="14"/>
                <w:szCs w:val="14"/>
                <w:lang w:eastAsia="pt-BR"/>
              </w:rPr>
              <w:t>Lucros Acumulados</w:t>
            </w:r>
          </w:p>
        </w:tc>
        <w:tc>
          <w:tcPr>
            <w:tcW w:w="1712" w:type="dxa"/>
            <w:noWrap/>
            <w:vAlign w:val="center"/>
            <w:hideMark/>
          </w:tcPr>
          <w:p w14:paraId="3FA50618"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w:t>
            </w:r>
          </w:p>
        </w:tc>
        <w:tc>
          <w:tcPr>
            <w:tcW w:w="1712" w:type="dxa"/>
            <w:noWrap/>
            <w:vAlign w:val="center"/>
            <w:hideMark/>
          </w:tcPr>
          <w:p w14:paraId="38E790C0"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635.574</w:t>
            </w:r>
          </w:p>
        </w:tc>
        <w:tc>
          <w:tcPr>
            <w:tcW w:w="1712" w:type="dxa"/>
            <w:noWrap/>
            <w:vAlign w:val="center"/>
            <w:hideMark/>
          </w:tcPr>
          <w:p w14:paraId="26A8DAE9" w14:textId="77777777" w:rsidR="00845FD0" w:rsidRPr="00BF2AAF" w:rsidRDefault="00845FD0">
            <w:pPr>
              <w:spacing w:afterLines="40" w:after="96" w:line="240" w:lineRule="auto"/>
              <w:jc w:val="right"/>
              <w:rPr>
                <w:rFonts w:ascii="Arial" w:eastAsia="Times New Roman" w:hAnsi="Arial" w:cs="Arial"/>
                <w:sz w:val="14"/>
                <w:szCs w:val="14"/>
                <w:lang w:eastAsia="pt-BR"/>
              </w:rPr>
            </w:pPr>
            <w:r w:rsidRPr="00BF2AAF">
              <w:rPr>
                <w:rFonts w:ascii="Arial" w:hAnsi="Arial" w:cs="Arial"/>
                <w:sz w:val="14"/>
                <w:szCs w:val="14"/>
              </w:rPr>
              <w:t>635.574</w:t>
            </w:r>
          </w:p>
        </w:tc>
      </w:tr>
      <w:tr w:rsidR="00845FD0" w:rsidRPr="00BF2AAF" w14:paraId="5010F35C" w14:textId="77777777">
        <w:trPr>
          <w:trHeight w:val="113"/>
          <w:jc w:val="center"/>
        </w:trPr>
        <w:tc>
          <w:tcPr>
            <w:tcW w:w="4503" w:type="dxa"/>
            <w:noWrap/>
            <w:hideMark/>
          </w:tcPr>
          <w:p w14:paraId="3A19FB9C" w14:textId="77777777" w:rsidR="00845FD0" w:rsidRPr="00BF2AAF" w:rsidRDefault="00845FD0">
            <w:pPr>
              <w:spacing w:afterLines="40" w:after="96" w:line="240" w:lineRule="auto"/>
              <w:rPr>
                <w:rFonts w:ascii="Arial" w:eastAsia="Times New Roman" w:hAnsi="Arial" w:cs="Arial"/>
                <w:b/>
                <w:bCs/>
                <w:color w:val="000000"/>
                <w:sz w:val="14"/>
                <w:szCs w:val="14"/>
                <w:lang w:eastAsia="pt-BR"/>
              </w:rPr>
            </w:pPr>
            <w:r w:rsidRPr="00BF2AAF">
              <w:rPr>
                <w:rFonts w:ascii="Arial" w:eastAsia="Times New Roman" w:hAnsi="Arial" w:cs="Arial"/>
                <w:b/>
                <w:bCs/>
                <w:color w:val="000000" w:themeColor="text1"/>
                <w:sz w:val="14"/>
                <w:szCs w:val="14"/>
                <w:lang w:eastAsia="pt-BR"/>
              </w:rPr>
              <w:t>Total do Passivo e Patrimônio Líquido</w:t>
            </w:r>
          </w:p>
        </w:tc>
        <w:tc>
          <w:tcPr>
            <w:tcW w:w="1712" w:type="dxa"/>
            <w:noWrap/>
            <w:vAlign w:val="center"/>
            <w:hideMark/>
          </w:tcPr>
          <w:p w14:paraId="11D66997"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11.282.424</w:t>
            </w:r>
          </w:p>
        </w:tc>
        <w:tc>
          <w:tcPr>
            <w:tcW w:w="1712" w:type="dxa"/>
            <w:noWrap/>
            <w:vAlign w:val="center"/>
            <w:hideMark/>
          </w:tcPr>
          <w:p w14:paraId="699D7821"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440.629</w:t>
            </w:r>
          </w:p>
        </w:tc>
        <w:tc>
          <w:tcPr>
            <w:tcW w:w="1712" w:type="dxa"/>
            <w:noWrap/>
            <w:vAlign w:val="center"/>
            <w:hideMark/>
          </w:tcPr>
          <w:p w14:paraId="5916859E" w14:textId="77777777" w:rsidR="00845FD0" w:rsidRPr="00BF2AAF" w:rsidRDefault="00845FD0">
            <w:pPr>
              <w:spacing w:afterLines="40" w:after="96" w:line="240" w:lineRule="auto"/>
              <w:jc w:val="right"/>
              <w:rPr>
                <w:rFonts w:ascii="Arial" w:eastAsia="Times New Roman" w:hAnsi="Arial" w:cs="Arial"/>
                <w:b/>
                <w:bCs/>
                <w:sz w:val="14"/>
                <w:szCs w:val="14"/>
                <w:lang w:eastAsia="pt-BR"/>
              </w:rPr>
            </w:pPr>
            <w:r w:rsidRPr="00BF2AAF">
              <w:rPr>
                <w:rFonts w:ascii="Arial" w:hAnsi="Arial" w:cs="Arial"/>
                <w:b/>
                <w:bCs/>
                <w:sz w:val="14"/>
                <w:szCs w:val="14"/>
              </w:rPr>
              <w:t>11.723.053</w:t>
            </w:r>
          </w:p>
        </w:tc>
      </w:tr>
    </w:tbl>
    <w:p w14:paraId="3554FF04" w14:textId="25D7B1B5" w:rsidR="00845FD0" w:rsidRPr="00BF2AAF" w:rsidRDefault="009621F2" w:rsidP="009621F2">
      <w:pPr>
        <w:keepNext/>
        <w:keepLines/>
        <w:pageBreakBefore/>
        <w:spacing w:after="0"/>
        <w:jc w:val="right"/>
        <w:rPr>
          <w:rFonts w:ascii="Arial" w:hAnsi="Arial" w:cs="Arial"/>
          <w:b/>
          <w:bCs/>
          <w:sz w:val="14"/>
          <w:szCs w:val="14"/>
          <w:highlight w:val="yellow"/>
          <w:lang w:eastAsia="pt-BR"/>
        </w:rPr>
      </w:pPr>
      <w:r w:rsidRPr="00BF2AAF">
        <w:rPr>
          <w:rFonts w:ascii="Arial" w:hAnsi="Arial" w:cs="Arial"/>
          <w:b/>
          <w:bCs/>
          <w:sz w:val="14"/>
          <w:szCs w:val="14"/>
          <w:lang w:eastAsia="pt-BR"/>
        </w:rPr>
        <w:lastRenderedPageBreak/>
        <w:t>R$ mil</w:t>
      </w:r>
    </w:p>
    <w:tbl>
      <w:tblPr>
        <w:tblW w:w="9639" w:type="dxa"/>
        <w:jc w:val="center"/>
        <w:tblLook w:val="04A0" w:firstRow="1" w:lastRow="0" w:firstColumn="1" w:lastColumn="0" w:noHBand="0" w:noVBand="1"/>
      </w:tblPr>
      <w:tblGrid>
        <w:gridCol w:w="4519"/>
        <w:gridCol w:w="1526"/>
        <w:gridCol w:w="1797"/>
        <w:gridCol w:w="1797"/>
      </w:tblGrid>
      <w:tr w:rsidR="00845FD0" w:rsidRPr="00BF2AAF" w14:paraId="02A5EF14"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18C81A31" w14:textId="77777777" w:rsidR="00845FD0" w:rsidRPr="00BF2AAF" w:rsidRDefault="00845FD0">
            <w:pPr>
              <w:pStyle w:val="08-Tabelageral"/>
              <w:jc w:val="left"/>
              <w:rPr>
                <w:rFonts w:cs="Arial"/>
                <w:b/>
                <w:bCs/>
                <w:szCs w:val="14"/>
                <w:highlight w:val="yellow"/>
              </w:rPr>
            </w:pPr>
          </w:p>
        </w:tc>
        <w:tc>
          <w:tcPr>
            <w:tcW w:w="5120" w:type="dxa"/>
            <w:gridSpan w:val="3"/>
            <w:tcBorders>
              <w:top w:val="single" w:sz="2" w:space="0" w:color="1F3864" w:themeColor="accent1" w:themeShade="80"/>
              <w:bottom w:val="single" w:sz="2" w:space="0" w:color="1F3864" w:themeColor="accent1" w:themeShade="80"/>
            </w:tcBorders>
          </w:tcPr>
          <w:p w14:paraId="4FA18631" w14:textId="77777777" w:rsidR="00845FD0" w:rsidRPr="00BF2AAF" w:rsidRDefault="00845FD0">
            <w:pPr>
              <w:pStyle w:val="08-Tabelageral"/>
              <w:jc w:val="center"/>
              <w:rPr>
                <w:rFonts w:cs="Arial"/>
                <w:b/>
                <w:bCs/>
                <w:szCs w:val="14"/>
              </w:rPr>
            </w:pPr>
            <w:r w:rsidRPr="00BF2AAF">
              <w:rPr>
                <w:rFonts w:cs="Arial"/>
                <w:b/>
                <w:bCs/>
                <w:szCs w:val="14"/>
              </w:rPr>
              <w:t>Consolidado</w:t>
            </w:r>
          </w:p>
        </w:tc>
      </w:tr>
      <w:tr w:rsidR="00845FD0" w:rsidRPr="00BF2AAF" w14:paraId="475B42FE"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32D18D9C" w14:textId="77777777" w:rsidR="00845FD0" w:rsidRPr="00BF2AAF" w:rsidRDefault="00845FD0">
            <w:pPr>
              <w:pStyle w:val="08-Tabelageral"/>
              <w:jc w:val="left"/>
              <w:rPr>
                <w:rFonts w:cs="Arial"/>
                <w:b/>
                <w:bCs/>
                <w:szCs w:val="14"/>
                <w:highlight w:val="yellow"/>
              </w:rPr>
            </w:pPr>
          </w:p>
        </w:tc>
        <w:tc>
          <w:tcPr>
            <w:tcW w:w="1526" w:type="dxa"/>
            <w:tcBorders>
              <w:top w:val="single" w:sz="2" w:space="0" w:color="1F3864" w:themeColor="accent1" w:themeShade="80"/>
              <w:bottom w:val="single" w:sz="2" w:space="0" w:color="1F3864" w:themeColor="accent1" w:themeShade="80"/>
            </w:tcBorders>
          </w:tcPr>
          <w:p w14:paraId="2C326E1F" w14:textId="77777777" w:rsidR="00845FD0" w:rsidRPr="00BF2AAF" w:rsidRDefault="00845FD0">
            <w:pPr>
              <w:pStyle w:val="08-Tabelageral"/>
              <w:rPr>
                <w:rFonts w:cs="Arial"/>
                <w:b/>
                <w:bCs/>
                <w:szCs w:val="14"/>
              </w:rPr>
            </w:pPr>
          </w:p>
        </w:tc>
        <w:tc>
          <w:tcPr>
            <w:tcW w:w="1797" w:type="dxa"/>
            <w:tcBorders>
              <w:top w:val="single" w:sz="2" w:space="0" w:color="1F3864" w:themeColor="accent1" w:themeShade="80"/>
              <w:bottom w:val="single" w:sz="2" w:space="0" w:color="1F3864" w:themeColor="accent1" w:themeShade="80"/>
            </w:tcBorders>
          </w:tcPr>
          <w:p w14:paraId="25B75A94" w14:textId="77777777" w:rsidR="00845FD0" w:rsidRPr="00BF2AAF" w:rsidRDefault="00845FD0">
            <w:pPr>
              <w:pStyle w:val="08-Tabelageral"/>
              <w:rPr>
                <w:rFonts w:cs="Arial"/>
                <w:b/>
                <w:bCs/>
                <w:szCs w:val="14"/>
              </w:rPr>
            </w:pPr>
            <w:r w:rsidRPr="00BF2AAF">
              <w:rPr>
                <w:rFonts w:cs="Arial"/>
                <w:b/>
                <w:bCs/>
                <w:szCs w:val="14"/>
              </w:rPr>
              <w:t>31.12.2022</w:t>
            </w:r>
          </w:p>
        </w:tc>
        <w:tc>
          <w:tcPr>
            <w:tcW w:w="1797" w:type="dxa"/>
            <w:tcBorders>
              <w:top w:val="single" w:sz="2" w:space="0" w:color="1F3864" w:themeColor="accent1" w:themeShade="80"/>
              <w:bottom w:val="single" w:sz="2" w:space="0" w:color="1F3864" w:themeColor="accent1" w:themeShade="80"/>
            </w:tcBorders>
          </w:tcPr>
          <w:p w14:paraId="061AA5E7" w14:textId="77777777" w:rsidR="00845FD0" w:rsidRPr="00BF2AAF" w:rsidRDefault="00845FD0">
            <w:pPr>
              <w:pStyle w:val="08-Tabelageral"/>
              <w:rPr>
                <w:rFonts w:cs="Arial"/>
                <w:b/>
                <w:bCs/>
                <w:szCs w:val="14"/>
              </w:rPr>
            </w:pPr>
          </w:p>
        </w:tc>
      </w:tr>
      <w:tr w:rsidR="00845FD0" w:rsidRPr="00BF2AAF" w14:paraId="7A72AFC2"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1325ED55" w14:textId="77777777" w:rsidR="00845FD0" w:rsidRPr="00BF2AAF" w:rsidRDefault="00845FD0">
            <w:pPr>
              <w:pStyle w:val="08-Tabelageral"/>
              <w:jc w:val="left"/>
              <w:rPr>
                <w:rFonts w:cs="Arial"/>
                <w:b/>
                <w:bCs/>
                <w:szCs w:val="14"/>
                <w:highlight w:val="yellow"/>
              </w:rPr>
            </w:pPr>
          </w:p>
        </w:tc>
        <w:tc>
          <w:tcPr>
            <w:tcW w:w="1526" w:type="dxa"/>
            <w:tcBorders>
              <w:top w:val="single" w:sz="2" w:space="0" w:color="1F3864" w:themeColor="accent1" w:themeShade="80"/>
              <w:bottom w:val="single" w:sz="2" w:space="0" w:color="1F3864" w:themeColor="accent1" w:themeShade="80"/>
            </w:tcBorders>
          </w:tcPr>
          <w:p w14:paraId="310E8E4D" w14:textId="77777777" w:rsidR="00845FD0" w:rsidRPr="00BF2AAF" w:rsidRDefault="00845FD0">
            <w:pPr>
              <w:pStyle w:val="08-Tabelageral"/>
              <w:rPr>
                <w:rFonts w:cs="Arial"/>
                <w:b/>
                <w:bCs/>
                <w:szCs w:val="14"/>
              </w:rPr>
            </w:pPr>
            <w:r w:rsidRPr="00BF2AAF">
              <w:rPr>
                <w:rFonts w:cs="Arial"/>
                <w:b/>
                <w:bCs/>
                <w:szCs w:val="14"/>
              </w:rPr>
              <w:t>Divulgação Anterior</w:t>
            </w:r>
          </w:p>
        </w:tc>
        <w:tc>
          <w:tcPr>
            <w:tcW w:w="1797" w:type="dxa"/>
            <w:tcBorders>
              <w:top w:val="single" w:sz="2" w:space="0" w:color="1F3864" w:themeColor="accent1" w:themeShade="80"/>
              <w:bottom w:val="single" w:sz="2" w:space="0" w:color="1F3864" w:themeColor="accent1" w:themeShade="80"/>
            </w:tcBorders>
          </w:tcPr>
          <w:p w14:paraId="1675F133" w14:textId="77777777" w:rsidR="00845FD0" w:rsidRPr="00BF2AAF" w:rsidRDefault="00845FD0">
            <w:pPr>
              <w:pStyle w:val="08-Tabelageral"/>
              <w:rPr>
                <w:rFonts w:cs="Arial"/>
                <w:b/>
                <w:bCs/>
                <w:szCs w:val="14"/>
              </w:rPr>
            </w:pPr>
            <w:r w:rsidRPr="00BF2AAF">
              <w:rPr>
                <w:rFonts w:cs="Arial"/>
                <w:b/>
                <w:bCs/>
                <w:szCs w:val="14"/>
              </w:rPr>
              <w:t>Ajustes</w:t>
            </w:r>
          </w:p>
        </w:tc>
        <w:tc>
          <w:tcPr>
            <w:tcW w:w="1797" w:type="dxa"/>
            <w:tcBorders>
              <w:top w:val="single" w:sz="2" w:space="0" w:color="1F3864" w:themeColor="accent1" w:themeShade="80"/>
              <w:bottom w:val="single" w:sz="2" w:space="0" w:color="1F3864" w:themeColor="accent1" w:themeShade="80"/>
            </w:tcBorders>
          </w:tcPr>
          <w:p w14:paraId="45B2E11B" w14:textId="77777777" w:rsidR="00845FD0" w:rsidRPr="00BF2AAF" w:rsidRDefault="00845FD0">
            <w:pPr>
              <w:pStyle w:val="08-Tabelageral"/>
              <w:rPr>
                <w:rFonts w:cs="Arial"/>
                <w:b/>
                <w:bCs/>
                <w:szCs w:val="14"/>
              </w:rPr>
            </w:pPr>
            <w:r w:rsidRPr="00BF2AAF">
              <w:rPr>
                <w:rFonts w:cs="Arial"/>
                <w:b/>
                <w:bCs/>
                <w:szCs w:val="14"/>
              </w:rPr>
              <w:t>Saldos Ajustados</w:t>
            </w:r>
          </w:p>
        </w:tc>
      </w:tr>
      <w:tr w:rsidR="00845FD0" w:rsidRPr="00BF2AAF" w14:paraId="1CF67D84" w14:textId="77777777">
        <w:trPr>
          <w:trHeight w:val="238"/>
          <w:jc w:val="center"/>
        </w:trPr>
        <w:tc>
          <w:tcPr>
            <w:tcW w:w="4519" w:type="dxa"/>
            <w:tcBorders>
              <w:top w:val="single" w:sz="2" w:space="0" w:color="1F3864" w:themeColor="accent1" w:themeShade="80"/>
            </w:tcBorders>
          </w:tcPr>
          <w:p w14:paraId="1CCD9559" w14:textId="77777777" w:rsidR="00845FD0" w:rsidRPr="00BF2AAF" w:rsidRDefault="00845FD0">
            <w:pPr>
              <w:pStyle w:val="08-Tabelageral"/>
              <w:jc w:val="left"/>
              <w:rPr>
                <w:rFonts w:cs="Arial"/>
                <w:b/>
                <w:bCs/>
                <w:szCs w:val="14"/>
                <w:highlight w:val="yellow"/>
              </w:rPr>
            </w:pPr>
            <w:r w:rsidRPr="00BF2AAF">
              <w:rPr>
                <w:rFonts w:cs="Arial"/>
                <w:b/>
                <w:bCs/>
              </w:rPr>
              <w:t>Ativo Circulante</w:t>
            </w:r>
          </w:p>
        </w:tc>
        <w:tc>
          <w:tcPr>
            <w:tcW w:w="1526" w:type="dxa"/>
            <w:tcBorders>
              <w:top w:val="single" w:sz="2" w:space="0" w:color="1F3864" w:themeColor="accent1" w:themeShade="80"/>
            </w:tcBorders>
            <w:vAlign w:val="center"/>
          </w:tcPr>
          <w:p w14:paraId="15E73227" w14:textId="77777777" w:rsidR="00845FD0" w:rsidRPr="00BF2AAF" w:rsidRDefault="00845FD0">
            <w:pPr>
              <w:pStyle w:val="08-Tabelageral"/>
              <w:rPr>
                <w:rFonts w:cs="Arial"/>
                <w:b/>
                <w:bCs/>
                <w:szCs w:val="14"/>
                <w:highlight w:val="yellow"/>
              </w:rPr>
            </w:pPr>
            <w:r w:rsidRPr="00BF2AAF">
              <w:rPr>
                <w:rFonts w:cs="Arial"/>
                <w:b/>
                <w:bCs/>
                <w:szCs w:val="14"/>
              </w:rPr>
              <w:t>7.221.098</w:t>
            </w:r>
          </w:p>
        </w:tc>
        <w:tc>
          <w:tcPr>
            <w:tcW w:w="1797" w:type="dxa"/>
            <w:tcBorders>
              <w:top w:val="single" w:sz="2" w:space="0" w:color="1F3864" w:themeColor="accent1" w:themeShade="80"/>
            </w:tcBorders>
            <w:vAlign w:val="center"/>
          </w:tcPr>
          <w:p w14:paraId="617BCC32" w14:textId="77777777" w:rsidR="00845FD0" w:rsidRPr="00BF2AAF" w:rsidRDefault="00845FD0">
            <w:pPr>
              <w:pStyle w:val="08-Tabelageral"/>
              <w:rPr>
                <w:rFonts w:cs="Arial"/>
                <w:b/>
                <w:bCs/>
                <w:szCs w:val="14"/>
                <w:highlight w:val="yellow"/>
              </w:rPr>
            </w:pPr>
            <w:r w:rsidRPr="00BF2AAF">
              <w:rPr>
                <w:rFonts w:cs="Arial"/>
                <w:b/>
                <w:bCs/>
                <w:szCs w:val="14"/>
              </w:rPr>
              <w:t>--</w:t>
            </w:r>
          </w:p>
        </w:tc>
        <w:tc>
          <w:tcPr>
            <w:tcW w:w="1797" w:type="dxa"/>
            <w:tcBorders>
              <w:top w:val="single" w:sz="2" w:space="0" w:color="1F3864" w:themeColor="accent1" w:themeShade="80"/>
            </w:tcBorders>
            <w:vAlign w:val="center"/>
          </w:tcPr>
          <w:p w14:paraId="655585AF" w14:textId="77777777" w:rsidR="00845FD0" w:rsidRPr="00BF2AAF" w:rsidRDefault="00845FD0">
            <w:pPr>
              <w:pStyle w:val="08-Tabelageral"/>
              <w:rPr>
                <w:rFonts w:cs="Arial"/>
                <w:b/>
                <w:bCs/>
                <w:szCs w:val="14"/>
                <w:highlight w:val="yellow"/>
              </w:rPr>
            </w:pPr>
            <w:r w:rsidRPr="00BF2AAF">
              <w:rPr>
                <w:rFonts w:cs="Arial"/>
                <w:b/>
                <w:bCs/>
                <w:szCs w:val="14"/>
              </w:rPr>
              <w:t>7.221.098</w:t>
            </w:r>
          </w:p>
        </w:tc>
      </w:tr>
      <w:tr w:rsidR="00845FD0" w:rsidRPr="00BF2AAF" w14:paraId="071250F3" w14:textId="77777777">
        <w:trPr>
          <w:trHeight w:val="238"/>
          <w:jc w:val="center"/>
        </w:trPr>
        <w:tc>
          <w:tcPr>
            <w:tcW w:w="4519" w:type="dxa"/>
          </w:tcPr>
          <w:p w14:paraId="3739FCDB" w14:textId="77777777" w:rsidR="00845FD0" w:rsidRPr="00BF2AAF" w:rsidRDefault="00845FD0">
            <w:pPr>
              <w:pStyle w:val="08-Tabelageral"/>
              <w:jc w:val="left"/>
              <w:rPr>
                <w:rFonts w:cs="Arial"/>
                <w:b/>
                <w:bCs/>
                <w:szCs w:val="14"/>
                <w:highlight w:val="yellow"/>
              </w:rPr>
            </w:pPr>
            <w:r w:rsidRPr="00BF2AAF">
              <w:rPr>
                <w:rFonts w:cs="Arial"/>
                <w:b/>
                <w:bCs/>
              </w:rPr>
              <w:t>Ativo Não Circulante</w:t>
            </w:r>
          </w:p>
        </w:tc>
        <w:tc>
          <w:tcPr>
            <w:tcW w:w="1526" w:type="dxa"/>
            <w:vAlign w:val="center"/>
          </w:tcPr>
          <w:p w14:paraId="46A63779" w14:textId="77777777" w:rsidR="00845FD0" w:rsidRPr="00BF2AAF" w:rsidRDefault="00845FD0">
            <w:pPr>
              <w:pStyle w:val="08-Tabelageral"/>
              <w:rPr>
                <w:rFonts w:cs="Arial"/>
                <w:b/>
                <w:bCs/>
                <w:szCs w:val="14"/>
                <w:highlight w:val="yellow"/>
              </w:rPr>
            </w:pPr>
            <w:r w:rsidRPr="00BF2AAF">
              <w:rPr>
                <w:rFonts w:cs="Arial"/>
                <w:b/>
                <w:bCs/>
                <w:szCs w:val="14"/>
              </w:rPr>
              <w:t>8.908.734</w:t>
            </w:r>
          </w:p>
        </w:tc>
        <w:tc>
          <w:tcPr>
            <w:tcW w:w="1797" w:type="dxa"/>
            <w:vAlign w:val="center"/>
          </w:tcPr>
          <w:p w14:paraId="71AAF598" w14:textId="77777777" w:rsidR="00845FD0" w:rsidRPr="00BF2AAF" w:rsidRDefault="00845FD0">
            <w:pPr>
              <w:pStyle w:val="08-Tabelageral"/>
              <w:rPr>
                <w:rFonts w:cs="Arial"/>
                <w:b/>
                <w:bCs/>
                <w:szCs w:val="14"/>
                <w:highlight w:val="yellow"/>
              </w:rPr>
            </w:pPr>
            <w:r w:rsidRPr="00BF2AAF">
              <w:rPr>
                <w:rFonts w:cs="Arial"/>
                <w:b/>
                <w:bCs/>
                <w:szCs w:val="14"/>
              </w:rPr>
              <w:t>440.629</w:t>
            </w:r>
          </w:p>
        </w:tc>
        <w:tc>
          <w:tcPr>
            <w:tcW w:w="1797" w:type="dxa"/>
            <w:vAlign w:val="center"/>
          </w:tcPr>
          <w:p w14:paraId="469CC3DA" w14:textId="77777777" w:rsidR="00845FD0" w:rsidRPr="00BF2AAF" w:rsidRDefault="00845FD0">
            <w:pPr>
              <w:pStyle w:val="08-Tabelageral"/>
              <w:rPr>
                <w:rFonts w:cs="Arial"/>
                <w:b/>
                <w:bCs/>
                <w:szCs w:val="14"/>
                <w:highlight w:val="yellow"/>
              </w:rPr>
            </w:pPr>
            <w:r w:rsidRPr="00BF2AAF">
              <w:rPr>
                <w:rFonts w:cs="Arial"/>
                <w:b/>
                <w:bCs/>
                <w:szCs w:val="14"/>
              </w:rPr>
              <w:t>9.349.363</w:t>
            </w:r>
          </w:p>
        </w:tc>
      </w:tr>
      <w:tr w:rsidR="00845FD0" w:rsidRPr="00BF2AAF" w14:paraId="60F1172F" w14:textId="77777777">
        <w:trPr>
          <w:trHeight w:val="238"/>
          <w:jc w:val="center"/>
        </w:trPr>
        <w:tc>
          <w:tcPr>
            <w:tcW w:w="4519" w:type="dxa"/>
          </w:tcPr>
          <w:p w14:paraId="64B82A14" w14:textId="77777777" w:rsidR="00845FD0" w:rsidRPr="00BF2AAF" w:rsidRDefault="00845FD0">
            <w:pPr>
              <w:pStyle w:val="08-Tabelageral"/>
              <w:ind w:left="113"/>
              <w:jc w:val="left"/>
              <w:rPr>
                <w:rFonts w:cs="Arial"/>
                <w:b/>
                <w:bCs/>
                <w:szCs w:val="14"/>
                <w:highlight w:val="yellow"/>
              </w:rPr>
            </w:pPr>
            <w:r w:rsidRPr="00BF2AAF">
              <w:rPr>
                <w:rFonts w:cs="Arial"/>
              </w:rPr>
              <w:t>Ativos financeiros mensurados ao valor justo por meio do resultado</w:t>
            </w:r>
          </w:p>
        </w:tc>
        <w:tc>
          <w:tcPr>
            <w:tcW w:w="1526" w:type="dxa"/>
            <w:vAlign w:val="center"/>
          </w:tcPr>
          <w:p w14:paraId="08333D20" w14:textId="77777777" w:rsidR="00845FD0" w:rsidRPr="00BF2AAF" w:rsidRDefault="00845FD0">
            <w:pPr>
              <w:pStyle w:val="08-Tabelageral"/>
              <w:rPr>
                <w:rFonts w:cs="Arial"/>
                <w:b/>
                <w:bCs/>
                <w:szCs w:val="14"/>
                <w:highlight w:val="yellow"/>
              </w:rPr>
            </w:pPr>
            <w:r w:rsidRPr="00BF2AAF">
              <w:rPr>
                <w:rFonts w:cs="Arial"/>
                <w:szCs w:val="14"/>
              </w:rPr>
              <w:t>368.281</w:t>
            </w:r>
          </w:p>
        </w:tc>
        <w:tc>
          <w:tcPr>
            <w:tcW w:w="1797" w:type="dxa"/>
            <w:vAlign w:val="center"/>
          </w:tcPr>
          <w:p w14:paraId="30BCB1C5" w14:textId="77777777" w:rsidR="00845FD0" w:rsidRPr="00BF2AAF" w:rsidRDefault="00845FD0">
            <w:pPr>
              <w:pStyle w:val="08-Tabelageral"/>
              <w:rPr>
                <w:rFonts w:cs="Arial"/>
                <w:b/>
                <w:bCs/>
                <w:szCs w:val="14"/>
                <w:highlight w:val="yellow"/>
              </w:rPr>
            </w:pPr>
            <w:r w:rsidRPr="00BF2AAF">
              <w:rPr>
                <w:rFonts w:cs="Arial"/>
                <w:szCs w:val="14"/>
              </w:rPr>
              <w:t>--</w:t>
            </w:r>
          </w:p>
        </w:tc>
        <w:tc>
          <w:tcPr>
            <w:tcW w:w="1797" w:type="dxa"/>
            <w:vAlign w:val="center"/>
          </w:tcPr>
          <w:p w14:paraId="51FC8E6F" w14:textId="77777777" w:rsidR="00845FD0" w:rsidRPr="00BF2AAF" w:rsidRDefault="00845FD0">
            <w:pPr>
              <w:pStyle w:val="08-Tabelageral"/>
              <w:rPr>
                <w:rFonts w:cs="Arial"/>
                <w:b/>
                <w:bCs/>
                <w:szCs w:val="14"/>
                <w:highlight w:val="yellow"/>
              </w:rPr>
            </w:pPr>
            <w:r w:rsidRPr="00BF2AAF">
              <w:rPr>
                <w:rFonts w:cs="Arial"/>
                <w:szCs w:val="14"/>
              </w:rPr>
              <w:t>368.281</w:t>
            </w:r>
          </w:p>
        </w:tc>
      </w:tr>
      <w:tr w:rsidR="00845FD0" w:rsidRPr="00BF2AAF" w14:paraId="1B30209F" w14:textId="77777777">
        <w:trPr>
          <w:trHeight w:val="238"/>
          <w:jc w:val="center"/>
        </w:trPr>
        <w:tc>
          <w:tcPr>
            <w:tcW w:w="4519" w:type="dxa"/>
          </w:tcPr>
          <w:p w14:paraId="1C133E44" w14:textId="77777777" w:rsidR="00845FD0" w:rsidRPr="00BF2AAF" w:rsidRDefault="00845FD0">
            <w:pPr>
              <w:pStyle w:val="08-Tabelageral"/>
              <w:ind w:left="113"/>
              <w:jc w:val="left"/>
              <w:rPr>
                <w:rFonts w:cs="Arial"/>
                <w:b/>
                <w:bCs/>
                <w:szCs w:val="14"/>
                <w:highlight w:val="yellow"/>
              </w:rPr>
            </w:pPr>
            <w:r w:rsidRPr="00BF2AAF">
              <w:rPr>
                <w:rFonts w:cs="Arial"/>
              </w:rPr>
              <w:t>Ativos por impostos correntes</w:t>
            </w:r>
          </w:p>
        </w:tc>
        <w:tc>
          <w:tcPr>
            <w:tcW w:w="1526" w:type="dxa"/>
            <w:vAlign w:val="center"/>
          </w:tcPr>
          <w:p w14:paraId="29488887" w14:textId="77777777" w:rsidR="00845FD0" w:rsidRPr="00BF2AAF" w:rsidRDefault="00845FD0">
            <w:pPr>
              <w:pStyle w:val="08-Tabelageral"/>
              <w:rPr>
                <w:rFonts w:cs="Arial"/>
                <w:b/>
                <w:szCs w:val="14"/>
                <w:highlight w:val="yellow"/>
              </w:rPr>
            </w:pPr>
            <w:r w:rsidRPr="00BF2AAF">
              <w:rPr>
                <w:rFonts w:cs="Arial"/>
                <w:szCs w:val="14"/>
              </w:rPr>
              <w:t>80.977</w:t>
            </w:r>
          </w:p>
        </w:tc>
        <w:tc>
          <w:tcPr>
            <w:tcW w:w="1797" w:type="dxa"/>
            <w:vAlign w:val="center"/>
          </w:tcPr>
          <w:p w14:paraId="5EAA6401" w14:textId="77777777" w:rsidR="00845FD0" w:rsidRPr="00BF2AAF" w:rsidRDefault="00845FD0">
            <w:pPr>
              <w:pStyle w:val="08-Tabelageral"/>
              <w:rPr>
                <w:rFonts w:cs="Arial"/>
                <w:szCs w:val="14"/>
              </w:rPr>
            </w:pPr>
            <w:r w:rsidRPr="00BF2AAF">
              <w:rPr>
                <w:rFonts w:cs="Arial"/>
                <w:szCs w:val="14"/>
              </w:rPr>
              <w:t>--</w:t>
            </w:r>
          </w:p>
        </w:tc>
        <w:tc>
          <w:tcPr>
            <w:tcW w:w="1797" w:type="dxa"/>
            <w:vAlign w:val="center"/>
          </w:tcPr>
          <w:p w14:paraId="49CB66B6" w14:textId="77777777" w:rsidR="00845FD0" w:rsidRPr="00BF2AAF" w:rsidRDefault="00845FD0">
            <w:pPr>
              <w:pStyle w:val="08-Tabelageral"/>
              <w:rPr>
                <w:rFonts w:cs="Arial"/>
                <w:b/>
                <w:szCs w:val="14"/>
                <w:highlight w:val="yellow"/>
              </w:rPr>
            </w:pPr>
            <w:r w:rsidRPr="00BF2AAF">
              <w:rPr>
                <w:rFonts w:cs="Arial"/>
                <w:szCs w:val="14"/>
              </w:rPr>
              <w:t>80.977</w:t>
            </w:r>
          </w:p>
        </w:tc>
      </w:tr>
      <w:tr w:rsidR="00845FD0" w:rsidRPr="00BF2AAF" w14:paraId="0521E77A" w14:textId="77777777">
        <w:trPr>
          <w:trHeight w:val="238"/>
          <w:jc w:val="center"/>
        </w:trPr>
        <w:tc>
          <w:tcPr>
            <w:tcW w:w="4519" w:type="dxa"/>
          </w:tcPr>
          <w:p w14:paraId="206038B3" w14:textId="77777777" w:rsidR="00845FD0" w:rsidRPr="00BF2AAF" w:rsidRDefault="00845FD0">
            <w:pPr>
              <w:pStyle w:val="08-Tabelageral"/>
              <w:ind w:left="113"/>
              <w:jc w:val="left"/>
              <w:rPr>
                <w:rFonts w:cs="Arial"/>
                <w:b/>
                <w:bCs/>
                <w:szCs w:val="14"/>
                <w:highlight w:val="yellow"/>
              </w:rPr>
            </w:pPr>
            <w:r w:rsidRPr="00BF2AAF">
              <w:rPr>
                <w:rFonts w:cs="Arial"/>
              </w:rPr>
              <w:t>Ativos por impostos diferidos</w:t>
            </w:r>
          </w:p>
        </w:tc>
        <w:tc>
          <w:tcPr>
            <w:tcW w:w="1526" w:type="dxa"/>
            <w:vAlign w:val="center"/>
          </w:tcPr>
          <w:p w14:paraId="266BE2B3" w14:textId="77777777" w:rsidR="00845FD0" w:rsidRPr="00BF2AAF" w:rsidRDefault="00845FD0">
            <w:pPr>
              <w:pStyle w:val="08-Tabelageral"/>
              <w:rPr>
                <w:rFonts w:cs="Arial"/>
                <w:b/>
                <w:bCs/>
                <w:szCs w:val="14"/>
                <w:highlight w:val="yellow"/>
              </w:rPr>
            </w:pPr>
            <w:r w:rsidRPr="00BF2AAF">
              <w:rPr>
                <w:rFonts w:cs="Arial"/>
                <w:szCs w:val="14"/>
              </w:rPr>
              <w:t>7.773</w:t>
            </w:r>
          </w:p>
        </w:tc>
        <w:tc>
          <w:tcPr>
            <w:tcW w:w="1797" w:type="dxa"/>
            <w:vAlign w:val="center"/>
          </w:tcPr>
          <w:p w14:paraId="13E4C54C" w14:textId="77777777" w:rsidR="00845FD0" w:rsidRPr="00BF2AAF" w:rsidRDefault="00845FD0">
            <w:pPr>
              <w:pStyle w:val="08-Tabelageral"/>
              <w:rPr>
                <w:rFonts w:cs="Arial"/>
                <w:szCs w:val="14"/>
              </w:rPr>
            </w:pPr>
            <w:r w:rsidRPr="00BF2AAF">
              <w:rPr>
                <w:rFonts w:cs="Arial"/>
                <w:szCs w:val="14"/>
              </w:rPr>
              <w:t>--</w:t>
            </w:r>
          </w:p>
        </w:tc>
        <w:tc>
          <w:tcPr>
            <w:tcW w:w="1797" w:type="dxa"/>
            <w:vAlign w:val="center"/>
          </w:tcPr>
          <w:p w14:paraId="4A71A709" w14:textId="77777777" w:rsidR="00845FD0" w:rsidRPr="00BF2AAF" w:rsidRDefault="00845FD0">
            <w:pPr>
              <w:pStyle w:val="08-Tabelageral"/>
              <w:rPr>
                <w:rFonts w:cs="Arial"/>
                <w:b/>
                <w:bCs/>
                <w:szCs w:val="14"/>
                <w:highlight w:val="yellow"/>
              </w:rPr>
            </w:pPr>
            <w:r w:rsidRPr="00BF2AAF">
              <w:rPr>
                <w:rFonts w:cs="Arial"/>
                <w:szCs w:val="14"/>
              </w:rPr>
              <w:t>7.773</w:t>
            </w:r>
          </w:p>
        </w:tc>
      </w:tr>
      <w:tr w:rsidR="00845FD0" w:rsidRPr="00BF2AAF" w14:paraId="6B875C2F" w14:textId="77777777">
        <w:trPr>
          <w:trHeight w:val="238"/>
          <w:jc w:val="center"/>
        </w:trPr>
        <w:tc>
          <w:tcPr>
            <w:tcW w:w="4519" w:type="dxa"/>
          </w:tcPr>
          <w:p w14:paraId="00B9F9AF" w14:textId="77777777" w:rsidR="00845FD0" w:rsidRPr="00BF2AAF" w:rsidRDefault="00845FD0">
            <w:pPr>
              <w:pStyle w:val="08-Tabelageral"/>
              <w:ind w:left="113"/>
              <w:jc w:val="left"/>
              <w:rPr>
                <w:rFonts w:cs="Arial"/>
                <w:b/>
                <w:bCs/>
                <w:highlight w:val="yellow"/>
              </w:rPr>
            </w:pPr>
            <w:r w:rsidRPr="00BF2AAF">
              <w:rPr>
                <w:rFonts w:cs="Arial"/>
              </w:rPr>
              <w:t>Comissões a receber</w:t>
            </w:r>
          </w:p>
        </w:tc>
        <w:tc>
          <w:tcPr>
            <w:tcW w:w="1526" w:type="dxa"/>
            <w:vAlign w:val="center"/>
          </w:tcPr>
          <w:p w14:paraId="79AC5130" w14:textId="77777777" w:rsidR="00845FD0" w:rsidRPr="00BF2AAF" w:rsidRDefault="00845FD0">
            <w:pPr>
              <w:pStyle w:val="08-Tabelageral"/>
              <w:rPr>
                <w:rFonts w:cs="Arial"/>
                <w:b/>
                <w:bCs/>
                <w:szCs w:val="14"/>
                <w:highlight w:val="yellow"/>
              </w:rPr>
            </w:pPr>
            <w:r w:rsidRPr="00BF2AAF">
              <w:rPr>
                <w:rFonts w:cs="Arial"/>
                <w:szCs w:val="14"/>
              </w:rPr>
              <w:t>708.990</w:t>
            </w:r>
          </w:p>
        </w:tc>
        <w:tc>
          <w:tcPr>
            <w:tcW w:w="1797" w:type="dxa"/>
            <w:vAlign w:val="center"/>
          </w:tcPr>
          <w:p w14:paraId="62B39B7E" w14:textId="77777777" w:rsidR="00845FD0" w:rsidRPr="00BF2AAF" w:rsidRDefault="00845FD0">
            <w:pPr>
              <w:pStyle w:val="08-Tabelageral"/>
              <w:rPr>
                <w:rFonts w:cs="Arial"/>
                <w:b/>
                <w:bCs/>
                <w:szCs w:val="14"/>
                <w:highlight w:val="yellow"/>
              </w:rPr>
            </w:pPr>
            <w:r w:rsidRPr="00BF2AAF">
              <w:rPr>
                <w:rFonts w:cs="Arial"/>
                <w:szCs w:val="14"/>
              </w:rPr>
              <w:t>--</w:t>
            </w:r>
          </w:p>
        </w:tc>
        <w:tc>
          <w:tcPr>
            <w:tcW w:w="1797" w:type="dxa"/>
            <w:vAlign w:val="center"/>
          </w:tcPr>
          <w:p w14:paraId="1F611C4C" w14:textId="77777777" w:rsidR="00845FD0" w:rsidRPr="00BF2AAF" w:rsidRDefault="00845FD0">
            <w:pPr>
              <w:pStyle w:val="08-Tabelageral"/>
              <w:rPr>
                <w:rFonts w:cs="Arial"/>
                <w:b/>
                <w:bCs/>
                <w:szCs w:val="14"/>
                <w:highlight w:val="yellow"/>
              </w:rPr>
            </w:pPr>
            <w:r w:rsidRPr="00BF2AAF">
              <w:rPr>
                <w:rFonts w:cs="Arial"/>
                <w:szCs w:val="14"/>
              </w:rPr>
              <w:t>708.990</w:t>
            </w:r>
          </w:p>
        </w:tc>
      </w:tr>
      <w:tr w:rsidR="00845FD0" w:rsidRPr="00BF2AAF" w14:paraId="2EEB163C" w14:textId="77777777">
        <w:trPr>
          <w:trHeight w:val="238"/>
          <w:jc w:val="center"/>
        </w:trPr>
        <w:tc>
          <w:tcPr>
            <w:tcW w:w="4519" w:type="dxa"/>
          </w:tcPr>
          <w:p w14:paraId="42E86957" w14:textId="77777777" w:rsidR="00845FD0" w:rsidRPr="00BF2AAF" w:rsidRDefault="00845FD0">
            <w:pPr>
              <w:pStyle w:val="08-Tabelageral"/>
              <w:ind w:left="113"/>
              <w:jc w:val="left"/>
              <w:rPr>
                <w:rFonts w:cs="Arial"/>
                <w:b/>
                <w:bCs/>
                <w:highlight w:val="yellow"/>
              </w:rPr>
            </w:pPr>
            <w:r w:rsidRPr="00BF2AAF">
              <w:rPr>
                <w:rFonts w:cs="Arial"/>
              </w:rPr>
              <w:t>Investimentos em participações societárias</w:t>
            </w:r>
          </w:p>
        </w:tc>
        <w:tc>
          <w:tcPr>
            <w:tcW w:w="1526" w:type="dxa"/>
            <w:vAlign w:val="center"/>
          </w:tcPr>
          <w:p w14:paraId="691E0898" w14:textId="77777777" w:rsidR="00845FD0" w:rsidRPr="00BF2AAF" w:rsidRDefault="00845FD0">
            <w:pPr>
              <w:pStyle w:val="08-Tabelageral"/>
              <w:rPr>
                <w:rFonts w:cs="Arial"/>
                <w:b/>
                <w:bCs/>
                <w:szCs w:val="14"/>
                <w:highlight w:val="yellow"/>
              </w:rPr>
            </w:pPr>
            <w:r w:rsidRPr="00BF2AAF">
              <w:rPr>
                <w:rFonts w:cs="Arial"/>
                <w:szCs w:val="14"/>
              </w:rPr>
              <w:t>7.516.810</w:t>
            </w:r>
          </w:p>
        </w:tc>
        <w:tc>
          <w:tcPr>
            <w:tcW w:w="1797" w:type="dxa"/>
            <w:vAlign w:val="center"/>
          </w:tcPr>
          <w:p w14:paraId="403C8ED4" w14:textId="77777777" w:rsidR="00845FD0" w:rsidRPr="00BF2AAF" w:rsidRDefault="00845FD0">
            <w:pPr>
              <w:pStyle w:val="08-Tabelageral"/>
              <w:rPr>
                <w:rFonts w:cs="Arial"/>
                <w:b/>
                <w:bCs/>
                <w:szCs w:val="14"/>
                <w:highlight w:val="yellow"/>
              </w:rPr>
            </w:pPr>
            <w:r w:rsidRPr="00BF2AAF">
              <w:rPr>
                <w:rFonts w:cs="Arial"/>
                <w:szCs w:val="14"/>
              </w:rPr>
              <w:t>440.629</w:t>
            </w:r>
          </w:p>
        </w:tc>
        <w:tc>
          <w:tcPr>
            <w:tcW w:w="1797" w:type="dxa"/>
            <w:vAlign w:val="center"/>
          </w:tcPr>
          <w:p w14:paraId="6E402C29" w14:textId="77777777" w:rsidR="00845FD0" w:rsidRPr="00BF2AAF" w:rsidRDefault="00845FD0">
            <w:pPr>
              <w:pStyle w:val="08-Tabelageral"/>
              <w:rPr>
                <w:rFonts w:cs="Arial"/>
                <w:b/>
                <w:bCs/>
                <w:szCs w:val="14"/>
                <w:highlight w:val="yellow"/>
              </w:rPr>
            </w:pPr>
            <w:r w:rsidRPr="00BF2AAF">
              <w:rPr>
                <w:rFonts w:cs="Arial"/>
                <w:szCs w:val="14"/>
              </w:rPr>
              <w:t>7.957.439</w:t>
            </w:r>
          </w:p>
        </w:tc>
      </w:tr>
      <w:tr w:rsidR="00845FD0" w:rsidRPr="00BF2AAF" w14:paraId="5CAE9E53" w14:textId="77777777">
        <w:trPr>
          <w:trHeight w:val="238"/>
          <w:jc w:val="center"/>
        </w:trPr>
        <w:tc>
          <w:tcPr>
            <w:tcW w:w="4519" w:type="dxa"/>
          </w:tcPr>
          <w:p w14:paraId="0BC0C0A9" w14:textId="77777777" w:rsidR="00845FD0" w:rsidRPr="00BF2AAF" w:rsidRDefault="00845FD0">
            <w:pPr>
              <w:pStyle w:val="08-Tabelageral"/>
              <w:ind w:left="113"/>
              <w:jc w:val="left"/>
              <w:rPr>
                <w:rFonts w:cs="Arial"/>
                <w:b/>
                <w:bCs/>
                <w:szCs w:val="14"/>
                <w:highlight w:val="yellow"/>
              </w:rPr>
            </w:pPr>
            <w:r w:rsidRPr="00BF2AAF">
              <w:rPr>
                <w:rFonts w:cs="Arial"/>
              </w:rPr>
              <w:t>Intangível</w:t>
            </w:r>
          </w:p>
        </w:tc>
        <w:tc>
          <w:tcPr>
            <w:tcW w:w="1526" w:type="dxa"/>
            <w:vAlign w:val="center"/>
          </w:tcPr>
          <w:p w14:paraId="7CABC418" w14:textId="77777777" w:rsidR="00845FD0" w:rsidRPr="00BF2AAF" w:rsidRDefault="00845FD0">
            <w:pPr>
              <w:pStyle w:val="08-Tabelageral"/>
              <w:rPr>
                <w:rFonts w:cs="Arial"/>
                <w:b/>
                <w:bCs/>
                <w:szCs w:val="14"/>
                <w:highlight w:val="yellow"/>
              </w:rPr>
            </w:pPr>
            <w:r w:rsidRPr="00BF2AAF">
              <w:rPr>
                <w:rFonts w:cs="Arial"/>
                <w:szCs w:val="14"/>
              </w:rPr>
              <w:t>4.021</w:t>
            </w:r>
          </w:p>
        </w:tc>
        <w:tc>
          <w:tcPr>
            <w:tcW w:w="1797" w:type="dxa"/>
            <w:vAlign w:val="center"/>
          </w:tcPr>
          <w:p w14:paraId="648ECF77" w14:textId="77777777" w:rsidR="00845FD0" w:rsidRPr="00BF2AAF" w:rsidRDefault="00845FD0">
            <w:pPr>
              <w:pStyle w:val="08-Tabelageral"/>
              <w:rPr>
                <w:rFonts w:cs="Arial"/>
                <w:b/>
                <w:bCs/>
                <w:szCs w:val="14"/>
                <w:highlight w:val="yellow"/>
              </w:rPr>
            </w:pPr>
            <w:r w:rsidRPr="00BF2AAF">
              <w:rPr>
                <w:rFonts w:cs="Arial"/>
                <w:szCs w:val="14"/>
              </w:rPr>
              <w:t>--</w:t>
            </w:r>
          </w:p>
        </w:tc>
        <w:tc>
          <w:tcPr>
            <w:tcW w:w="1797" w:type="dxa"/>
            <w:vAlign w:val="center"/>
          </w:tcPr>
          <w:p w14:paraId="55BA0715" w14:textId="77777777" w:rsidR="00845FD0" w:rsidRPr="00BF2AAF" w:rsidRDefault="00845FD0">
            <w:pPr>
              <w:pStyle w:val="08-Tabelageral"/>
              <w:rPr>
                <w:rFonts w:cs="Arial"/>
                <w:b/>
                <w:bCs/>
                <w:szCs w:val="14"/>
                <w:highlight w:val="yellow"/>
              </w:rPr>
            </w:pPr>
            <w:r w:rsidRPr="00BF2AAF">
              <w:rPr>
                <w:rFonts w:cs="Arial"/>
                <w:szCs w:val="14"/>
              </w:rPr>
              <w:t>4.021</w:t>
            </w:r>
          </w:p>
        </w:tc>
      </w:tr>
      <w:tr w:rsidR="00845FD0" w:rsidRPr="00BF2AAF" w14:paraId="600D884E" w14:textId="77777777">
        <w:trPr>
          <w:trHeight w:val="238"/>
          <w:jc w:val="center"/>
        </w:trPr>
        <w:tc>
          <w:tcPr>
            <w:tcW w:w="4519" w:type="dxa"/>
          </w:tcPr>
          <w:p w14:paraId="31FCACFF" w14:textId="77777777" w:rsidR="00845FD0" w:rsidRPr="00BF2AAF" w:rsidRDefault="00845FD0">
            <w:pPr>
              <w:pStyle w:val="08-Tabelageral"/>
              <w:ind w:left="113"/>
              <w:jc w:val="left"/>
              <w:rPr>
                <w:rFonts w:cs="Arial"/>
                <w:szCs w:val="14"/>
                <w:highlight w:val="yellow"/>
              </w:rPr>
            </w:pPr>
            <w:r w:rsidRPr="00BF2AAF">
              <w:rPr>
                <w:rFonts w:cs="Arial"/>
              </w:rPr>
              <w:t>Outros ativos</w:t>
            </w:r>
          </w:p>
        </w:tc>
        <w:tc>
          <w:tcPr>
            <w:tcW w:w="1526" w:type="dxa"/>
            <w:vAlign w:val="center"/>
          </w:tcPr>
          <w:p w14:paraId="45857A1E" w14:textId="77777777" w:rsidR="00845FD0" w:rsidRPr="00BF2AAF" w:rsidRDefault="00845FD0">
            <w:pPr>
              <w:pStyle w:val="08-Tabelageral"/>
              <w:rPr>
                <w:rFonts w:cs="Arial"/>
                <w:szCs w:val="14"/>
                <w:highlight w:val="yellow"/>
              </w:rPr>
            </w:pPr>
            <w:r w:rsidRPr="00BF2AAF">
              <w:rPr>
                <w:rFonts w:cs="Arial"/>
                <w:szCs w:val="14"/>
              </w:rPr>
              <w:t>221.882</w:t>
            </w:r>
          </w:p>
        </w:tc>
        <w:tc>
          <w:tcPr>
            <w:tcW w:w="1797" w:type="dxa"/>
            <w:vAlign w:val="center"/>
          </w:tcPr>
          <w:p w14:paraId="2CAAB5AE" w14:textId="77777777" w:rsidR="00845FD0" w:rsidRPr="00BF2AAF" w:rsidRDefault="00845FD0">
            <w:pPr>
              <w:pStyle w:val="08-Tabelageral"/>
              <w:rPr>
                <w:rFonts w:cs="Arial"/>
                <w:szCs w:val="14"/>
                <w:highlight w:val="yellow"/>
              </w:rPr>
            </w:pPr>
            <w:r w:rsidRPr="00BF2AAF">
              <w:rPr>
                <w:rFonts w:cs="Arial"/>
                <w:szCs w:val="14"/>
              </w:rPr>
              <w:t>--</w:t>
            </w:r>
          </w:p>
        </w:tc>
        <w:tc>
          <w:tcPr>
            <w:tcW w:w="1797" w:type="dxa"/>
            <w:vAlign w:val="center"/>
          </w:tcPr>
          <w:p w14:paraId="2C089374" w14:textId="77777777" w:rsidR="00845FD0" w:rsidRPr="00BF2AAF" w:rsidRDefault="00845FD0">
            <w:pPr>
              <w:pStyle w:val="08-Tabelageral"/>
              <w:rPr>
                <w:rFonts w:cs="Arial"/>
                <w:szCs w:val="14"/>
                <w:highlight w:val="yellow"/>
              </w:rPr>
            </w:pPr>
            <w:r w:rsidRPr="00BF2AAF">
              <w:rPr>
                <w:rFonts w:cs="Arial"/>
                <w:szCs w:val="14"/>
              </w:rPr>
              <w:t>221.882</w:t>
            </w:r>
          </w:p>
        </w:tc>
      </w:tr>
      <w:tr w:rsidR="00845FD0" w:rsidRPr="00BF2AAF" w14:paraId="248678DA" w14:textId="77777777">
        <w:trPr>
          <w:trHeight w:val="238"/>
          <w:jc w:val="center"/>
        </w:trPr>
        <w:tc>
          <w:tcPr>
            <w:tcW w:w="4519" w:type="dxa"/>
          </w:tcPr>
          <w:p w14:paraId="0232F6E6" w14:textId="77777777" w:rsidR="00845FD0" w:rsidRPr="00BF2AAF" w:rsidRDefault="00845FD0">
            <w:pPr>
              <w:pStyle w:val="08-Tabelageral"/>
              <w:jc w:val="left"/>
              <w:rPr>
                <w:rFonts w:cs="Arial"/>
                <w:b/>
                <w:bCs/>
                <w:szCs w:val="14"/>
                <w:highlight w:val="yellow"/>
              </w:rPr>
            </w:pPr>
            <w:r w:rsidRPr="00BF2AAF">
              <w:rPr>
                <w:rFonts w:cs="Arial"/>
                <w:b/>
                <w:bCs/>
              </w:rPr>
              <w:t>Total do Ativo</w:t>
            </w:r>
          </w:p>
        </w:tc>
        <w:tc>
          <w:tcPr>
            <w:tcW w:w="1526" w:type="dxa"/>
            <w:vAlign w:val="center"/>
          </w:tcPr>
          <w:p w14:paraId="783691DE" w14:textId="77777777" w:rsidR="00845FD0" w:rsidRPr="00BF2AAF" w:rsidRDefault="00845FD0">
            <w:pPr>
              <w:pStyle w:val="08-Tabelageral"/>
              <w:rPr>
                <w:rFonts w:cs="Arial"/>
                <w:b/>
                <w:bCs/>
                <w:szCs w:val="14"/>
                <w:highlight w:val="yellow"/>
              </w:rPr>
            </w:pPr>
            <w:r w:rsidRPr="00BF2AAF">
              <w:rPr>
                <w:rFonts w:cs="Arial"/>
                <w:b/>
                <w:bCs/>
                <w:szCs w:val="14"/>
              </w:rPr>
              <w:t>16.129.832</w:t>
            </w:r>
          </w:p>
        </w:tc>
        <w:tc>
          <w:tcPr>
            <w:tcW w:w="1797" w:type="dxa"/>
            <w:vAlign w:val="center"/>
          </w:tcPr>
          <w:p w14:paraId="6086FA51" w14:textId="77777777" w:rsidR="00845FD0" w:rsidRPr="00BF2AAF" w:rsidRDefault="00845FD0">
            <w:pPr>
              <w:pStyle w:val="08-Tabelageral"/>
              <w:rPr>
                <w:rFonts w:cs="Arial"/>
                <w:b/>
                <w:bCs/>
                <w:szCs w:val="14"/>
                <w:highlight w:val="yellow"/>
              </w:rPr>
            </w:pPr>
            <w:r w:rsidRPr="00BF2AAF">
              <w:rPr>
                <w:rFonts w:cs="Arial"/>
                <w:b/>
                <w:bCs/>
                <w:szCs w:val="14"/>
              </w:rPr>
              <w:t>440.629</w:t>
            </w:r>
          </w:p>
        </w:tc>
        <w:tc>
          <w:tcPr>
            <w:tcW w:w="1797" w:type="dxa"/>
            <w:vAlign w:val="center"/>
          </w:tcPr>
          <w:p w14:paraId="353DF255" w14:textId="77777777" w:rsidR="00845FD0" w:rsidRPr="00BF2AAF" w:rsidRDefault="00845FD0">
            <w:pPr>
              <w:pStyle w:val="08-Tabelageral"/>
              <w:rPr>
                <w:rFonts w:cs="Arial"/>
                <w:b/>
                <w:bCs/>
                <w:szCs w:val="14"/>
                <w:highlight w:val="yellow"/>
              </w:rPr>
            </w:pPr>
            <w:r w:rsidRPr="00BF2AAF">
              <w:rPr>
                <w:rFonts w:cs="Arial"/>
                <w:b/>
                <w:bCs/>
                <w:szCs w:val="14"/>
              </w:rPr>
              <w:t>16.570.461</w:t>
            </w:r>
          </w:p>
        </w:tc>
      </w:tr>
      <w:tr w:rsidR="00845FD0" w:rsidRPr="00BF2AAF" w14:paraId="7786CE52" w14:textId="77777777">
        <w:trPr>
          <w:trHeight w:val="238"/>
          <w:jc w:val="center"/>
        </w:trPr>
        <w:tc>
          <w:tcPr>
            <w:tcW w:w="4519" w:type="dxa"/>
          </w:tcPr>
          <w:p w14:paraId="55D71218" w14:textId="77777777" w:rsidR="00845FD0" w:rsidRPr="00BF2AAF" w:rsidRDefault="00845FD0">
            <w:pPr>
              <w:pStyle w:val="08-Tabelageral"/>
              <w:jc w:val="left"/>
              <w:rPr>
                <w:rFonts w:cs="Arial"/>
                <w:szCs w:val="14"/>
                <w:highlight w:val="yellow"/>
              </w:rPr>
            </w:pPr>
          </w:p>
        </w:tc>
        <w:tc>
          <w:tcPr>
            <w:tcW w:w="1526" w:type="dxa"/>
            <w:vAlign w:val="center"/>
          </w:tcPr>
          <w:p w14:paraId="36DE06D3" w14:textId="77777777" w:rsidR="00845FD0" w:rsidRPr="00BF2AAF" w:rsidRDefault="00845FD0">
            <w:pPr>
              <w:pStyle w:val="08-Tabelageral"/>
              <w:rPr>
                <w:rFonts w:cs="Arial"/>
                <w:szCs w:val="14"/>
                <w:highlight w:val="yellow"/>
              </w:rPr>
            </w:pPr>
          </w:p>
        </w:tc>
        <w:tc>
          <w:tcPr>
            <w:tcW w:w="1797" w:type="dxa"/>
            <w:vAlign w:val="center"/>
          </w:tcPr>
          <w:p w14:paraId="7EB899E6" w14:textId="77777777" w:rsidR="00845FD0" w:rsidRPr="00BF2AAF" w:rsidRDefault="00845FD0">
            <w:pPr>
              <w:pStyle w:val="08-Tabelageral"/>
              <w:rPr>
                <w:rFonts w:cs="Arial"/>
                <w:szCs w:val="14"/>
                <w:highlight w:val="yellow"/>
              </w:rPr>
            </w:pPr>
          </w:p>
        </w:tc>
        <w:tc>
          <w:tcPr>
            <w:tcW w:w="1797" w:type="dxa"/>
            <w:vAlign w:val="center"/>
          </w:tcPr>
          <w:p w14:paraId="0AF5172D" w14:textId="77777777" w:rsidR="00845FD0" w:rsidRPr="00BF2AAF" w:rsidRDefault="00845FD0">
            <w:pPr>
              <w:pStyle w:val="08-Tabelageral"/>
              <w:rPr>
                <w:rFonts w:cs="Arial"/>
                <w:szCs w:val="14"/>
                <w:highlight w:val="yellow"/>
              </w:rPr>
            </w:pPr>
          </w:p>
        </w:tc>
      </w:tr>
      <w:tr w:rsidR="00845FD0" w:rsidRPr="00BF2AAF" w14:paraId="7C9262F3" w14:textId="77777777">
        <w:trPr>
          <w:trHeight w:val="238"/>
          <w:jc w:val="center"/>
        </w:trPr>
        <w:tc>
          <w:tcPr>
            <w:tcW w:w="4519" w:type="dxa"/>
          </w:tcPr>
          <w:p w14:paraId="09A609BE" w14:textId="77777777" w:rsidR="00845FD0" w:rsidRPr="00BF2AAF" w:rsidRDefault="00845FD0">
            <w:pPr>
              <w:pStyle w:val="08-Tabelageral"/>
              <w:jc w:val="left"/>
              <w:rPr>
                <w:rFonts w:cs="Arial"/>
                <w:b/>
                <w:bCs/>
                <w:highlight w:val="yellow"/>
              </w:rPr>
            </w:pPr>
            <w:r w:rsidRPr="00BF2AAF">
              <w:rPr>
                <w:rFonts w:cs="Arial"/>
                <w:b/>
                <w:bCs/>
              </w:rPr>
              <w:t>Passivo Circulante</w:t>
            </w:r>
          </w:p>
        </w:tc>
        <w:tc>
          <w:tcPr>
            <w:tcW w:w="1526" w:type="dxa"/>
            <w:vAlign w:val="center"/>
          </w:tcPr>
          <w:p w14:paraId="41D06B81" w14:textId="77777777" w:rsidR="00845FD0" w:rsidRPr="00BF2AAF" w:rsidRDefault="00845FD0">
            <w:pPr>
              <w:pStyle w:val="08-Tabelageral"/>
              <w:rPr>
                <w:rFonts w:cs="Arial"/>
                <w:b/>
                <w:bCs/>
                <w:szCs w:val="14"/>
                <w:highlight w:val="yellow"/>
              </w:rPr>
            </w:pPr>
            <w:r w:rsidRPr="00BF2AAF">
              <w:rPr>
                <w:rFonts w:cs="Arial"/>
                <w:b/>
                <w:bCs/>
                <w:szCs w:val="14"/>
              </w:rPr>
              <w:t>6.508.168</w:t>
            </w:r>
          </w:p>
        </w:tc>
        <w:tc>
          <w:tcPr>
            <w:tcW w:w="1797" w:type="dxa"/>
            <w:vAlign w:val="center"/>
          </w:tcPr>
          <w:p w14:paraId="73B91784" w14:textId="77777777" w:rsidR="00845FD0" w:rsidRPr="00BF2AAF" w:rsidRDefault="00845FD0">
            <w:pPr>
              <w:pStyle w:val="08-Tabelageral"/>
              <w:rPr>
                <w:rFonts w:cs="Arial"/>
                <w:b/>
                <w:bCs/>
                <w:szCs w:val="14"/>
                <w:highlight w:val="yellow"/>
              </w:rPr>
            </w:pPr>
            <w:r w:rsidRPr="00BF2AAF">
              <w:rPr>
                <w:rFonts w:cs="Arial"/>
                <w:b/>
                <w:bCs/>
                <w:szCs w:val="14"/>
              </w:rPr>
              <w:t>--</w:t>
            </w:r>
          </w:p>
        </w:tc>
        <w:tc>
          <w:tcPr>
            <w:tcW w:w="1797" w:type="dxa"/>
            <w:vAlign w:val="center"/>
          </w:tcPr>
          <w:p w14:paraId="1EC81320" w14:textId="77777777" w:rsidR="00845FD0" w:rsidRPr="00BF2AAF" w:rsidRDefault="00845FD0">
            <w:pPr>
              <w:pStyle w:val="08-Tabelageral"/>
              <w:rPr>
                <w:rFonts w:cs="Arial"/>
                <w:b/>
                <w:bCs/>
                <w:szCs w:val="14"/>
                <w:highlight w:val="yellow"/>
              </w:rPr>
            </w:pPr>
            <w:r w:rsidRPr="00BF2AAF">
              <w:rPr>
                <w:rFonts w:cs="Arial"/>
                <w:b/>
                <w:bCs/>
                <w:szCs w:val="14"/>
              </w:rPr>
              <w:t>6.508.168</w:t>
            </w:r>
          </w:p>
        </w:tc>
      </w:tr>
      <w:tr w:rsidR="00845FD0" w:rsidRPr="00BF2AAF" w14:paraId="52C49914" w14:textId="77777777">
        <w:trPr>
          <w:trHeight w:val="238"/>
          <w:jc w:val="center"/>
        </w:trPr>
        <w:tc>
          <w:tcPr>
            <w:tcW w:w="4519" w:type="dxa"/>
          </w:tcPr>
          <w:p w14:paraId="16EB0A8D" w14:textId="77777777" w:rsidR="00845FD0" w:rsidRPr="00BF2AAF" w:rsidRDefault="00845FD0">
            <w:pPr>
              <w:pStyle w:val="08-Tabelageral"/>
              <w:jc w:val="left"/>
              <w:rPr>
                <w:rFonts w:cs="Arial"/>
                <w:b/>
                <w:bCs/>
                <w:highlight w:val="yellow"/>
              </w:rPr>
            </w:pPr>
            <w:r w:rsidRPr="00BF2AAF">
              <w:rPr>
                <w:rFonts w:cs="Arial"/>
                <w:b/>
                <w:bCs/>
              </w:rPr>
              <w:t>Passivo Não Circulante</w:t>
            </w:r>
          </w:p>
        </w:tc>
        <w:tc>
          <w:tcPr>
            <w:tcW w:w="1526" w:type="dxa"/>
            <w:vAlign w:val="center"/>
          </w:tcPr>
          <w:p w14:paraId="520089E1" w14:textId="77777777" w:rsidR="00845FD0" w:rsidRPr="00BF2AAF" w:rsidRDefault="00845FD0">
            <w:pPr>
              <w:pStyle w:val="08-Tabelageral"/>
              <w:rPr>
                <w:rFonts w:cs="Arial"/>
                <w:b/>
                <w:bCs/>
                <w:szCs w:val="14"/>
                <w:highlight w:val="yellow"/>
              </w:rPr>
            </w:pPr>
            <w:r w:rsidRPr="00BF2AAF">
              <w:rPr>
                <w:rFonts w:cs="Arial"/>
                <w:b/>
                <w:bCs/>
                <w:szCs w:val="14"/>
              </w:rPr>
              <w:t>2.025.563</w:t>
            </w:r>
          </w:p>
        </w:tc>
        <w:tc>
          <w:tcPr>
            <w:tcW w:w="1797" w:type="dxa"/>
            <w:vAlign w:val="center"/>
          </w:tcPr>
          <w:p w14:paraId="79B66197" w14:textId="77777777" w:rsidR="00845FD0" w:rsidRPr="00BF2AAF" w:rsidRDefault="00845FD0">
            <w:pPr>
              <w:pStyle w:val="08-Tabelageral"/>
              <w:rPr>
                <w:rFonts w:cs="Arial"/>
                <w:b/>
                <w:bCs/>
                <w:szCs w:val="14"/>
                <w:highlight w:val="yellow"/>
              </w:rPr>
            </w:pPr>
            <w:r w:rsidRPr="00BF2AAF">
              <w:rPr>
                <w:rFonts w:cs="Arial"/>
                <w:b/>
                <w:bCs/>
                <w:szCs w:val="14"/>
              </w:rPr>
              <w:t>--</w:t>
            </w:r>
          </w:p>
        </w:tc>
        <w:tc>
          <w:tcPr>
            <w:tcW w:w="1797" w:type="dxa"/>
            <w:vAlign w:val="center"/>
          </w:tcPr>
          <w:p w14:paraId="64CACA6D" w14:textId="77777777" w:rsidR="00845FD0" w:rsidRPr="00BF2AAF" w:rsidRDefault="00845FD0">
            <w:pPr>
              <w:pStyle w:val="08-Tabelageral"/>
              <w:rPr>
                <w:rFonts w:cs="Arial"/>
                <w:b/>
                <w:bCs/>
                <w:szCs w:val="14"/>
                <w:highlight w:val="yellow"/>
              </w:rPr>
            </w:pPr>
            <w:r w:rsidRPr="00BF2AAF">
              <w:rPr>
                <w:rFonts w:cs="Arial"/>
                <w:b/>
                <w:bCs/>
                <w:szCs w:val="14"/>
              </w:rPr>
              <w:t>2.025.563</w:t>
            </w:r>
          </w:p>
        </w:tc>
      </w:tr>
      <w:tr w:rsidR="00845FD0" w:rsidRPr="00BF2AAF" w14:paraId="7B038239" w14:textId="77777777">
        <w:trPr>
          <w:trHeight w:val="238"/>
          <w:jc w:val="center"/>
        </w:trPr>
        <w:tc>
          <w:tcPr>
            <w:tcW w:w="4519" w:type="dxa"/>
          </w:tcPr>
          <w:p w14:paraId="5B317A2B" w14:textId="77777777" w:rsidR="00845FD0" w:rsidRPr="00BF2AAF" w:rsidRDefault="00845FD0">
            <w:pPr>
              <w:pStyle w:val="08-Tabelageral"/>
              <w:jc w:val="left"/>
              <w:rPr>
                <w:rFonts w:cs="Arial"/>
                <w:b/>
                <w:bCs/>
                <w:highlight w:val="yellow"/>
              </w:rPr>
            </w:pPr>
            <w:r w:rsidRPr="00BF2AAF">
              <w:rPr>
                <w:rFonts w:cs="Arial"/>
                <w:b/>
                <w:bCs/>
              </w:rPr>
              <w:t>Total do Passivo</w:t>
            </w:r>
          </w:p>
        </w:tc>
        <w:tc>
          <w:tcPr>
            <w:tcW w:w="1526" w:type="dxa"/>
            <w:vAlign w:val="center"/>
          </w:tcPr>
          <w:p w14:paraId="14289EA9" w14:textId="77777777" w:rsidR="00845FD0" w:rsidRPr="00BF2AAF" w:rsidRDefault="00845FD0">
            <w:pPr>
              <w:pStyle w:val="08-Tabelageral"/>
              <w:rPr>
                <w:rFonts w:cs="Arial"/>
                <w:b/>
                <w:bCs/>
                <w:szCs w:val="14"/>
                <w:highlight w:val="yellow"/>
              </w:rPr>
            </w:pPr>
            <w:r w:rsidRPr="00BF2AAF">
              <w:rPr>
                <w:rFonts w:cs="Arial"/>
                <w:b/>
                <w:bCs/>
                <w:szCs w:val="14"/>
              </w:rPr>
              <w:t>8.533.731</w:t>
            </w:r>
          </w:p>
        </w:tc>
        <w:tc>
          <w:tcPr>
            <w:tcW w:w="1797" w:type="dxa"/>
            <w:vAlign w:val="center"/>
          </w:tcPr>
          <w:p w14:paraId="755B8778" w14:textId="77777777" w:rsidR="00845FD0" w:rsidRPr="00BF2AAF" w:rsidRDefault="00845FD0">
            <w:pPr>
              <w:pStyle w:val="08-Tabelageral"/>
              <w:rPr>
                <w:rFonts w:cs="Arial"/>
                <w:b/>
                <w:bCs/>
                <w:szCs w:val="14"/>
                <w:highlight w:val="yellow"/>
              </w:rPr>
            </w:pPr>
            <w:r w:rsidRPr="00BF2AAF">
              <w:rPr>
                <w:rFonts w:cs="Arial"/>
                <w:b/>
                <w:bCs/>
                <w:szCs w:val="14"/>
              </w:rPr>
              <w:t>--</w:t>
            </w:r>
          </w:p>
        </w:tc>
        <w:tc>
          <w:tcPr>
            <w:tcW w:w="1797" w:type="dxa"/>
            <w:vAlign w:val="center"/>
          </w:tcPr>
          <w:p w14:paraId="5368EAC6" w14:textId="77777777" w:rsidR="00845FD0" w:rsidRPr="00BF2AAF" w:rsidRDefault="00845FD0">
            <w:pPr>
              <w:pStyle w:val="08-Tabelageral"/>
              <w:rPr>
                <w:rFonts w:cs="Arial"/>
                <w:b/>
                <w:bCs/>
                <w:szCs w:val="14"/>
                <w:highlight w:val="yellow"/>
              </w:rPr>
            </w:pPr>
            <w:r w:rsidRPr="00BF2AAF">
              <w:rPr>
                <w:rFonts w:cs="Arial"/>
                <w:b/>
                <w:bCs/>
                <w:szCs w:val="14"/>
              </w:rPr>
              <w:t>8.533.731</w:t>
            </w:r>
          </w:p>
        </w:tc>
      </w:tr>
      <w:tr w:rsidR="00845FD0" w:rsidRPr="00BF2AAF" w14:paraId="36ABFB4F" w14:textId="77777777">
        <w:trPr>
          <w:trHeight w:val="238"/>
          <w:jc w:val="center"/>
        </w:trPr>
        <w:tc>
          <w:tcPr>
            <w:tcW w:w="4519" w:type="dxa"/>
          </w:tcPr>
          <w:p w14:paraId="50A7ABCF" w14:textId="77777777" w:rsidR="00845FD0" w:rsidRPr="00BF2AAF" w:rsidRDefault="00845FD0">
            <w:pPr>
              <w:pStyle w:val="08-Tabelageral"/>
              <w:jc w:val="left"/>
              <w:rPr>
                <w:rFonts w:cs="Arial"/>
                <w:b/>
                <w:bCs/>
                <w:highlight w:val="yellow"/>
              </w:rPr>
            </w:pPr>
            <w:r w:rsidRPr="00BF2AAF">
              <w:rPr>
                <w:rFonts w:cs="Arial"/>
                <w:b/>
                <w:bCs/>
              </w:rPr>
              <w:t>Total do Patrimônio Líquido</w:t>
            </w:r>
          </w:p>
        </w:tc>
        <w:tc>
          <w:tcPr>
            <w:tcW w:w="1526" w:type="dxa"/>
            <w:vAlign w:val="center"/>
          </w:tcPr>
          <w:p w14:paraId="4B76FBA4" w14:textId="77777777" w:rsidR="00845FD0" w:rsidRPr="00BF2AAF" w:rsidRDefault="00845FD0">
            <w:pPr>
              <w:pStyle w:val="08-Tabelageral"/>
              <w:rPr>
                <w:rFonts w:cs="Arial"/>
                <w:b/>
                <w:bCs/>
                <w:szCs w:val="14"/>
                <w:highlight w:val="yellow"/>
              </w:rPr>
            </w:pPr>
            <w:r w:rsidRPr="00BF2AAF">
              <w:rPr>
                <w:rFonts w:cs="Arial"/>
                <w:b/>
                <w:bCs/>
                <w:szCs w:val="14"/>
              </w:rPr>
              <w:t>7.596.101</w:t>
            </w:r>
          </w:p>
        </w:tc>
        <w:tc>
          <w:tcPr>
            <w:tcW w:w="1797" w:type="dxa"/>
            <w:vAlign w:val="center"/>
          </w:tcPr>
          <w:p w14:paraId="2EA09B72" w14:textId="77777777" w:rsidR="00845FD0" w:rsidRPr="00BF2AAF" w:rsidRDefault="00845FD0">
            <w:pPr>
              <w:pStyle w:val="08-Tabelageral"/>
              <w:rPr>
                <w:rFonts w:cs="Arial"/>
                <w:b/>
                <w:bCs/>
                <w:szCs w:val="14"/>
                <w:highlight w:val="yellow"/>
              </w:rPr>
            </w:pPr>
            <w:r w:rsidRPr="00BF2AAF">
              <w:rPr>
                <w:rFonts w:cs="Arial"/>
                <w:b/>
                <w:bCs/>
                <w:szCs w:val="14"/>
              </w:rPr>
              <w:t>440.629</w:t>
            </w:r>
          </w:p>
        </w:tc>
        <w:tc>
          <w:tcPr>
            <w:tcW w:w="1797" w:type="dxa"/>
            <w:vAlign w:val="center"/>
          </w:tcPr>
          <w:p w14:paraId="62782839" w14:textId="77777777" w:rsidR="00845FD0" w:rsidRPr="00BF2AAF" w:rsidRDefault="00845FD0">
            <w:pPr>
              <w:pStyle w:val="08-Tabelageral"/>
              <w:rPr>
                <w:rFonts w:cs="Arial"/>
                <w:b/>
                <w:bCs/>
                <w:szCs w:val="14"/>
                <w:highlight w:val="yellow"/>
              </w:rPr>
            </w:pPr>
            <w:r w:rsidRPr="00BF2AAF">
              <w:rPr>
                <w:rFonts w:cs="Arial"/>
                <w:b/>
                <w:bCs/>
                <w:szCs w:val="14"/>
              </w:rPr>
              <w:t>8.036.730</w:t>
            </w:r>
          </w:p>
        </w:tc>
      </w:tr>
      <w:tr w:rsidR="00845FD0" w:rsidRPr="00BF2AAF" w14:paraId="22A312F7" w14:textId="77777777">
        <w:trPr>
          <w:trHeight w:val="238"/>
          <w:jc w:val="center"/>
        </w:trPr>
        <w:tc>
          <w:tcPr>
            <w:tcW w:w="4519" w:type="dxa"/>
          </w:tcPr>
          <w:p w14:paraId="7ED4CF0D" w14:textId="77777777" w:rsidR="00845FD0" w:rsidRPr="00BF2AAF" w:rsidRDefault="00845FD0">
            <w:pPr>
              <w:pStyle w:val="08-Tabelageral"/>
              <w:ind w:left="113"/>
              <w:jc w:val="left"/>
              <w:rPr>
                <w:rFonts w:cs="Arial"/>
                <w:highlight w:val="yellow"/>
              </w:rPr>
            </w:pPr>
            <w:r w:rsidRPr="00BF2AAF">
              <w:rPr>
                <w:rFonts w:cs="Arial"/>
              </w:rPr>
              <w:t>Capital social</w:t>
            </w:r>
          </w:p>
        </w:tc>
        <w:tc>
          <w:tcPr>
            <w:tcW w:w="1526" w:type="dxa"/>
            <w:vAlign w:val="center"/>
          </w:tcPr>
          <w:p w14:paraId="45181F42" w14:textId="77777777" w:rsidR="00845FD0" w:rsidRPr="00BF2AAF" w:rsidRDefault="00845FD0">
            <w:pPr>
              <w:pStyle w:val="08-Tabelageral"/>
              <w:rPr>
                <w:rFonts w:cs="Arial"/>
                <w:szCs w:val="14"/>
                <w:highlight w:val="yellow"/>
              </w:rPr>
            </w:pPr>
            <w:r w:rsidRPr="00BF2AAF">
              <w:rPr>
                <w:rFonts w:cs="Arial"/>
                <w:szCs w:val="14"/>
              </w:rPr>
              <w:t>6.269.692</w:t>
            </w:r>
          </w:p>
        </w:tc>
        <w:tc>
          <w:tcPr>
            <w:tcW w:w="1797" w:type="dxa"/>
            <w:vAlign w:val="center"/>
          </w:tcPr>
          <w:p w14:paraId="4973F26E" w14:textId="77777777" w:rsidR="00845FD0" w:rsidRPr="00BF2AAF" w:rsidRDefault="00845FD0">
            <w:pPr>
              <w:pStyle w:val="08-Tabelageral"/>
              <w:rPr>
                <w:rFonts w:cs="Arial"/>
                <w:szCs w:val="14"/>
                <w:highlight w:val="yellow"/>
              </w:rPr>
            </w:pPr>
            <w:r w:rsidRPr="00BF2AAF">
              <w:rPr>
                <w:rFonts w:cs="Arial"/>
                <w:szCs w:val="14"/>
              </w:rPr>
              <w:t>--</w:t>
            </w:r>
          </w:p>
        </w:tc>
        <w:tc>
          <w:tcPr>
            <w:tcW w:w="1797" w:type="dxa"/>
            <w:vAlign w:val="center"/>
          </w:tcPr>
          <w:p w14:paraId="00283C6F" w14:textId="77777777" w:rsidR="00845FD0" w:rsidRPr="00BF2AAF" w:rsidRDefault="00845FD0">
            <w:pPr>
              <w:pStyle w:val="08-Tabelageral"/>
              <w:rPr>
                <w:rFonts w:cs="Arial"/>
                <w:szCs w:val="14"/>
                <w:highlight w:val="yellow"/>
              </w:rPr>
            </w:pPr>
            <w:r w:rsidRPr="00BF2AAF">
              <w:rPr>
                <w:rFonts w:cs="Arial"/>
                <w:szCs w:val="14"/>
              </w:rPr>
              <w:t>6.269.692</w:t>
            </w:r>
          </w:p>
        </w:tc>
      </w:tr>
      <w:tr w:rsidR="00845FD0" w:rsidRPr="00BF2AAF" w14:paraId="3BAF333F" w14:textId="77777777">
        <w:trPr>
          <w:trHeight w:val="238"/>
          <w:jc w:val="center"/>
        </w:trPr>
        <w:tc>
          <w:tcPr>
            <w:tcW w:w="4519" w:type="dxa"/>
          </w:tcPr>
          <w:p w14:paraId="651B60C0" w14:textId="77777777" w:rsidR="00845FD0" w:rsidRPr="00BF2AAF" w:rsidRDefault="00845FD0">
            <w:pPr>
              <w:pStyle w:val="08-Tabelageral"/>
              <w:ind w:left="113"/>
              <w:jc w:val="left"/>
              <w:rPr>
                <w:rFonts w:cs="Arial"/>
                <w:b/>
                <w:bCs/>
                <w:szCs w:val="14"/>
                <w:highlight w:val="yellow"/>
              </w:rPr>
            </w:pPr>
            <w:r w:rsidRPr="00BF2AAF">
              <w:rPr>
                <w:rFonts w:cs="Arial"/>
              </w:rPr>
              <w:t>Reservas de capital</w:t>
            </w:r>
          </w:p>
        </w:tc>
        <w:tc>
          <w:tcPr>
            <w:tcW w:w="1526" w:type="dxa"/>
            <w:vAlign w:val="center"/>
          </w:tcPr>
          <w:p w14:paraId="665B97DD" w14:textId="77777777" w:rsidR="00845FD0" w:rsidRPr="00BF2AAF" w:rsidRDefault="00845FD0">
            <w:pPr>
              <w:pStyle w:val="08-Tabelageral"/>
              <w:rPr>
                <w:rFonts w:cs="Arial"/>
                <w:b/>
                <w:bCs/>
                <w:szCs w:val="14"/>
                <w:highlight w:val="yellow"/>
              </w:rPr>
            </w:pPr>
            <w:r w:rsidRPr="00BF2AAF">
              <w:rPr>
                <w:rFonts w:cs="Arial"/>
                <w:szCs w:val="14"/>
              </w:rPr>
              <w:t>1.571</w:t>
            </w:r>
          </w:p>
        </w:tc>
        <w:tc>
          <w:tcPr>
            <w:tcW w:w="1797" w:type="dxa"/>
            <w:vAlign w:val="center"/>
          </w:tcPr>
          <w:p w14:paraId="62DDEBA0" w14:textId="77777777" w:rsidR="00845FD0" w:rsidRPr="00BF2AAF" w:rsidRDefault="00845FD0">
            <w:pPr>
              <w:pStyle w:val="08-Tabelageral"/>
              <w:rPr>
                <w:rFonts w:cs="Arial"/>
                <w:b/>
                <w:bCs/>
                <w:szCs w:val="14"/>
                <w:highlight w:val="yellow"/>
              </w:rPr>
            </w:pPr>
            <w:r w:rsidRPr="00BF2AAF">
              <w:rPr>
                <w:rFonts w:cs="Arial"/>
                <w:szCs w:val="14"/>
              </w:rPr>
              <w:t>--</w:t>
            </w:r>
          </w:p>
        </w:tc>
        <w:tc>
          <w:tcPr>
            <w:tcW w:w="1797" w:type="dxa"/>
            <w:vAlign w:val="center"/>
          </w:tcPr>
          <w:p w14:paraId="76A53A01" w14:textId="77777777" w:rsidR="00845FD0" w:rsidRPr="00BF2AAF" w:rsidRDefault="00845FD0">
            <w:pPr>
              <w:pStyle w:val="08-Tabelageral"/>
              <w:rPr>
                <w:rFonts w:cs="Arial"/>
                <w:b/>
                <w:bCs/>
                <w:szCs w:val="14"/>
                <w:highlight w:val="yellow"/>
              </w:rPr>
            </w:pPr>
            <w:r w:rsidRPr="00BF2AAF">
              <w:rPr>
                <w:rFonts w:cs="Arial"/>
                <w:szCs w:val="14"/>
              </w:rPr>
              <w:t>1.571</w:t>
            </w:r>
          </w:p>
        </w:tc>
      </w:tr>
      <w:tr w:rsidR="00845FD0" w:rsidRPr="00BF2AAF" w14:paraId="7B4F57E3" w14:textId="77777777">
        <w:trPr>
          <w:trHeight w:val="238"/>
          <w:jc w:val="center"/>
        </w:trPr>
        <w:tc>
          <w:tcPr>
            <w:tcW w:w="4519" w:type="dxa"/>
          </w:tcPr>
          <w:p w14:paraId="4B4DCD88" w14:textId="77777777" w:rsidR="00845FD0" w:rsidRPr="00BF2AAF" w:rsidRDefault="00845FD0">
            <w:pPr>
              <w:pStyle w:val="08-Tabelageral"/>
              <w:ind w:left="113"/>
              <w:jc w:val="left"/>
              <w:rPr>
                <w:rFonts w:cs="Arial"/>
              </w:rPr>
            </w:pPr>
            <w:r w:rsidRPr="00BF2AAF">
              <w:rPr>
                <w:rFonts w:cs="Arial"/>
              </w:rPr>
              <w:t>Reservas de lucros</w:t>
            </w:r>
          </w:p>
        </w:tc>
        <w:tc>
          <w:tcPr>
            <w:tcW w:w="1526" w:type="dxa"/>
            <w:vAlign w:val="center"/>
          </w:tcPr>
          <w:p w14:paraId="02D2A57D" w14:textId="77777777" w:rsidR="00845FD0" w:rsidRPr="00BF2AAF" w:rsidRDefault="00845FD0">
            <w:pPr>
              <w:pStyle w:val="08-Tabelageral"/>
              <w:rPr>
                <w:rFonts w:cs="Arial"/>
              </w:rPr>
            </w:pPr>
            <w:r w:rsidRPr="00BF2AAF">
              <w:rPr>
                <w:rFonts w:cs="Arial"/>
                <w:szCs w:val="14"/>
              </w:rPr>
              <w:t>1.552.229</w:t>
            </w:r>
          </w:p>
        </w:tc>
        <w:tc>
          <w:tcPr>
            <w:tcW w:w="1797" w:type="dxa"/>
            <w:vAlign w:val="center"/>
          </w:tcPr>
          <w:p w14:paraId="66236009" w14:textId="77777777" w:rsidR="00845FD0" w:rsidRPr="00BF2AAF" w:rsidRDefault="00845FD0">
            <w:pPr>
              <w:pStyle w:val="08-Tabelageral"/>
              <w:rPr>
                <w:rFonts w:cs="Arial"/>
              </w:rPr>
            </w:pPr>
            <w:r w:rsidRPr="00BF2AAF">
              <w:rPr>
                <w:rFonts w:cs="Arial"/>
                <w:szCs w:val="14"/>
              </w:rPr>
              <w:t>--</w:t>
            </w:r>
          </w:p>
        </w:tc>
        <w:tc>
          <w:tcPr>
            <w:tcW w:w="1797" w:type="dxa"/>
            <w:vAlign w:val="center"/>
          </w:tcPr>
          <w:p w14:paraId="762818E1" w14:textId="77777777" w:rsidR="00845FD0" w:rsidRPr="00BF2AAF" w:rsidRDefault="00845FD0">
            <w:pPr>
              <w:pStyle w:val="08-Tabelageral"/>
              <w:rPr>
                <w:rFonts w:cs="Arial"/>
              </w:rPr>
            </w:pPr>
            <w:r w:rsidRPr="00BF2AAF">
              <w:rPr>
                <w:rFonts w:cs="Arial"/>
                <w:szCs w:val="14"/>
              </w:rPr>
              <w:t>1.552.229</w:t>
            </w:r>
          </w:p>
        </w:tc>
      </w:tr>
      <w:tr w:rsidR="00845FD0" w:rsidRPr="00BF2AAF" w14:paraId="6B3DAD17" w14:textId="77777777">
        <w:trPr>
          <w:trHeight w:val="238"/>
          <w:jc w:val="center"/>
        </w:trPr>
        <w:tc>
          <w:tcPr>
            <w:tcW w:w="4519" w:type="dxa"/>
          </w:tcPr>
          <w:p w14:paraId="2DEB8BE3" w14:textId="77777777" w:rsidR="00845FD0" w:rsidRPr="00BF2AAF" w:rsidRDefault="00845FD0">
            <w:pPr>
              <w:pStyle w:val="08-Tabelageral"/>
              <w:ind w:left="113"/>
              <w:jc w:val="left"/>
              <w:rPr>
                <w:rFonts w:cs="Arial"/>
              </w:rPr>
            </w:pPr>
            <w:r w:rsidRPr="00BF2AAF">
              <w:rPr>
                <w:rFonts w:cs="Arial"/>
              </w:rPr>
              <w:t>Ações em tesouraria</w:t>
            </w:r>
          </w:p>
        </w:tc>
        <w:tc>
          <w:tcPr>
            <w:tcW w:w="1526" w:type="dxa"/>
            <w:vAlign w:val="center"/>
          </w:tcPr>
          <w:p w14:paraId="40625703" w14:textId="77777777" w:rsidR="00845FD0" w:rsidRPr="00BF2AAF" w:rsidRDefault="00845FD0">
            <w:pPr>
              <w:pStyle w:val="08-Tabelageral"/>
              <w:rPr>
                <w:rFonts w:cs="Arial"/>
              </w:rPr>
            </w:pPr>
            <w:r w:rsidRPr="00BF2AAF">
              <w:rPr>
                <w:rFonts w:cs="Arial"/>
                <w:szCs w:val="14"/>
              </w:rPr>
              <w:t>(80.344)</w:t>
            </w:r>
          </w:p>
        </w:tc>
        <w:tc>
          <w:tcPr>
            <w:tcW w:w="1797" w:type="dxa"/>
            <w:vAlign w:val="center"/>
          </w:tcPr>
          <w:p w14:paraId="17B0D5E0" w14:textId="77777777" w:rsidR="00845FD0" w:rsidRPr="00BF2AAF" w:rsidRDefault="00845FD0">
            <w:pPr>
              <w:pStyle w:val="08-Tabelageral"/>
              <w:rPr>
                <w:rFonts w:cs="Arial"/>
              </w:rPr>
            </w:pPr>
            <w:r w:rsidRPr="00BF2AAF">
              <w:rPr>
                <w:rFonts w:cs="Arial"/>
                <w:szCs w:val="14"/>
              </w:rPr>
              <w:t>--</w:t>
            </w:r>
          </w:p>
        </w:tc>
        <w:tc>
          <w:tcPr>
            <w:tcW w:w="1797" w:type="dxa"/>
            <w:vAlign w:val="center"/>
          </w:tcPr>
          <w:p w14:paraId="7609A64C" w14:textId="77777777" w:rsidR="00845FD0" w:rsidRPr="00BF2AAF" w:rsidRDefault="00845FD0">
            <w:pPr>
              <w:pStyle w:val="08-Tabelageral"/>
              <w:rPr>
                <w:rFonts w:cs="Arial"/>
              </w:rPr>
            </w:pPr>
            <w:r w:rsidRPr="00BF2AAF">
              <w:rPr>
                <w:rFonts w:cs="Arial"/>
                <w:szCs w:val="14"/>
              </w:rPr>
              <w:t>(80.344)</w:t>
            </w:r>
          </w:p>
        </w:tc>
      </w:tr>
      <w:tr w:rsidR="00845FD0" w:rsidRPr="00BF2AAF" w14:paraId="51902BAA" w14:textId="77777777">
        <w:trPr>
          <w:trHeight w:val="238"/>
          <w:jc w:val="center"/>
        </w:trPr>
        <w:tc>
          <w:tcPr>
            <w:tcW w:w="4519" w:type="dxa"/>
          </w:tcPr>
          <w:p w14:paraId="38263262" w14:textId="77777777" w:rsidR="00845FD0" w:rsidRPr="00BF2AAF" w:rsidRDefault="00845FD0">
            <w:pPr>
              <w:pStyle w:val="08-Tabelageral"/>
              <w:ind w:left="113"/>
              <w:jc w:val="left"/>
              <w:rPr>
                <w:rFonts w:cs="Arial"/>
              </w:rPr>
            </w:pPr>
            <w:r w:rsidRPr="00BF2AAF">
              <w:rPr>
                <w:rFonts w:cs="Arial"/>
              </w:rPr>
              <w:t>Outros resultados abrangentes acumulados</w:t>
            </w:r>
          </w:p>
        </w:tc>
        <w:tc>
          <w:tcPr>
            <w:tcW w:w="1526" w:type="dxa"/>
            <w:vAlign w:val="center"/>
          </w:tcPr>
          <w:p w14:paraId="2C67AA27" w14:textId="77777777" w:rsidR="00845FD0" w:rsidRPr="00BF2AAF" w:rsidRDefault="00845FD0">
            <w:pPr>
              <w:pStyle w:val="08-Tabelageral"/>
              <w:rPr>
                <w:rFonts w:cs="Arial"/>
              </w:rPr>
            </w:pPr>
            <w:r w:rsidRPr="00BF2AAF">
              <w:rPr>
                <w:rFonts w:cs="Arial"/>
                <w:szCs w:val="14"/>
              </w:rPr>
              <w:t>(147.047)</w:t>
            </w:r>
          </w:p>
        </w:tc>
        <w:tc>
          <w:tcPr>
            <w:tcW w:w="1797" w:type="dxa"/>
            <w:vAlign w:val="center"/>
          </w:tcPr>
          <w:p w14:paraId="1FF757C3" w14:textId="77777777" w:rsidR="00845FD0" w:rsidRPr="00BF2AAF" w:rsidRDefault="00845FD0">
            <w:pPr>
              <w:pStyle w:val="08-Tabelageral"/>
              <w:rPr>
                <w:rFonts w:cs="Arial"/>
              </w:rPr>
            </w:pPr>
            <w:r w:rsidRPr="00BF2AAF">
              <w:rPr>
                <w:rFonts w:cs="Arial"/>
                <w:szCs w:val="14"/>
              </w:rPr>
              <w:t>(194.945)</w:t>
            </w:r>
          </w:p>
        </w:tc>
        <w:tc>
          <w:tcPr>
            <w:tcW w:w="1797" w:type="dxa"/>
            <w:vAlign w:val="center"/>
          </w:tcPr>
          <w:p w14:paraId="6EEE9327" w14:textId="77777777" w:rsidR="00845FD0" w:rsidRPr="00BF2AAF" w:rsidRDefault="00845FD0">
            <w:pPr>
              <w:pStyle w:val="08-Tabelageral"/>
              <w:rPr>
                <w:rFonts w:cs="Arial"/>
              </w:rPr>
            </w:pPr>
            <w:r w:rsidRPr="00BF2AAF">
              <w:rPr>
                <w:rFonts w:cs="Arial"/>
                <w:szCs w:val="14"/>
              </w:rPr>
              <w:t>(341.992)</w:t>
            </w:r>
          </w:p>
        </w:tc>
      </w:tr>
      <w:tr w:rsidR="00845FD0" w:rsidRPr="00BF2AAF" w14:paraId="1EF3A790" w14:textId="77777777">
        <w:trPr>
          <w:trHeight w:val="238"/>
          <w:jc w:val="center"/>
        </w:trPr>
        <w:tc>
          <w:tcPr>
            <w:tcW w:w="4519" w:type="dxa"/>
          </w:tcPr>
          <w:p w14:paraId="22E7F333" w14:textId="77777777" w:rsidR="00845FD0" w:rsidRPr="00BF2AAF" w:rsidRDefault="00845FD0">
            <w:pPr>
              <w:pStyle w:val="08-Tabelageral"/>
              <w:ind w:left="113"/>
              <w:jc w:val="left"/>
              <w:rPr>
                <w:rFonts w:cs="Arial"/>
              </w:rPr>
            </w:pPr>
            <w:r w:rsidRPr="00BF2AAF">
              <w:rPr>
                <w:rFonts w:cs="Arial"/>
              </w:rPr>
              <w:t>Lucros Acumulados</w:t>
            </w:r>
          </w:p>
        </w:tc>
        <w:tc>
          <w:tcPr>
            <w:tcW w:w="1526" w:type="dxa"/>
            <w:vAlign w:val="center"/>
          </w:tcPr>
          <w:p w14:paraId="3769A838" w14:textId="77777777" w:rsidR="00845FD0" w:rsidRPr="00BF2AAF" w:rsidRDefault="00845FD0">
            <w:pPr>
              <w:pStyle w:val="08-Tabelageral"/>
              <w:rPr>
                <w:rFonts w:cs="Arial"/>
              </w:rPr>
            </w:pPr>
            <w:r w:rsidRPr="00BF2AAF">
              <w:rPr>
                <w:rFonts w:cs="Arial"/>
                <w:szCs w:val="14"/>
              </w:rPr>
              <w:t>--</w:t>
            </w:r>
          </w:p>
        </w:tc>
        <w:tc>
          <w:tcPr>
            <w:tcW w:w="1797" w:type="dxa"/>
            <w:vAlign w:val="center"/>
          </w:tcPr>
          <w:p w14:paraId="6B674B20" w14:textId="77777777" w:rsidR="00845FD0" w:rsidRPr="00BF2AAF" w:rsidRDefault="00845FD0">
            <w:pPr>
              <w:pStyle w:val="08-Tabelageral"/>
              <w:rPr>
                <w:rFonts w:cs="Arial"/>
              </w:rPr>
            </w:pPr>
            <w:r w:rsidRPr="00BF2AAF">
              <w:rPr>
                <w:rFonts w:cs="Arial"/>
                <w:szCs w:val="14"/>
              </w:rPr>
              <w:t>635.574</w:t>
            </w:r>
          </w:p>
        </w:tc>
        <w:tc>
          <w:tcPr>
            <w:tcW w:w="1797" w:type="dxa"/>
            <w:vAlign w:val="center"/>
          </w:tcPr>
          <w:p w14:paraId="74BA0235" w14:textId="77777777" w:rsidR="00845FD0" w:rsidRPr="00BF2AAF" w:rsidRDefault="00845FD0">
            <w:pPr>
              <w:pStyle w:val="08-Tabelageral"/>
              <w:rPr>
                <w:rFonts w:cs="Arial"/>
              </w:rPr>
            </w:pPr>
            <w:r w:rsidRPr="00BF2AAF">
              <w:rPr>
                <w:rFonts w:cs="Arial"/>
                <w:szCs w:val="14"/>
              </w:rPr>
              <w:t>635.574</w:t>
            </w:r>
          </w:p>
        </w:tc>
      </w:tr>
      <w:tr w:rsidR="00845FD0" w:rsidRPr="00BF2AAF" w14:paraId="073CDC8F" w14:textId="77777777">
        <w:trPr>
          <w:trHeight w:val="238"/>
          <w:jc w:val="center"/>
        </w:trPr>
        <w:tc>
          <w:tcPr>
            <w:tcW w:w="4519" w:type="dxa"/>
            <w:tcBorders>
              <w:bottom w:val="single" w:sz="2" w:space="0" w:color="1F3864" w:themeColor="accent1" w:themeShade="80"/>
            </w:tcBorders>
          </w:tcPr>
          <w:p w14:paraId="046FFFFB" w14:textId="77777777" w:rsidR="00845FD0" w:rsidRPr="00BF2AAF" w:rsidRDefault="00845FD0">
            <w:pPr>
              <w:pStyle w:val="08-Tabelageral"/>
              <w:jc w:val="left"/>
              <w:rPr>
                <w:rFonts w:cs="Arial"/>
                <w:b/>
                <w:bCs/>
                <w:szCs w:val="14"/>
                <w:highlight w:val="yellow"/>
              </w:rPr>
            </w:pPr>
            <w:r w:rsidRPr="00BF2AAF">
              <w:rPr>
                <w:rFonts w:cs="Arial"/>
                <w:b/>
                <w:bCs/>
              </w:rPr>
              <w:t>Total do Passivo e Patrimônio Líquido</w:t>
            </w:r>
          </w:p>
        </w:tc>
        <w:tc>
          <w:tcPr>
            <w:tcW w:w="1526" w:type="dxa"/>
            <w:tcBorders>
              <w:bottom w:val="single" w:sz="2" w:space="0" w:color="1F3864" w:themeColor="accent1" w:themeShade="80"/>
            </w:tcBorders>
            <w:vAlign w:val="center"/>
          </w:tcPr>
          <w:p w14:paraId="57BBEA4B" w14:textId="77777777" w:rsidR="00845FD0" w:rsidRPr="00BF2AAF" w:rsidRDefault="00845FD0">
            <w:pPr>
              <w:pStyle w:val="08-Tabelageral"/>
              <w:rPr>
                <w:rFonts w:cs="Arial"/>
                <w:b/>
                <w:bCs/>
                <w:szCs w:val="14"/>
                <w:highlight w:val="yellow"/>
              </w:rPr>
            </w:pPr>
            <w:r w:rsidRPr="00BF2AAF">
              <w:rPr>
                <w:rFonts w:cs="Arial"/>
                <w:b/>
                <w:bCs/>
                <w:szCs w:val="14"/>
              </w:rPr>
              <w:t>16.129.832</w:t>
            </w:r>
          </w:p>
        </w:tc>
        <w:tc>
          <w:tcPr>
            <w:tcW w:w="1797" w:type="dxa"/>
            <w:tcBorders>
              <w:bottom w:val="single" w:sz="2" w:space="0" w:color="1F3864" w:themeColor="accent1" w:themeShade="80"/>
            </w:tcBorders>
            <w:vAlign w:val="center"/>
          </w:tcPr>
          <w:p w14:paraId="5F181C3B" w14:textId="77777777" w:rsidR="00845FD0" w:rsidRPr="00BF2AAF" w:rsidRDefault="00845FD0">
            <w:pPr>
              <w:pStyle w:val="08-Tabelageral"/>
              <w:rPr>
                <w:rFonts w:cs="Arial"/>
                <w:b/>
                <w:bCs/>
                <w:szCs w:val="14"/>
                <w:highlight w:val="yellow"/>
              </w:rPr>
            </w:pPr>
            <w:r w:rsidRPr="00BF2AAF">
              <w:rPr>
                <w:rFonts w:cs="Arial"/>
                <w:b/>
                <w:bCs/>
                <w:szCs w:val="14"/>
              </w:rPr>
              <w:t>440.629</w:t>
            </w:r>
          </w:p>
        </w:tc>
        <w:tc>
          <w:tcPr>
            <w:tcW w:w="1797" w:type="dxa"/>
            <w:tcBorders>
              <w:bottom w:val="single" w:sz="2" w:space="0" w:color="1F3864" w:themeColor="accent1" w:themeShade="80"/>
            </w:tcBorders>
            <w:vAlign w:val="center"/>
          </w:tcPr>
          <w:p w14:paraId="3AFFED3C" w14:textId="77777777" w:rsidR="00845FD0" w:rsidRPr="00BF2AAF" w:rsidRDefault="00845FD0">
            <w:pPr>
              <w:pStyle w:val="08-Tabelageral"/>
              <w:rPr>
                <w:rFonts w:cs="Arial"/>
                <w:b/>
                <w:bCs/>
                <w:szCs w:val="14"/>
                <w:highlight w:val="yellow"/>
              </w:rPr>
            </w:pPr>
            <w:r w:rsidRPr="00BF2AAF">
              <w:rPr>
                <w:rFonts w:cs="Arial"/>
                <w:b/>
                <w:bCs/>
                <w:szCs w:val="14"/>
              </w:rPr>
              <w:t>16.570.461</w:t>
            </w:r>
          </w:p>
        </w:tc>
      </w:tr>
      <w:tr w:rsidR="00845FD0" w:rsidRPr="00BF2AAF" w14:paraId="783A64FA" w14:textId="77777777">
        <w:trPr>
          <w:trHeight w:val="238"/>
          <w:jc w:val="center"/>
        </w:trPr>
        <w:tc>
          <w:tcPr>
            <w:tcW w:w="4519" w:type="dxa"/>
            <w:tcBorders>
              <w:top w:val="single" w:sz="2" w:space="0" w:color="1F3864" w:themeColor="accent1" w:themeShade="80"/>
            </w:tcBorders>
          </w:tcPr>
          <w:p w14:paraId="44E6118C" w14:textId="77777777" w:rsidR="00845FD0" w:rsidRPr="00BF2AAF" w:rsidRDefault="00845FD0">
            <w:pPr>
              <w:pStyle w:val="08-Tabelageral"/>
              <w:jc w:val="left"/>
              <w:rPr>
                <w:rFonts w:cs="Arial"/>
                <w:szCs w:val="14"/>
                <w:highlight w:val="yellow"/>
              </w:rPr>
            </w:pPr>
          </w:p>
        </w:tc>
        <w:tc>
          <w:tcPr>
            <w:tcW w:w="1526" w:type="dxa"/>
            <w:tcBorders>
              <w:top w:val="single" w:sz="2" w:space="0" w:color="1F3864" w:themeColor="accent1" w:themeShade="80"/>
            </w:tcBorders>
          </w:tcPr>
          <w:p w14:paraId="493BF928" w14:textId="77777777" w:rsidR="00845FD0" w:rsidRPr="00BF2AAF" w:rsidRDefault="00845FD0">
            <w:pPr>
              <w:pStyle w:val="08-Tabelageral"/>
              <w:rPr>
                <w:rFonts w:cs="Arial"/>
                <w:color w:val="000000"/>
                <w:szCs w:val="14"/>
                <w:highlight w:val="yellow"/>
              </w:rPr>
            </w:pPr>
          </w:p>
        </w:tc>
        <w:tc>
          <w:tcPr>
            <w:tcW w:w="1797" w:type="dxa"/>
            <w:tcBorders>
              <w:top w:val="single" w:sz="2" w:space="0" w:color="1F3864" w:themeColor="accent1" w:themeShade="80"/>
            </w:tcBorders>
          </w:tcPr>
          <w:p w14:paraId="1CD25072" w14:textId="77777777" w:rsidR="00845FD0" w:rsidRPr="00BF2AAF" w:rsidRDefault="00845FD0">
            <w:pPr>
              <w:pStyle w:val="08-Tabelageral"/>
              <w:rPr>
                <w:rFonts w:cs="Arial"/>
                <w:szCs w:val="14"/>
                <w:highlight w:val="yellow"/>
              </w:rPr>
            </w:pPr>
          </w:p>
        </w:tc>
        <w:tc>
          <w:tcPr>
            <w:tcW w:w="1797" w:type="dxa"/>
            <w:tcBorders>
              <w:top w:val="single" w:sz="2" w:space="0" w:color="1F3864" w:themeColor="accent1" w:themeShade="80"/>
            </w:tcBorders>
          </w:tcPr>
          <w:p w14:paraId="4B64E1E1" w14:textId="77777777" w:rsidR="00845FD0" w:rsidRPr="00BF2AAF" w:rsidRDefault="00845FD0">
            <w:pPr>
              <w:pStyle w:val="08-Tabelageral"/>
              <w:rPr>
                <w:rFonts w:cs="Arial"/>
                <w:color w:val="000000"/>
                <w:szCs w:val="14"/>
                <w:highlight w:val="yellow"/>
              </w:rPr>
            </w:pPr>
          </w:p>
        </w:tc>
      </w:tr>
    </w:tbl>
    <w:p w14:paraId="7340CEC4" w14:textId="77777777" w:rsidR="00845FD0" w:rsidRPr="00BF2AAF" w:rsidRDefault="00845FD0" w:rsidP="00845FD0">
      <w:pPr>
        <w:pStyle w:val="03-SubttulodeNota"/>
        <w:keepNext/>
        <w:rPr>
          <w:rFonts w:cs="Arial"/>
          <w:color w:val="1F3864" w:themeColor="accent1" w:themeShade="80"/>
        </w:rPr>
      </w:pPr>
      <w:r w:rsidRPr="00BF2AAF">
        <w:rPr>
          <w:rFonts w:cs="Arial"/>
          <w:color w:val="1F3864" w:themeColor="accent1" w:themeShade="80"/>
        </w:rPr>
        <w:t>Demonstração do Resultado</w:t>
      </w:r>
    </w:p>
    <w:p w14:paraId="18493077" w14:textId="77777777" w:rsidR="00845FD0" w:rsidRPr="00BF2AAF" w:rsidRDefault="00845FD0" w:rsidP="00845FD0">
      <w:pPr>
        <w:spacing w:after="0"/>
        <w:jc w:val="right"/>
        <w:rPr>
          <w:rFonts w:ascii="Arial" w:hAnsi="Arial" w:cs="Arial"/>
          <w:b/>
          <w:bCs/>
          <w:sz w:val="14"/>
          <w:szCs w:val="14"/>
          <w:lang w:eastAsia="pt-BR"/>
        </w:rPr>
      </w:pPr>
      <w:r w:rsidRPr="00BF2AAF">
        <w:rPr>
          <w:rFonts w:ascii="Arial" w:hAnsi="Arial" w:cs="Arial"/>
          <w:b/>
          <w:bCs/>
          <w:sz w:val="14"/>
          <w:szCs w:val="14"/>
          <w:lang w:eastAsia="pt-BR"/>
        </w:rPr>
        <w:t>R$ mil</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845FD0" w:rsidRPr="00BF2AAF" w14:paraId="2D4E5DFB" w14:textId="77777777">
        <w:trPr>
          <w:trHeight w:val="238"/>
          <w:jc w:val="center"/>
        </w:trPr>
        <w:tc>
          <w:tcPr>
            <w:tcW w:w="4361" w:type="dxa"/>
            <w:tcBorders>
              <w:top w:val="single" w:sz="2" w:space="0" w:color="1F3864" w:themeColor="accent1" w:themeShade="80"/>
            </w:tcBorders>
            <w:shd w:val="clear" w:color="auto" w:fill="auto"/>
            <w:vAlign w:val="center"/>
          </w:tcPr>
          <w:p w14:paraId="4AD4F110" w14:textId="77777777" w:rsidR="00845FD0" w:rsidRPr="00BF2AAF" w:rsidRDefault="00845FD0">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6630D69D" w14:textId="77777777" w:rsidR="00845FD0" w:rsidRPr="00BF2AAF" w:rsidRDefault="00845FD0">
            <w:pPr>
              <w:pStyle w:val="08-Tabelageral"/>
              <w:rPr>
                <w:rFonts w:cs="Arial"/>
                <w:b/>
                <w:bCs/>
                <w:szCs w:val="14"/>
              </w:rPr>
            </w:pPr>
          </w:p>
        </w:tc>
        <w:tc>
          <w:tcPr>
            <w:tcW w:w="1831" w:type="dxa"/>
            <w:tcBorders>
              <w:top w:val="single" w:sz="2" w:space="0" w:color="1F3864" w:themeColor="accent1" w:themeShade="80"/>
            </w:tcBorders>
            <w:shd w:val="clear" w:color="auto" w:fill="auto"/>
          </w:tcPr>
          <w:p w14:paraId="7AA64323" w14:textId="77777777" w:rsidR="00845FD0" w:rsidRPr="00BF2AAF" w:rsidRDefault="00845FD0">
            <w:pPr>
              <w:pStyle w:val="08-Tabelageral"/>
              <w:rPr>
                <w:rFonts w:cs="Arial"/>
                <w:b/>
                <w:bCs/>
                <w:szCs w:val="14"/>
              </w:rPr>
            </w:pPr>
            <w:r w:rsidRPr="00BF2AAF">
              <w:rPr>
                <w:rFonts w:cs="Arial"/>
                <w:b/>
                <w:bCs/>
                <w:szCs w:val="14"/>
              </w:rPr>
              <w:t>Controlador</w:t>
            </w:r>
          </w:p>
        </w:tc>
        <w:tc>
          <w:tcPr>
            <w:tcW w:w="1831" w:type="dxa"/>
            <w:tcBorders>
              <w:top w:val="single" w:sz="2" w:space="0" w:color="1F3864" w:themeColor="accent1" w:themeShade="80"/>
            </w:tcBorders>
            <w:shd w:val="clear" w:color="auto" w:fill="auto"/>
          </w:tcPr>
          <w:p w14:paraId="576A8A74" w14:textId="77777777" w:rsidR="00845FD0" w:rsidRPr="00BF2AAF" w:rsidRDefault="00845FD0">
            <w:pPr>
              <w:pStyle w:val="08-Tabelageral"/>
              <w:rPr>
                <w:rFonts w:cs="Arial"/>
                <w:b/>
                <w:bCs/>
                <w:szCs w:val="14"/>
              </w:rPr>
            </w:pPr>
          </w:p>
        </w:tc>
      </w:tr>
      <w:tr w:rsidR="00845FD0" w:rsidRPr="00BF2AAF" w14:paraId="77874A5F" w14:textId="77777777">
        <w:trPr>
          <w:trHeight w:val="238"/>
          <w:jc w:val="center"/>
        </w:trPr>
        <w:tc>
          <w:tcPr>
            <w:tcW w:w="4361" w:type="dxa"/>
            <w:tcBorders>
              <w:top w:val="single" w:sz="2" w:space="0" w:color="1F3864" w:themeColor="accent1" w:themeShade="80"/>
            </w:tcBorders>
            <w:shd w:val="clear" w:color="auto" w:fill="auto"/>
            <w:vAlign w:val="center"/>
          </w:tcPr>
          <w:p w14:paraId="327837DB" w14:textId="77777777" w:rsidR="00845FD0" w:rsidRPr="00BF2AAF" w:rsidRDefault="00845FD0">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4903A5F3" w14:textId="77777777" w:rsidR="00845FD0" w:rsidRPr="00BF2AAF" w:rsidRDefault="00845FD0">
            <w:pPr>
              <w:pStyle w:val="08-Tabelageral"/>
              <w:rPr>
                <w:rFonts w:cs="Arial"/>
                <w:b/>
                <w:bCs/>
                <w:szCs w:val="14"/>
              </w:rPr>
            </w:pPr>
          </w:p>
        </w:tc>
        <w:tc>
          <w:tcPr>
            <w:tcW w:w="1831" w:type="dxa"/>
            <w:tcBorders>
              <w:top w:val="single" w:sz="2" w:space="0" w:color="1F3864" w:themeColor="accent1" w:themeShade="80"/>
            </w:tcBorders>
            <w:shd w:val="clear" w:color="auto" w:fill="auto"/>
          </w:tcPr>
          <w:p w14:paraId="2C022981" w14:textId="77777777" w:rsidR="00845FD0" w:rsidRPr="00BF2AAF" w:rsidRDefault="00845FD0">
            <w:pPr>
              <w:pStyle w:val="08-Tabelageral"/>
              <w:rPr>
                <w:rFonts w:cs="Arial"/>
                <w:b/>
                <w:bCs/>
                <w:szCs w:val="14"/>
              </w:rPr>
            </w:pPr>
            <w:r w:rsidRPr="00BF2AAF">
              <w:rPr>
                <w:rFonts w:cs="Arial"/>
                <w:b/>
                <w:bCs/>
                <w:szCs w:val="14"/>
              </w:rPr>
              <w:t>Exercício 2022</w:t>
            </w:r>
          </w:p>
        </w:tc>
        <w:tc>
          <w:tcPr>
            <w:tcW w:w="1831" w:type="dxa"/>
            <w:tcBorders>
              <w:top w:val="single" w:sz="2" w:space="0" w:color="1F3864" w:themeColor="accent1" w:themeShade="80"/>
            </w:tcBorders>
            <w:shd w:val="clear" w:color="auto" w:fill="auto"/>
          </w:tcPr>
          <w:p w14:paraId="69FF059D" w14:textId="77777777" w:rsidR="00845FD0" w:rsidRPr="00BF2AAF" w:rsidRDefault="00845FD0">
            <w:pPr>
              <w:pStyle w:val="08-Tabelageral"/>
              <w:rPr>
                <w:rFonts w:cs="Arial"/>
                <w:b/>
                <w:bCs/>
                <w:szCs w:val="14"/>
              </w:rPr>
            </w:pPr>
          </w:p>
        </w:tc>
      </w:tr>
      <w:tr w:rsidR="00845FD0" w:rsidRPr="00BF2AAF" w14:paraId="125167FE" w14:textId="77777777">
        <w:trPr>
          <w:trHeight w:val="238"/>
          <w:jc w:val="center"/>
        </w:trPr>
        <w:tc>
          <w:tcPr>
            <w:tcW w:w="4361" w:type="dxa"/>
            <w:tcBorders>
              <w:top w:val="single" w:sz="2" w:space="0" w:color="1F3864" w:themeColor="accent1" w:themeShade="80"/>
            </w:tcBorders>
            <w:shd w:val="clear" w:color="auto" w:fill="auto"/>
            <w:vAlign w:val="center"/>
          </w:tcPr>
          <w:p w14:paraId="1C3D25C3" w14:textId="77777777" w:rsidR="00845FD0" w:rsidRPr="00BF2AAF" w:rsidRDefault="00845FD0">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70DE5811" w14:textId="77777777" w:rsidR="00845FD0" w:rsidRPr="00BF2AAF" w:rsidRDefault="00845FD0">
            <w:pPr>
              <w:pStyle w:val="08-Tabelageral"/>
              <w:rPr>
                <w:rFonts w:cs="Arial"/>
                <w:b/>
                <w:bCs/>
                <w:szCs w:val="14"/>
              </w:rPr>
            </w:pPr>
            <w:r w:rsidRPr="00BF2AAF">
              <w:rPr>
                <w:rFonts w:cs="Arial"/>
                <w:b/>
                <w:bCs/>
                <w:szCs w:val="14"/>
              </w:rPr>
              <w:t>Divulgação Anterior</w:t>
            </w:r>
          </w:p>
        </w:tc>
        <w:tc>
          <w:tcPr>
            <w:tcW w:w="1831" w:type="dxa"/>
            <w:tcBorders>
              <w:top w:val="single" w:sz="2" w:space="0" w:color="1F3864" w:themeColor="accent1" w:themeShade="80"/>
            </w:tcBorders>
            <w:shd w:val="clear" w:color="auto" w:fill="auto"/>
          </w:tcPr>
          <w:p w14:paraId="1CE58727" w14:textId="77777777" w:rsidR="00845FD0" w:rsidRPr="00BF2AAF" w:rsidRDefault="00845FD0">
            <w:pPr>
              <w:pStyle w:val="08-Tabelageral"/>
              <w:rPr>
                <w:rFonts w:cs="Arial"/>
                <w:b/>
                <w:bCs/>
                <w:szCs w:val="14"/>
              </w:rPr>
            </w:pPr>
            <w:r w:rsidRPr="00BF2AAF">
              <w:rPr>
                <w:rFonts w:cs="Arial"/>
                <w:b/>
                <w:bCs/>
                <w:szCs w:val="14"/>
              </w:rPr>
              <w:t>Ajustes</w:t>
            </w:r>
          </w:p>
        </w:tc>
        <w:tc>
          <w:tcPr>
            <w:tcW w:w="1831" w:type="dxa"/>
            <w:tcBorders>
              <w:top w:val="single" w:sz="2" w:space="0" w:color="1F3864" w:themeColor="accent1" w:themeShade="80"/>
            </w:tcBorders>
            <w:shd w:val="clear" w:color="auto" w:fill="auto"/>
          </w:tcPr>
          <w:p w14:paraId="2C7EAA20" w14:textId="77777777" w:rsidR="00845FD0" w:rsidRPr="00BF2AAF" w:rsidRDefault="00845FD0">
            <w:pPr>
              <w:pStyle w:val="08-Tabelageral"/>
              <w:rPr>
                <w:rFonts w:cs="Arial"/>
                <w:b/>
                <w:bCs/>
                <w:szCs w:val="14"/>
              </w:rPr>
            </w:pPr>
            <w:r w:rsidRPr="00BF2AAF">
              <w:rPr>
                <w:rFonts w:cs="Arial"/>
                <w:b/>
                <w:bCs/>
                <w:szCs w:val="14"/>
              </w:rPr>
              <w:t>Saldos Ajustados</w:t>
            </w:r>
          </w:p>
        </w:tc>
      </w:tr>
      <w:tr w:rsidR="00845FD0" w:rsidRPr="00BF2AAF" w14:paraId="1F61F685" w14:textId="77777777">
        <w:trPr>
          <w:trHeight w:val="238"/>
          <w:jc w:val="center"/>
        </w:trPr>
        <w:tc>
          <w:tcPr>
            <w:tcW w:w="4361" w:type="dxa"/>
            <w:tcBorders>
              <w:top w:val="single" w:sz="2" w:space="0" w:color="1F3864" w:themeColor="accent1" w:themeShade="80"/>
            </w:tcBorders>
            <w:shd w:val="clear" w:color="auto" w:fill="auto"/>
            <w:vAlign w:val="center"/>
          </w:tcPr>
          <w:p w14:paraId="580F30FF" w14:textId="77777777" w:rsidR="00845FD0" w:rsidRPr="00BF2AAF" w:rsidRDefault="00845FD0">
            <w:pPr>
              <w:pStyle w:val="08-Tabelageral"/>
              <w:jc w:val="left"/>
              <w:rPr>
                <w:rFonts w:cs="Arial"/>
                <w:szCs w:val="14"/>
              </w:rPr>
            </w:pPr>
            <w:r w:rsidRPr="00BF2AAF">
              <w:rPr>
                <w:rFonts w:cs="Arial"/>
                <w:color w:val="000000" w:themeColor="text1"/>
                <w:szCs w:val="14"/>
              </w:rPr>
              <w:t>Receitas Operacionais</w:t>
            </w:r>
          </w:p>
        </w:tc>
        <w:tc>
          <w:tcPr>
            <w:tcW w:w="1831" w:type="dxa"/>
            <w:tcBorders>
              <w:top w:val="single" w:sz="2" w:space="0" w:color="1F3864" w:themeColor="accent1" w:themeShade="80"/>
            </w:tcBorders>
            <w:shd w:val="clear" w:color="auto" w:fill="auto"/>
            <w:vAlign w:val="center"/>
          </w:tcPr>
          <w:p w14:paraId="59D7898A" w14:textId="77777777" w:rsidR="00845FD0" w:rsidRPr="00BF2AAF" w:rsidRDefault="00845FD0">
            <w:pPr>
              <w:pStyle w:val="08-Tabelageral"/>
              <w:rPr>
                <w:rFonts w:cs="Arial"/>
                <w:color w:val="000000" w:themeColor="text1"/>
                <w:szCs w:val="14"/>
              </w:rPr>
            </w:pPr>
            <w:r w:rsidRPr="00BF2AAF">
              <w:rPr>
                <w:rFonts w:cs="Arial"/>
                <w:color w:val="000000" w:themeColor="text1"/>
                <w:szCs w:val="14"/>
              </w:rPr>
              <w:t>6.042.788</w:t>
            </w:r>
          </w:p>
        </w:tc>
        <w:tc>
          <w:tcPr>
            <w:tcW w:w="1831" w:type="dxa"/>
            <w:tcBorders>
              <w:top w:val="single" w:sz="2" w:space="0" w:color="1F3864" w:themeColor="accent1" w:themeShade="80"/>
            </w:tcBorders>
            <w:shd w:val="clear" w:color="auto" w:fill="auto"/>
            <w:vAlign w:val="center"/>
          </w:tcPr>
          <w:p w14:paraId="3CC46A58" w14:textId="77777777" w:rsidR="00845FD0" w:rsidRPr="00BF2AAF" w:rsidRDefault="00845FD0">
            <w:pPr>
              <w:pStyle w:val="08-Tabelageral"/>
              <w:rPr>
                <w:rFonts w:cs="Arial"/>
                <w:color w:val="000000" w:themeColor="text1"/>
                <w:szCs w:val="14"/>
              </w:rPr>
            </w:pPr>
            <w:r w:rsidRPr="00BF2AAF">
              <w:rPr>
                <w:rFonts w:cs="Arial"/>
                <w:color w:val="000000" w:themeColor="text1"/>
                <w:szCs w:val="14"/>
              </w:rPr>
              <w:t>151.844</w:t>
            </w:r>
          </w:p>
        </w:tc>
        <w:tc>
          <w:tcPr>
            <w:tcW w:w="1831" w:type="dxa"/>
            <w:tcBorders>
              <w:top w:val="single" w:sz="2" w:space="0" w:color="1F3864" w:themeColor="accent1" w:themeShade="80"/>
            </w:tcBorders>
            <w:shd w:val="clear" w:color="auto" w:fill="auto"/>
            <w:vAlign w:val="center"/>
          </w:tcPr>
          <w:p w14:paraId="56308B6F" w14:textId="77777777" w:rsidR="00845FD0" w:rsidRPr="00BF2AAF" w:rsidRDefault="00845FD0">
            <w:pPr>
              <w:pStyle w:val="08-Tabelageral"/>
              <w:rPr>
                <w:rFonts w:cs="Arial"/>
                <w:color w:val="000000" w:themeColor="text1"/>
                <w:szCs w:val="14"/>
              </w:rPr>
            </w:pPr>
            <w:r w:rsidRPr="00BF2AAF">
              <w:rPr>
                <w:rFonts w:cs="Arial"/>
                <w:color w:val="000000" w:themeColor="text1"/>
                <w:szCs w:val="14"/>
              </w:rPr>
              <w:t>6.194.632</w:t>
            </w:r>
          </w:p>
        </w:tc>
      </w:tr>
      <w:tr w:rsidR="00845FD0" w:rsidRPr="00BF2AAF" w14:paraId="374C1EB0" w14:textId="77777777">
        <w:trPr>
          <w:trHeight w:val="238"/>
          <w:jc w:val="center"/>
        </w:trPr>
        <w:tc>
          <w:tcPr>
            <w:tcW w:w="4361" w:type="dxa"/>
            <w:shd w:val="clear" w:color="auto" w:fill="auto"/>
            <w:vAlign w:val="center"/>
          </w:tcPr>
          <w:p w14:paraId="0C3B13F4" w14:textId="77777777" w:rsidR="00845FD0" w:rsidRPr="00BF2AAF" w:rsidRDefault="00845FD0">
            <w:pPr>
              <w:pStyle w:val="08-Tabelageral"/>
              <w:jc w:val="left"/>
              <w:rPr>
                <w:rFonts w:cs="Arial"/>
                <w:szCs w:val="14"/>
                <w:highlight w:val="yellow"/>
              </w:rPr>
            </w:pPr>
            <w:r w:rsidRPr="00BF2AAF">
              <w:rPr>
                <w:rFonts w:cs="Arial"/>
                <w:color w:val="000000"/>
                <w:szCs w:val="14"/>
              </w:rPr>
              <w:t>Resultado de investimentos em participações societárias</w:t>
            </w:r>
          </w:p>
        </w:tc>
        <w:tc>
          <w:tcPr>
            <w:tcW w:w="1831" w:type="dxa"/>
            <w:shd w:val="clear" w:color="auto" w:fill="auto"/>
            <w:vAlign w:val="center"/>
          </w:tcPr>
          <w:p w14:paraId="51791DA1"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6.042.788</w:t>
            </w:r>
          </w:p>
        </w:tc>
        <w:tc>
          <w:tcPr>
            <w:tcW w:w="1831" w:type="dxa"/>
            <w:shd w:val="clear" w:color="auto" w:fill="auto"/>
            <w:vAlign w:val="center"/>
          </w:tcPr>
          <w:p w14:paraId="2E7286DA"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151.844</w:t>
            </w:r>
          </w:p>
        </w:tc>
        <w:tc>
          <w:tcPr>
            <w:tcW w:w="1831" w:type="dxa"/>
            <w:shd w:val="clear" w:color="auto" w:fill="auto"/>
            <w:vAlign w:val="center"/>
          </w:tcPr>
          <w:p w14:paraId="7AAC191B"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6.194.632</w:t>
            </w:r>
          </w:p>
        </w:tc>
      </w:tr>
      <w:tr w:rsidR="00845FD0" w:rsidRPr="00BF2AAF" w14:paraId="42497277" w14:textId="77777777">
        <w:trPr>
          <w:trHeight w:val="238"/>
          <w:jc w:val="center"/>
        </w:trPr>
        <w:tc>
          <w:tcPr>
            <w:tcW w:w="4361" w:type="dxa"/>
            <w:shd w:val="clear" w:color="auto" w:fill="auto"/>
            <w:vAlign w:val="center"/>
          </w:tcPr>
          <w:p w14:paraId="7E4225C4" w14:textId="77777777" w:rsidR="00845FD0" w:rsidRPr="00BF2AAF" w:rsidRDefault="00845FD0">
            <w:pPr>
              <w:pStyle w:val="08-Tabelageral"/>
              <w:jc w:val="left"/>
              <w:rPr>
                <w:rFonts w:cs="Arial"/>
                <w:szCs w:val="14"/>
                <w:highlight w:val="yellow"/>
              </w:rPr>
            </w:pPr>
            <w:r w:rsidRPr="00BF2AAF">
              <w:rPr>
                <w:rFonts w:cs="Arial"/>
                <w:color w:val="000000" w:themeColor="text1"/>
                <w:szCs w:val="14"/>
              </w:rPr>
              <w:t>Resultado Bruto</w:t>
            </w:r>
          </w:p>
        </w:tc>
        <w:tc>
          <w:tcPr>
            <w:tcW w:w="1831" w:type="dxa"/>
            <w:shd w:val="clear" w:color="auto" w:fill="auto"/>
            <w:vAlign w:val="center"/>
          </w:tcPr>
          <w:p w14:paraId="4AAFDC9E"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6.042.788</w:t>
            </w:r>
          </w:p>
        </w:tc>
        <w:tc>
          <w:tcPr>
            <w:tcW w:w="1831" w:type="dxa"/>
            <w:shd w:val="clear" w:color="auto" w:fill="auto"/>
            <w:vAlign w:val="center"/>
          </w:tcPr>
          <w:p w14:paraId="57AF8286"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151.844</w:t>
            </w:r>
          </w:p>
        </w:tc>
        <w:tc>
          <w:tcPr>
            <w:tcW w:w="1831" w:type="dxa"/>
            <w:shd w:val="clear" w:color="auto" w:fill="auto"/>
            <w:vAlign w:val="center"/>
          </w:tcPr>
          <w:p w14:paraId="032F2274"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6.194.632</w:t>
            </w:r>
          </w:p>
        </w:tc>
      </w:tr>
      <w:tr w:rsidR="00845FD0" w:rsidRPr="00BF2AAF" w14:paraId="58666EF9" w14:textId="77777777">
        <w:trPr>
          <w:trHeight w:val="238"/>
          <w:jc w:val="center"/>
        </w:trPr>
        <w:tc>
          <w:tcPr>
            <w:tcW w:w="4361" w:type="dxa"/>
            <w:shd w:val="clear" w:color="auto" w:fill="auto"/>
            <w:vAlign w:val="center"/>
          </w:tcPr>
          <w:p w14:paraId="16B90D29" w14:textId="77777777" w:rsidR="00845FD0" w:rsidRPr="00BF2AAF" w:rsidRDefault="00845FD0">
            <w:pPr>
              <w:pStyle w:val="08-Tabelageral"/>
              <w:jc w:val="left"/>
              <w:rPr>
                <w:rFonts w:cs="Arial"/>
                <w:szCs w:val="14"/>
                <w:highlight w:val="yellow"/>
              </w:rPr>
            </w:pPr>
            <w:r w:rsidRPr="00BF2AAF">
              <w:rPr>
                <w:rFonts w:cs="Arial"/>
                <w:color w:val="000000" w:themeColor="text1"/>
                <w:szCs w:val="14"/>
              </w:rPr>
              <w:t>Outras Receitas e Despesas</w:t>
            </w:r>
          </w:p>
        </w:tc>
        <w:tc>
          <w:tcPr>
            <w:tcW w:w="1831" w:type="dxa"/>
            <w:shd w:val="clear" w:color="auto" w:fill="auto"/>
            <w:vAlign w:val="center"/>
          </w:tcPr>
          <w:p w14:paraId="543AA4C7"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(13.537)</w:t>
            </w:r>
          </w:p>
        </w:tc>
        <w:tc>
          <w:tcPr>
            <w:tcW w:w="1831" w:type="dxa"/>
            <w:shd w:val="clear" w:color="auto" w:fill="auto"/>
            <w:vAlign w:val="center"/>
          </w:tcPr>
          <w:p w14:paraId="68D039B0"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 xml:space="preserve">                            --   </w:t>
            </w:r>
          </w:p>
        </w:tc>
        <w:tc>
          <w:tcPr>
            <w:tcW w:w="1831" w:type="dxa"/>
            <w:shd w:val="clear" w:color="auto" w:fill="auto"/>
            <w:vAlign w:val="center"/>
          </w:tcPr>
          <w:p w14:paraId="1741F526"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(13.537)</w:t>
            </w:r>
          </w:p>
        </w:tc>
      </w:tr>
      <w:tr w:rsidR="00845FD0" w:rsidRPr="00BF2AAF" w14:paraId="70D240B2" w14:textId="77777777">
        <w:trPr>
          <w:trHeight w:val="238"/>
          <w:jc w:val="center"/>
        </w:trPr>
        <w:tc>
          <w:tcPr>
            <w:tcW w:w="4361" w:type="dxa"/>
            <w:shd w:val="clear" w:color="auto" w:fill="auto"/>
            <w:vAlign w:val="center"/>
          </w:tcPr>
          <w:p w14:paraId="6CBC1AD3" w14:textId="77777777" w:rsidR="00845FD0" w:rsidRPr="00BF2AAF" w:rsidRDefault="00845FD0">
            <w:pPr>
              <w:pStyle w:val="08-Tabelageral"/>
              <w:jc w:val="left"/>
              <w:rPr>
                <w:rFonts w:cs="Arial"/>
                <w:szCs w:val="14"/>
                <w:highlight w:val="yellow"/>
              </w:rPr>
            </w:pPr>
            <w:r w:rsidRPr="00BF2AAF">
              <w:rPr>
                <w:rFonts w:cs="Arial"/>
                <w:color w:val="000000" w:themeColor="text1"/>
                <w:szCs w:val="14"/>
              </w:rPr>
              <w:t>Resultado Antes das Receitas e Despesas Financeiras</w:t>
            </w:r>
          </w:p>
        </w:tc>
        <w:tc>
          <w:tcPr>
            <w:tcW w:w="1831" w:type="dxa"/>
            <w:shd w:val="clear" w:color="auto" w:fill="auto"/>
            <w:vAlign w:val="center"/>
          </w:tcPr>
          <w:p w14:paraId="075DFEBA"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6.029.251</w:t>
            </w:r>
          </w:p>
        </w:tc>
        <w:tc>
          <w:tcPr>
            <w:tcW w:w="1831" w:type="dxa"/>
            <w:shd w:val="clear" w:color="auto" w:fill="auto"/>
            <w:vAlign w:val="center"/>
          </w:tcPr>
          <w:p w14:paraId="3C01D29A"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151.844</w:t>
            </w:r>
          </w:p>
        </w:tc>
        <w:tc>
          <w:tcPr>
            <w:tcW w:w="1831" w:type="dxa"/>
            <w:shd w:val="clear" w:color="auto" w:fill="auto"/>
            <w:vAlign w:val="center"/>
          </w:tcPr>
          <w:p w14:paraId="2CF93E28"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6.181.095</w:t>
            </w:r>
          </w:p>
        </w:tc>
      </w:tr>
      <w:tr w:rsidR="00845FD0" w:rsidRPr="00BF2AAF" w14:paraId="19663869" w14:textId="77777777">
        <w:trPr>
          <w:trHeight w:val="238"/>
          <w:jc w:val="center"/>
        </w:trPr>
        <w:tc>
          <w:tcPr>
            <w:tcW w:w="4361" w:type="dxa"/>
            <w:shd w:val="clear" w:color="auto" w:fill="auto"/>
            <w:vAlign w:val="center"/>
          </w:tcPr>
          <w:p w14:paraId="4D08E765" w14:textId="77777777" w:rsidR="00845FD0" w:rsidRPr="00BF2AAF" w:rsidRDefault="00845FD0">
            <w:pPr>
              <w:pStyle w:val="08-Tabelageral"/>
              <w:jc w:val="left"/>
              <w:rPr>
                <w:rFonts w:cs="Arial"/>
                <w:szCs w:val="14"/>
                <w:highlight w:val="yellow"/>
              </w:rPr>
            </w:pPr>
            <w:r w:rsidRPr="00BF2AAF">
              <w:rPr>
                <w:rFonts w:cs="Arial"/>
                <w:color w:val="000000" w:themeColor="text1"/>
                <w:szCs w:val="14"/>
              </w:rPr>
              <w:t>Resultado Financeiro</w:t>
            </w:r>
          </w:p>
        </w:tc>
        <w:tc>
          <w:tcPr>
            <w:tcW w:w="1831" w:type="dxa"/>
            <w:shd w:val="clear" w:color="auto" w:fill="auto"/>
            <w:vAlign w:val="center"/>
          </w:tcPr>
          <w:p w14:paraId="69A1FBE9"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16.370</w:t>
            </w:r>
          </w:p>
        </w:tc>
        <w:tc>
          <w:tcPr>
            <w:tcW w:w="1831" w:type="dxa"/>
            <w:shd w:val="clear" w:color="auto" w:fill="auto"/>
            <w:vAlign w:val="center"/>
          </w:tcPr>
          <w:p w14:paraId="0649FAE8"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 xml:space="preserve">                            --   </w:t>
            </w:r>
          </w:p>
        </w:tc>
        <w:tc>
          <w:tcPr>
            <w:tcW w:w="1831" w:type="dxa"/>
            <w:shd w:val="clear" w:color="auto" w:fill="auto"/>
            <w:vAlign w:val="center"/>
          </w:tcPr>
          <w:p w14:paraId="5F2B40EA"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16.370</w:t>
            </w:r>
          </w:p>
        </w:tc>
      </w:tr>
      <w:tr w:rsidR="00845FD0" w:rsidRPr="00BF2AAF" w14:paraId="52EC1641" w14:textId="77777777">
        <w:trPr>
          <w:trHeight w:val="238"/>
          <w:jc w:val="center"/>
        </w:trPr>
        <w:tc>
          <w:tcPr>
            <w:tcW w:w="4361" w:type="dxa"/>
            <w:shd w:val="clear" w:color="auto" w:fill="auto"/>
            <w:vAlign w:val="center"/>
          </w:tcPr>
          <w:p w14:paraId="018EE11A" w14:textId="77777777" w:rsidR="00845FD0" w:rsidRPr="00BF2AAF" w:rsidRDefault="00845FD0">
            <w:pPr>
              <w:pStyle w:val="08-Tabelageral"/>
              <w:jc w:val="left"/>
              <w:rPr>
                <w:rFonts w:cs="Arial"/>
                <w:szCs w:val="14"/>
                <w:highlight w:val="yellow"/>
              </w:rPr>
            </w:pPr>
            <w:r w:rsidRPr="00BF2AAF">
              <w:rPr>
                <w:rFonts w:cs="Arial"/>
                <w:color w:val="000000" w:themeColor="text1"/>
                <w:szCs w:val="14"/>
              </w:rPr>
              <w:t>Resultado Antes do Imposto de Renda e Contribuição Social</w:t>
            </w:r>
          </w:p>
        </w:tc>
        <w:tc>
          <w:tcPr>
            <w:tcW w:w="1831" w:type="dxa"/>
            <w:shd w:val="clear" w:color="auto" w:fill="auto"/>
            <w:vAlign w:val="center"/>
          </w:tcPr>
          <w:p w14:paraId="615E4476"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6.045.621</w:t>
            </w:r>
          </w:p>
        </w:tc>
        <w:tc>
          <w:tcPr>
            <w:tcW w:w="1831" w:type="dxa"/>
            <w:shd w:val="clear" w:color="auto" w:fill="auto"/>
            <w:vAlign w:val="center"/>
          </w:tcPr>
          <w:p w14:paraId="78754E8A"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151.844</w:t>
            </w:r>
          </w:p>
        </w:tc>
        <w:tc>
          <w:tcPr>
            <w:tcW w:w="1831" w:type="dxa"/>
            <w:shd w:val="clear" w:color="auto" w:fill="auto"/>
            <w:vAlign w:val="center"/>
          </w:tcPr>
          <w:p w14:paraId="4752EA1C"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6.197.465</w:t>
            </w:r>
          </w:p>
        </w:tc>
      </w:tr>
      <w:tr w:rsidR="00845FD0" w:rsidRPr="00BF2AAF" w14:paraId="6129E190" w14:textId="77777777">
        <w:trPr>
          <w:trHeight w:val="238"/>
          <w:jc w:val="center"/>
        </w:trPr>
        <w:tc>
          <w:tcPr>
            <w:tcW w:w="4361" w:type="dxa"/>
            <w:shd w:val="clear" w:color="auto" w:fill="auto"/>
            <w:vAlign w:val="bottom"/>
          </w:tcPr>
          <w:p w14:paraId="461E8C89" w14:textId="77777777" w:rsidR="00845FD0" w:rsidRPr="00BF2AAF" w:rsidRDefault="00845FD0">
            <w:pPr>
              <w:pStyle w:val="08-Tabelageral"/>
              <w:jc w:val="left"/>
              <w:rPr>
                <w:rFonts w:cs="Arial"/>
                <w:szCs w:val="14"/>
                <w:highlight w:val="yellow"/>
              </w:rPr>
            </w:pPr>
            <w:r w:rsidRPr="00BF2AAF">
              <w:rPr>
                <w:rFonts w:cs="Arial"/>
                <w:color w:val="000000" w:themeColor="text1"/>
                <w:szCs w:val="14"/>
              </w:rPr>
              <w:t>Imposto de Renda e Contribuição Social</w:t>
            </w:r>
          </w:p>
        </w:tc>
        <w:tc>
          <w:tcPr>
            <w:tcW w:w="1831" w:type="dxa"/>
            <w:shd w:val="clear" w:color="auto" w:fill="auto"/>
            <w:vAlign w:val="center"/>
          </w:tcPr>
          <w:p w14:paraId="1D024434"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(1.050)</w:t>
            </w:r>
          </w:p>
        </w:tc>
        <w:tc>
          <w:tcPr>
            <w:tcW w:w="1831" w:type="dxa"/>
            <w:shd w:val="clear" w:color="auto" w:fill="auto"/>
            <w:vAlign w:val="center"/>
          </w:tcPr>
          <w:p w14:paraId="7AFF4FF6"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 xml:space="preserve">                            --   </w:t>
            </w:r>
          </w:p>
        </w:tc>
        <w:tc>
          <w:tcPr>
            <w:tcW w:w="1831" w:type="dxa"/>
            <w:shd w:val="clear" w:color="auto" w:fill="auto"/>
            <w:vAlign w:val="center"/>
          </w:tcPr>
          <w:p w14:paraId="2FAB7EBD"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(1.050)</w:t>
            </w:r>
          </w:p>
        </w:tc>
      </w:tr>
      <w:tr w:rsidR="00845FD0" w:rsidRPr="00BF2AAF" w14:paraId="080064BA" w14:textId="77777777">
        <w:trPr>
          <w:trHeight w:val="238"/>
          <w:jc w:val="center"/>
        </w:trPr>
        <w:tc>
          <w:tcPr>
            <w:tcW w:w="4361" w:type="dxa"/>
            <w:shd w:val="clear" w:color="auto" w:fill="auto"/>
            <w:vAlign w:val="bottom"/>
          </w:tcPr>
          <w:p w14:paraId="1EBF4767" w14:textId="77777777" w:rsidR="00845FD0" w:rsidRPr="00BF2AAF" w:rsidRDefault="00845FD0">
            <w:pPr>
              <w:pStyle w:val="08-Tabelageral"/>
              <w:jc w:val="left"/>
              <w:rPr>
                <w:rFonts w:cs="Arial"/>
                <w:szCs w:val="14"/>
                <w:highlight w:val="yellow"/>
              </w:rPr>
            </w:pPr>
            <w:r w:rsidRPr="00BF2AAF">
              <w:rPr>
                <w:rFonts w:cs="Arial"/>
                <w:color w:val="000000" w:themeColor="text1"/>
                <w:szCs w:val="14"/>
              </w:rPr>
              <w:t>Lucro Líquido do Exercício</w:t>
            </w:r>
          </w:p>
        </w:tc>
        <w:tc>
          <w:tcPr>
            <w:tcW w:w="1831" w:type="dxa"/>
            <w:shd w:val="clear" w:color="auto" w:fill="auto"/>
            <w:vAlign w:val="center"/>
          </w:tcPr>
          <w:p w14:paraId="2B22F816"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6.044.571</w:t>
            </w:r>
          </w:p>
        </w:tc>
        <w:tc>
          <w:tcPr>
            <w:tcW w:w="1831" w:type="dxa"/>
            <w:shd w:val="clear" w:color="auto" w:fill="auto"/>
            <w:vAlign w:val="center"/>
          </w:tcPr>
          <w:p w14:paraId="77942A46"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151.844</w:t>
            </w:r>
          </w:p>
        </w:tc>
        <w:tc>
          <w:tcPr>
            <w:tcW w:w="1831" w:type="dxa"/>
            <w:shd w:val="clear" w:color="auto" w:fill="auto"/>
            <w:vAlign w:val="center"/>
          </w:tcPr>
          <w:p w14:paraId="0A26A7CF" w14:textId="77777777" w:rsidR="00845FD0" w:rsidRPr="00BF2AAF" w:rsidRDefault="00845FD0">
            <w:pPr>
              <w:pStyle w:val="08-Tabelageral"/>
              <w:rPr>
                <w:rFonts w:cs="Arial"/>
                <w:color w:val="000000" w:themeColor="text1"/>
                <w:szCs w:val="14"/>
                <w:highlight w:val="yellow"/>
              </w:rPr>
            </w:pPr>
            <w:r w:rsidRPr="00BF2AAF">
              <w:rPr>
                <w:rFonts w:cs="Arial"/>
                <w:color w:val="000000" w:themeColor="text1"/>
                <w:szCs w:val="14"/>
              </w:rPr>
              <w:t>6.196.415</w:t>
            </w:r>
          </w:p>
        </w:tc>
      </w:tr>
    </w:tbl>
    <w:p w14:paraId="1224F3B6" w14:textId="77777777" w:rsidR="00845FD0" w:rsidRPr="00BF2AAF" w:rsidRDefault="00845FD0" w:rsidP="00845FD0">
      <w:pPr>
        <w:spacing w:after="0"/>
        <w:rPr>
          <w:rFonts w:ascii="Arial" w:hAnsi="Arial" w:cs="Arial"/>
          <w:b/>
          <w:bCs/>
          <w:sz w:val="14"/>
          <w:szCs w:val="14"/>
          <w:highlight w:val="yellow"/>
          <w:lang w:eastAsia="pt-BR"/>
        </w:rPr>
      </w:pPr>
    </w:p>
    <w:p w14:paraId="2EA6532D" w14:textId="77777777" w:rsidR="00845FD0" w:rsidRPr="00BF2AAF" w:rsidRDefault="00845FD0" w:rsidP="00845FD0">
      <w:pPr>
        <w:spacing w:after="0"/>
        <w:jc w:val="right"/>
        <w:rPr>
          <w:rFonts w:ascii="Arial" w:hAnsi="Arial" w:cs="Arial"/>
          <w:b/>
          <w:bCs/>
          <w:sz w:val="14"/>
          <w:szCs w:val="14"/>
          <w:lang w:eastAsia="pt-BR"/>
        </w:rPr>
      </w:pPr>
      <w:r w:rsidRPr="00BF2AAF">
        <w:rPr>
          <w:rFonts w:ascii="Arial" w:hAnsi="Arial" w:cs="Arial"/>
          <w:b/>
          <w:bCs/>
          <w:sz w:val="14"/>
          <w:szCs w:val="14"/>
          <w:lang w:eastAsia="pt-BR"/>
        </w:rPr>
        <w:t>R$ mil</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845FD0" w:rsidRPr="00BF2AAF" w14:paraId="47163285" w14:textId="77777777">
        <w:trPr>
          <w:trHeight w:val="238"/>
          <w:jc w:val="center"/>
        </w:trPr>
        <w:tc>
          <w:tcPr>
            <w:tcW w:w="4361" w:type="dxa"/>
            <w:tcBorders>
              <w:top w:val="single" w:sz="2" w:space="0" w:color="1F3864" w:themeColor="accent1" w:themeShade="80"/>
            </w:tcBorders>
            <w:shd w:val="clear" w:color="auto" w:fill="auto"/>
            <w:vAlign w:val="center"/>
          </w:tcPr>
          <w:p w14:paraId="3DD1B8D1" w14:textId="77777777" w:rsidR="00845FD0" w:rsidRPr="00BF2AAF" w:rsidRDefault="00845FD0">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31AC111A" w14:textId="77777777" w:rsidR="00845FD0" w:rsidRPr="00BF2AAF" w:rsidRDefault="00845FD0">
            <w:pPr>
              <w:pStyle w:val="08-Tabelageral"/>
              <w:rPr>
                <w:rFonts w:cs="Arial"/>
                <w:b/>
                <w:bCs/>
                <w:szCs w:val="14"/>
              </w:rPr>
            </w:pPr>
          </w:p>
        </w:tc>
        <w:tc>
          <w:tcPr>
            <w:tcW w:w="1831" w:type="dxa"/>
            <w:tcBorders>
              <w:top w:val="single" w:sz="2" w:space="0" w:color="1F3864" w:themeColor="accent1" w:themeShade="80"/>
            </w:tcBorders>
            <w:shd w:val="clear" w:color="auto" w:fill="auto"/>
          </w:tcPr>
          <w:p w14:paraId="3118F0DB" w14:textId="77777777" w:rsidR="00845FD0" w:rsidRPr="00BF2AAF" w:rsidRDefault="00845FD0">
            <w:pPr>
              <w:pStyle w:val="08-Tabelageral"/>
              <w:rPr>
                <w:rFonts w:cs="Arial"/>
                <w:b/>
                <w:bCs/>
                <w:szCs w:val="14"/>
              </w:rPr>
            </w:pPr>
            <w:r w:rsidRPr="00BF2AAF">
              <w:rPr>
                <w:rFonts w:cs="Arial"/>
                <w:b/>
                <w:bCs/>
                <w:szCs w:val="14"/>
              </w:rPr>
              <w:t>Consolidado</w:t>
            </w:r>
          </w:p>
        </w:tc>
        <w:tc>
          <w:tcPr>
            <w:tcW w:w="1831" w:type="dxa"/>
            <w:tcBorders>
              <w:top w:val="single" w:sz="2" w:space="0" w:color="1F3864" w:themeColor="accent1" w:themeShade="80"/>
            </w:tcBorders>
            <w:shd w:val="clear" w:color="auto" w:fill="auto"/>
          </w:tcPr>
          <w:p w14:paraId="24DCD64E" w14:textId="77777777" w:rsidR="00845FD0" w:rsidRPr="00BF2AAF" w:rsidRDefault="00845FD0">
            <w:pPr>
              <w:pStyle w:val="08-Tabelageral"/>
              <w:rPr>
                <w:rFonts w:cs="Arial"/>
                <w:b/>
                <w:bCs/>
                <w:szCs w:val="14"/>
              </w:rPr>
            </w:pPr>
          </w:p>
        </w:tc>
      </w:tr>
      <w:tr w:rsidR="00845FD0" w:rsidRPr="00BF2AAF" w14:paraId="4A224AB5" w14:textId="77777777">
        <w:trPr>
          <w:trHeight w:val="238"/>
          <w:jc w:val="center"/>
        </w:trPr>
        <w:tc>
          <w:tcPr>
            <w:tcW w:w="4361" w:type="dxa"/>
            <w:tcBorders>
              <w:top w:val="single" w:sz="2" w:space="0" w:color="1F3864" w:themeColor="accent1" w:themeShade="80"/>
            </w:tcBorders>
            <w:shd w:val="clear" w:color="auto" w:fill="auto"/>
            <w:vAlign w:val="center"/>
          </w:tcPr>
          <w:p w14:paraId="399CFD65" w14:textId="77777777" w:rsidR="00845FD0" w:rsidRPr="00BF2AAF" w:rsidRDefault="00845FD0">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56B1E6CE" w14:textId="77777777" w:rsidR="00845FD0" w:rsidRPr="00BF2AAF" w:rsidRDefault="00845FD0">
            <w:pPr>
              <w:pStyle w:val="08-Tabelageral"/>
              <w:rPr>
                <w:rFonts w:cs="Arial"/>
                <w:b/>
                <w:bCs/>
                <w:szCs w:val="14"/>
              </w:rPr>
            </w:pPr>
          </w:p>
        </w:tc>
        <w:tc>
          <w:tcPr>
            <w:tcW w:w="1831" w:type="dxa"/>
            <w:tcBorders>
              <w:top w:val="single" w:sz="2" w:space="0" w:color="1F3864" w:themeColor="accent1" w:themeShade="80"/>
            </w:tcBorders>
            <w:shd w:val="clear" w:color="auto" w:fill="auto"/>
          </w:tcPr>
          <w:p w14:paraId="01F041E2" w14:textId="77777777" w:rsidR="00845FD0" w:rsidRPr="00BF2AAF" w:rsidRDefault="00845FD0">
            <w:pPr>
              <w:pStyle w:val="08-Tabelageral"/>
              <w:rPr>
                <w:rFonts w:cs="Arial"/>
                <w:b/>
                <w:bCs/>
                <w:szCs w:val="14"/>
              </w:rPr>
            </w:pPr>
            <w:r w:rsidRPr="00BF2AAF">
              <w:rPr>
                <w:rFonts w:cs="Arial"/>
                <w:b/>
                <w:bCs/>
                <w:szCs w:val="14"/>
              </w:rPr>
              <w:t>Exercício 2022</w:t>
            </w:r>
          </w:p>
        </w:tc>
        <w:tc>
          <w:tcPr>
            <w:tcW w:w="1831" w:type="dxa"/>
            <w:tcBorders>
              <w:top w:val="single" w:sz="2" w:space="0" w:color="1F3864" w:themeColor="accent1" w:themeShade="80"/>
            </w:tcBorders>
            <w:shd w:val="clear" w:color="auto" w:fill="auto"/>
          </w:tcPr>
          <w:p w14:paraId="791C34CB" w14:textId="77777777" w:rsidR="00845FD0" w:rsidRPr="00BF2AAF" w:rsidRDefault="00845FD0">
            <w:pPr>
              <w:pStyle w:val="08-Tabelageral"/>
              <w:rPr>
                <w:rFonts w:cs="Arial"/>
                <w:b/>
                <w:bCs/>
                <w:szCs w:val="14"/>
              </w:rPr>
            </w:pPr>
          </w:p>
        </w:tc>
      </w:tr>
      <w:tr w:rsidR="00845FD0" w:rsidRPr="00BF2AAF" w14:paraId="62EC67CC" w14:textId="77777777">
        <w:trPr>
          <w:trHeight w:val="238"/>
          <w:jc w:val="center"/>
        </w:trPr>
        <w:tc>
          <w:tcPr>
            <w:tcW w:w="4361" w:type="dxa"/>
            <w:tcBorders>
              <w:top w:val="single" w:sz="2" w:space="0" w:color="1F3864" w:themeColor="accent1" w:themeShade="80"/>
            </w:tcBorders>
            <w:shd w:val="clear" w:color="auto" w:fill="auto"/>
            <w:vAlign w:val="center"/>
          </w:tcPr>
          <w:p w14:paraId="2098CF02" w14:textId="77777777" w:rsidR="00845FD0" w:rsidRPr="00BF2AAF" w:rsidRDefault="00845FD0">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214A3D9F" w14:textId="77777777" w:rsidR="00845FD0" w:rsidRPr="00BF2AAF" w:rsidRDefault="00845FD0">
            <w:pPr>
              <w:pStyle w:val="08-Tabelageral"/>
              <w:rPr>
                <w:rFonts w:cs="Arial"/>
                <w:b/>
                <w:bCs/>
                <w:szCs w:val="14"/>
              </w:rPr>
            </w:pPr>
            <w:r w:rsidRPr="00BF2AAF">
              <w:rPr>
                <w:rFonts w:cs="Arial"/>
                <w:b/>
                <w:bCs/>
                <w:szCs w:val="14"/>
              </w:rPr>
              <w:t>Divulgação Anterior</w:t>
            </w:r>
          </w:p>
        </w:tc>
        <w:tc>
          <w:tcPr>
            <w:tcW w:w="1831" w:type="dxa"/>
            <w:tcBorders>
              <w:top w:val="single" w:sz="2" w:space="0" w:color="1F3864" w:themeColor="accent1" w:themeShade="80"/>
            </w:tcBorders>
            <w:shd w:val="clear" w:color="auto" w:fill="auto"/>
          </w:tcPr>
          <w:p w14:paraId="382AB196" w14:textId="77777777" w:rsidR="00845FD0" w:rsidRPr="00BF2AAF" w:rsidRDefault="00845FD0">
            <w:pPr>
              <w:pStyle w:val="08-Tabelageral"/>
              <w:rPr>
                <w:rFonts w:cs="Arial"/>
                <w:b/>
                <w:bCs/>
                <w:szCs w:val="14"/>
              </w:rPr>
            </w:pPr>
            <w:r w:rsidRPr="00BF2AAF">
              <w:rPr>
                <w:rFonts w:cs="Arial"/>
                <w:b/>
                <w:bCs/>
                <w:szCs w:val="14"/>
              </w:rPr>
              <w:t>Ajustes</w:t>
            </w:r>
          </w:p>
        </w:tc>
        <w:tc>
          <w:tcPr>
            <w:tcW w:w="1831" w:type="dxa"/>
            <w:tcBorders>
              <w:top w:val="single" w:sz="2" w:space="0" w:color="1F3864" w:themeColor="accent1" w:themeShade="80"/>
            </w:tcBorders>
            <w:shd w:val="clear" w:color="auto" w:fill="auto"/>
          </w:tcPr>
          <w:p w14:paraId="58EBA381" w14:textId="77777777" w:rsidR="00845FD0" w:rsidRPr="00BF2AAF" w:rsidRDefault="00845FD0">
            <w:pPr>
              <w:pStyle w:val="08-Tabelageral"/>
              <w:rPr>
                <w:rFonts w:cs="Arial"/>
                <w:b/>
                <w:bCs/>
                <w:szCs w:val="14"/>
              </w:rPr>
            </w:pPr>
            <w:r w:rsidRPr="00BF2AAF">
              <w:rPr>
                <w:rFonts w:cs="Arial"/>
                <w:b/>
                <w:bCs/>
                <w:szCs w:val="14"/>
              </w:rPr>
              <w:t>Saldos Ajustados</w:t>
            </w:r>
          </w:p>
        </w:tc>
      </w:tr>
      <w:tr w:rsidR="00845FD0" w:rsidRPr="00BF2AAF" w14:paraId="4C6D9E06" w14:textId="77777777">
        <w:trPr>
          <w:trHeight w:val="238"/>
          <w:jc w:val="center"/>
        </w:trPr>
        <w:tc>
          <w:tcPr>
            <w:tcW w:w="4361" w:type="dxa"/>
            <w:tcBorders>
              <w:top w:val="single" w:sz="2" w:space="0" w:color="1F3864" w:themeColor="accent1" w:themeShade="80"/>
            </w:tcBorders>
            <w:shd w:val="clear" w:color="auto" w:fill="auto"/>
            <w:vAlign w:val="center"/>
          </w:tcPr>
          <w:p w14:paraId="2256F872" w14:textId="77777777" w:rsidR="00845FD0" w:rsidRPr="00BF2AAF" w:rsidRDefault="00845FD0">
            <w:pPr>
              <w:pStyle w:val="08-Tabelageral"/>
              <w:jc w:val="left"/>
              <w:rPr>
                <w:rFonts w:cs="Arial"/>
                <w:szCs w:val="14"/>
              </w:rPr>
            </w:pPr>
            <w:r w:rsidRPr="00BF2AAF">
              <w:rPr>
                <w:rFonts w:cs="Arial"/>
                <w:szCs w:val="14"/>
              </w:rPr>
              <w:t>Receitas Operacionais</w:t>
            </w:r>
          </w:p>
        </w:tc>
        <w:tc>
          <w:tcPr>
            <w:tcW w:w="1831" w:type="dxa"/>
            <w:tcBorders>
              <w:top w:val="single" w:sz="2" w:space="0" w:color="1F3864" w:themeColor="accent1" w:themeShade="80"/>
            </w:tcBorders>
            <w:shd w:val="clear" w:color="auto" w:fill="auto"/>
          </w:tcPr>
          <w:p w14:paraId="7D85E023" w14:textId="77777777" w:rsidR="00845FD0" w:rsidRPr="00BF2AAF" w:rsidRDefault="00845FD0">
            <w:pPr>
              <w:pStyle w:val="08-Tabelageral"/>
              <w:rPr>
                <w:rFonts w:cs="Arial"/>
                <w:szCs w:val="14"/>
              </w:rPr>
            </w:pPr>
            <w:r w:rsidRPr="00BF2AAF">
              <w:rPr>
                <w:rFonts w:cs="Arial"/>
              </w:rPr>
              <w:t>7.505.759</w:t>
            </w:r>
          </w:p>
        </w:tc>
        <w:tc>
          <w:tcPr>
            <w:tcW w:w="1831" w:type="dxa"/>
            <w:tcBorders>
              <w:top w:val="single" w:sz="2" w:space="0" w:color="1F3864" w:themeColor="accent1" w:themeShade="80"/>
            </w:tcBorders>
            <w:shd w:val="clear" w:color="auto" w:fill="auto"/>
          </w:tcPr>
          <w:p w14:paraId="13F49DCC" w14:textId="77777777" w:rsidR="00845FD0" w:rsidRPr="00BF2AAF" w:rsidRDefault="00845FD0">
            <w:pPr>
              <w:pStyle w:val="08-Tabelageral"/>
              <w:rPr>
                <w:rFonts w:cs="Arial"/>
                <w:szCs w:val="14"/>
              </w:rPr>
            </w:pPr>
            <w:r w:rsidRPr="00BF2AAF">
              <w:rPr>
                <w:rFonts w:cs="Arial"/>
              </w:rPr>
              <w:t>151.844</w:t>
            </w:r>
          </w:p>
        </w:tc>
        <w:tc>
          <w:tcPr>
            <w:tcW w:w="1831" w:type="dxa"/>
            <w:tcBorders>
              <w:top w:val="single" w:sz="2" w:space="0" w:color="1F3864" w:themeColor="accent1" w:themeShade="80"/>
            </w:tcBorders>
            <w:shd w:val="clear" w:color="auto" w:fill="auto"/>
          </w:tcPr>
          <w:p w14:paraId="2A5650FC" w14:textId="77777777" w:rsidR="00845FD0" w:rsidRPr="00BF2AAF" w:rsidRDefault="00845FD0">
            <w:pPr>
              <w:pStyle w:val="08-Tabelageral"/>
              <w:rPr>
                <w:rFonts w:cs="Arial"/>
                <w:szCs w:val="14"/>
              </w:rPr>
            </w:pPr>
            <w:r w:rsidRPr="00BF2AAF">
              <w:rPr>
                <w:rFonts w:cs="Arial"/>
              </w:rPr>
              <w:t>7.657.603</w:t>
            </w:r>
          </w:p>
        </w:tc>
      </w:tr>
      <w:tr w:rsidR="00845FD0" w:rsidRPr="00BF2AAF" w14:paraId="2CA099FD" w14:textId="77777777">
        <w:trPr>
          <w:trHeight w:val="238"/>
          <w:jc w:val="center"/>
        </w:trPr>
        <w:tc>
          <w:tcPr>
            <w:tcW w:w="4361" w:type="dxa"/>
            <w:shd w:val="clear" w:color="auto" w:fill="auto"/>
            <w:vAlign w:val="center"/>
          </w:tcPr>
          <w:p w14:paraId="24543B27" w14:textId="77777777" w:rsidR="00845FD0" w:rsidRPr="00BF2AAF" w:rsidRDefault="00845FD0">
            <w:pPr>
              <w:pStyle w:val="08-Tabelageral"/>
              <w:jc w:val="left"/>
              <w:rPr>
                <w:rFonts w:cs="Arial"/>
                <w:szCs w:val="14"/>
              </w:rPr>
            </w:pPr>
            <w:r w:rsidRPr="00BF2AAF">
              <w:rPr>
                <w:rFonts w:cs="Arial"/>
                <w:szCs w:val="14"/>
              </w:rPr>
              <w:t>Resultado de investimentos em participações societárias</w:t>
            </w:r>
          </w:p>
        </w:tc>
        <w:tc>
          <w:tcPr>
            <w:tcW w:w="1831" w:type="dxa"/>
            <w:shd w:val="clear" w:color="auto" w:fill="auto"/>
          </w:tcPr>
          <w:p w14:paraId="4E6DFB05" w14:textId="77777777" w:rsidR="00845FD0" w:rsidRPr="00BF2AAF" w:rsidRDefault="00845FD0">
            <w:pPr>
              <w:pStyle w:val="08-Tabelageral"/>
              <w:rPr>
                <w:rFonts w:cs="Arial"/>
                <w:szCs w:val="14"/>
              </w:rPr>
            </w:pPr>
            <w:r w:rsidRPr="00BF2AAF">
              <w:rPr>
                <w:rFonts w:cs="Arial"/>
              </w:rPr>
              <w:t>3.363.765</w:t>
            </w:r>
          </w:p>
        </w:tc>
        <w:tc>
          <w:tcPr>
            <w:tcW w:w="1831" w:type="dxa"/>
            <w:shd w:val="clear" w:color="auto" w:fill="auto"/>
          </w:tcPr>
          <w:p w14:paraId="6C43BCF7" w14:textId="77777777" w:rsidR="00845FD0" w:rsidRPr="00BF2AAF" w:rsidRDefault="00845FD0">
            <w:pPr>
              <w:pStyle w:val="08-Tabelageral"/>
              <w:rPr>
                <w:rFonts w:cs="Arial"/>
                <w:szCs w:val="14"/>
              </w:rPr>
            </w:pPr>
            <w:r w:rsidRPr="00BF2AAF">
              <w:rPr>
                <w:rFonts w:cs="Arial"/>
              </w:rPr>
              <w:t>151.844</w:t>
            </w:r>
          </w:p>
        </w:tc>
        <w:tc>
          <w:tcPr>
            <w:tcW w:w="1831" w:type="dxa"/>
            <w:shd w:val="clear" w:color="auto" w:fill="auto"/>
          </w:tcPr>
          <w:p w14:paraId="7DB53AE0" w14:textId="77777777" w:rsidR="00845FD0" w:rsidRPr="00BF2AAF" w:rsidRDefault="00845FD0">
            <w:pPr>
              <w:pStyle w:val="08-Tabelageral"/>
              <w:rPr>
                <w:rFonts w:cs="Arial"/>
                <w:szCs w:val="14"/>
              </w:rPr>
            </w:pPr>
            <w:r w:rsidRPr="00BF2AAF">
              <w:rPr>
                <w:rFonts w:cs="Arial"/>
              </w:rPr>
              <w:t>3.515.609</w:t>
            </w:r>
          </w:p>
        </w:tc>
      </w:tr>
      <w:tr w:rsidR="00845FD0" w:rsidRPr="00BF2AAF" w14:paraId="3C4B785E" w14:textId="77777777">
        <w:trPr>
          <w:trHeight w:val="238"/>
          <w:jc w:val="center"/>
        </w:trPr>
        <w:tc>
          <w:tcPr>
            <w:tcW w:w="4361" w:type="dxa"/>
            <w:shd w:val="clear" w:color="auto" w:fill="auto"/>
            <w:vAlign w:val="center"/>
          </w:tcPr>
          <w:p w14:paraId="28404711" w14:textId="77777777" w:rsidR="00845FD0" w:rsidRPr="00BF2AAF" w:rsidRDefault="00845FD0">
            <w:pPr>
              <w:pStyle w:val="08-Tabelageral"/>
              <w:jc w:val="left"/>
              <w:rPr>
                <w:rFonts w:cs="Arial"/>
                <w:szCs w:val="14"/>
              </w:rPr>
            </w:pPr>
            <w:r w:rsidRPr="00BF2AAF">
              <w:rPr>
                <w:rFonts w:cs="Arial"/>
                <w:szCs w:val="14"/>
              </w:rPr>
              <w:t>Receitas de comissões, líquidas</w:t>
            </w:r>
          </w:p>
        </w:tc>
        <w:tc>
          <w:tcPr>
            <w:tcW w:w="1831" w:type="dxa"/>
            <w:shd w:val="clear" w:color="auto" w:fill="auto"/>
          </w:tcPr>
          <w:p w14:paraId="44F32DF1" w14:textId="77777777" w:rsidR="00845FD0" w:rsidRPr="00BF2AAF" w:rsidRDefault="00845FD0">
            <w:pPr>
              <w:pStyle w:val="08-Tabelageral"/>
              <w:rPr>
                <w:rFonts w:cs="Arial"/>
                <w:szCs w:val="14"/>
              </w:rPr>
            </w:pPr>
            <w:r w:rsidRPr="00BF2AAF">
              <w:rPr>
                <w:rFonts w:cs="Arial"/>
              </w:rPr>
              <w:t>4.141.994</w:t>
            </w:r>
          </w:p>
        </w:tc>
        <w:tc>
          <w:tcPr>
            <w:tcW w:w="1831" w:type="dxa"/>
            <w:shd w:val="clear" w:color="auto" w:fill="auto"/>
          </w:tcPr>
          <w:p w14:paraId="40365D6D" w14:textId="77777777" w:rsidR="00845FD0" w:rsidRPr="00BF2AAF" w:rsidRDefault="00845FD0">
            <w:pPr>
              <w:pStyle w:val="08-Tabelageral"/>
              <w:rPr>
                <w:rFonts w:cs="Arial"/>
                <w:szCs w:val="14"/>
              </w:rPr>
            </w:pPr>
            <w:r w:rsidRPr="00BF2AAF">
              <w:rPr>
                <w:rFonts w:cs="Arial"/>
              </w:rPr>
              <w:t xml:space="preserve"> --   </w:t>
            </w:r>
          </w:p>
        </w:tc>
        <w:tc>
          <w:tcPr>
            <w:tcW w:w="1831" w:type="dxa"/>
            <w:shd w:val="clear" w:color="auto" w:fill="auto"/>
          </w:tcPr>
          <w:p w14:paraId="00AB0780" w14:textId="77777777" w:rsidR="00845FD0" w:rsidRPr="00BF2AAF" w:rsidRDefault="00845FD0">
            <w:pPr>
              <w:pStyle w:val="08-Tabelageral"/>
              <w:rPr>
                <w:rFonts w:cs="Arial"/>
                <w:szCs w:val="14"/>
              </w:rPr>
            </w:pPr>
            <w:r w:rsidRPr="00BF2AAF">
              <w:rPr>
                <w:rFonts w:cs="Arial"/>
              </w:rPr>
              <w:t>4.141.994</w:t>
            </w:r>
          </w:p>
        </w:tc>
      </w:tr>
      <w:tr w:rsidR="00845FD0" w:rsidRPr="00BF2AAF" w14:paraId="14771941" w14:textId="77777777">
        <w:trPr>
          <w:trHeight w:val="238"/>
          <w:jc w:val="center"/>
        </w:trPr>
        <w:tc>
          <w:tcPr>
            <w:tcW w:w="4361" w:type="dxa"/>
            <w:shd w:val="clear" w:color="auto" w:fill="auto"/>
            <w:vAlign w:val="center"/>
          </w:tcPr>
          <w:p w14:paraId="365570D6" w14:textId="77777777" w:rsidR="00845FD0" w:rsidRPr="00BF2AAF" w:rsidRDefault="00845FD0">
            <w:pPr>
              <w:pStyle w:val="08-Tabelageral"/>
              <w:jc w:val="left"/>
              <w:rPr>
                <w:rFonts w:cs="Arial"/>
                <w:szCs w:val="14"/>
              </w:rPr>
            </w:pPr>
            <w:r w:rsidRPr="00BF2AAF">
              <w:rPr>
                <w:rFonts w:cs="Arial"/>
                <w:szCs w:val="14"/>
              </w:rPr>
              <w:t>Custos dos Serviços Prestados</w:t>
            </w:r>
          </w:p>
        </w:tc>
        <w:tc>
          <w:tcPr>
            <w:tcW w:w="1831" w:type="dxa"/>
            <w:shd w:val="clear" w:color="auto" w:fill="auto"/>
          </w:tcPr>
          <w:p w14:paraId="06D69A03" w14:textId="77777777" w:rsidR="00845FD0" w:rsidRPr="00BF2AAF" w:rsidRDefault="00845FD0">
            <w:pPr>
              <w:pStyle w:val="08-Tabelageral"/>
              <w:rPr>
                <w:rFonts w:cs="Arial"/>
                <w:szCs w:val="14"/>
              </w:rPr>
            </w:pPr>
            <w:r w:rsidRPr="00BF2AAF">
              <w:rPr>
                <w:rFonts w:cs="Arial"/>
              </w:rPr>
              <w:t>(205.870)</w:t>
            </w:r>
          </w:p>
        </w:tc>
        <w:tc>
          <w:tcPr>
            <w:tcW w:w="1831" w:type="dxa"/>
            <w:shd w:val="clear" w:color="auto" w:fill="auto"/>
          </w:tcPr>
          <w:p w14:paraId="71DF1784" w14:textId="77777777" w:rsidR="00845FD0" w:rsidRPr="00BF2AAF" w:rsidRDefault="00845FD0">
            <w:pPr>
              <w:pStyle w:val="08-Tabelageral"/>
              <w:rPr>
                <w:rFonts w:cs="Arial"/>
                <w:szCs w:val="14"/>
              </w:rPr>
            </w:pPr>
            <w:r w:rsidRPr="00BF2AAF">
              <w:rPr>
                <w:rFonts w:cs="Arial"/>
              </w:rPr>
              <w:t xml:space="preserve"> --   </w:t>
            </w:r>
          </w:p>
        </w:tc>
        <w:tc>
          <w:tcPr>
            <w:tcW w:w="1831" w:type="dxa"/>
            <w:shd w:val="clear" w:color="auto" w:fill="auto"/>
          </w:tcPr>
          <w:p w14:paraId="16960629" w14:textId="77777777" w:rsidR="00845FD0" w:rsidRPr="00BF2AAF" w:rsidRDefault="00845FD0">
            <w:pPr>
              <w:pStyle w:val="08-Tabelageral"/>
              <w:rPr>
                <w:rFonts w:cs="Arial"/>
                <w:szCs w:val="14"/>
              </w:rPr>
            </w:pPr>
            <w:r w:rsidRPr="00BF2AAF">
              <w:rPr>
                <w:rFonts w:cs="Arial"/>
              </w:rPr>
              <w:t>(205.870)</w:t>
            </w:r>
          </w:p>
        </w:tc>
      </w:tr>
      <w:tr w:rsidR="00845FD0" w:rsidRPr="00BF2AAF" w14:paraId="70767B60" w14:textId="77777777">
        <w:trPr>
          <w:trHeight w:val="238"/>
          <w:jc w:val="center"/>
        </w:trPr>
        <w:tc>
          <w:tcPr>
            <w:tcW w:w="4361" w:type="dxa"/>
            <w:shd w:val="clear" w:color="auto" w:fill="auto"/>
            <w:vAlign w:val="center"/>
          </w:tcPr>
          <w:p w14:paraId="38109B98" w14:textId="77777777" w:rsidR="00845FD0" w:rsidRPr="00BF2AAF" w:rsidRDefault="00845FD0">
            <w:pPr>
              <w:pStyle w:val="08-Tabelageral"/>
              <w:jc w:val="left"/>
              <w:rPr>
                <w:rFonts w:cs="Arial"/>
                <w:szCs w:val="14"/>
              </w:rPr>
            </w:pPr>
            <w:r w:rsidRPr="00BF2AAF">
              <w:rPr>
                <w:rFonts w:cs="Arial"/>
                <w:szCs w:val="14"/>
              </w:rPr>
              <w:t>Resultado Bruto</w:t>
            </w:r>
          </w:p>
        </w:tc>
        <w:tc>
          <w:tcPr>
            <w:tcW w:w="1831" w:type="dxa"/>
            <w:shd w:val="clear" w:color="auto" w:fill="auto"/>
          </w:tcPr>
          <w:p w14:paraId="702DECE8" w14:textId="77777777" w:rsidR="00845FD0" w:rsidRPr="00BF2AAF" w:rsidRDefault="00845FD0">
            <w:pPr>
              <w:pStyle w:val="08-Tabelageral"/>
              <w:rPr>
                <w:rFonts w:cs="Arial"/>
                <w:szCs w:val="14"/>
              </w:rPr>
            </w:pPr>
            <w:r w:rsidRPr="00BF2AAF">
              <w:rPr>
                <w:rFonts w:cs="Arial"/>
              </w:rPr>
              <w:t>7.299.889</w:t>
            </w:r>
          </w:p>
        </w:tc>
        <w:tc>
          <w:tcPr>
            <w:tcW w:w="1831" w:type="dxa"/>
            <w:shd w:val="clear" w:color="auto" w:fill="auto"/>
          </w:tcPr>
          <w:p w14:paraId="2CE6868E" w14:textId="77777777" w:rsidR="00845FD0" w:rsidRPr="00BF2AAF" w:rsidRDefault="00845FD0">
            <w:pPr>
              <w:pStyle w:val="08-Tabelageral"/>
              <w:rPr>
                <w:rFonts w:cs="Arial"/>
                <w:szCs w:val="14"/>
              </w:rPr>
            </w:pPr>
            <w:r w:rsidRPr="00BF2AAF">
              <w:rPr>
                <w:rFonts w:cs="Arial"/>
              </w:rPr>
              <w:t>151.844</w:t>
            </w:r>
          </w:p>
        </w:tc>
        <w:tc>
          <w:tcPr>
            <w:tcW w:w="1831" w:type="dxa"/>
            <w:shd w:val="clear" w:color="auto" w:fill="auto"/>
          </w:tcPr>
          <w:p w14:paraId="22C4BC3F" w14:textId="77777777" w:rsidR="00845FD0" w:rsidRPr="00BF2AAF" w:rsidRDefault="00845FD0">
            <w:pPr>
              <w:pStyle w:val="08-Tabelageral"/>
              <w:rPr>
                <w:rFonts w:cs="Arial"/>
                <w:szCs w:val="14"/>
              </w:rPr>
            </w:pPr>
            <w:r w:rsidRPr="00BF2AAF">
              <w:rPr>
                <w:rFonts w:cs="Arial"/>
              </w:rPr>
              <w:t>7.451.733</w:t>
            </w:r>
          </w:p>
        </w:tc>
      </w:tr>
      <w:tr w:rsidR="00845FD0" w:rsidRPr="00BF2AAF" w14:paraId="07C102A1" w14:textId="77777777">
        <w:trPr>
          <w:trHeight w:val="238"/>
          <w:jc w:val="center"/>
        </w:trPr>
        <w:tc>
          <w:tcPr>
            <w:tcW w:w="4361" w:type="dxa"/>
            <w:shd w:val="clear" w:color="auto" w:fill="auto"/>
            <w:vAlign w:val="center"/>
          </w:tcPr>
          <w:p w14:paraId="0C67FE73" w14:textId="77777777" w:rsidR="00845FD0" w:rsidRPr="00BF2AAF" w:rsidRDefault="00845FD0">
            <w:pPr>
              <w:pStyle w:val="08-Tabelageral"/>
              <w:jc w:val="left"/>
              <w:rPr>
                <w:rFonts w:cs="Arial"/>
                <w:szCs w:val="14"/>
              </w:rPr>
            </w:pPr>
            <w:r w:rsidRPr="00BF2AAF">
              <w:rPr>
                <w:rFonts w:cs="Arial"/>
                <w:szCs w:val="14"/>
              </w:rPr>
              <w:t>Outras Receitas e Despesas</w:t>
            </w:r>
          </w:p>
        </w:tc>
        <w:tc>
          <w:tcPr>
            <w:tcW w:w="1831" w:type="dxa"/>
            <w:shd w:val="clear" w:color="auto" w:fill="auto"/>
          </w:tcPr>
          <w:p w14:paraId="0C993CE6" w14:textId="77777777" w:rsidR="00845FD0" w:rsidRPr="00BF2AAF" w:rsidRDefault="00845FD0">
            <w:pPr>
              <w:pStyle w:val="08-Tabelageral"/>
              <w:rPr>
                <w:rFonts w:cs="Arial"/>
                <w:szCs w:val="14"/>
              </w:rPr>
            </w:pPr>
            <w:r w:rsidRPr="00BF2AAF">
              <w:rPr>
                <w:rFonts w:cs="Arial"/>
              </w:rPr>
              <w:t>(254.220)</w:t>
            </w:r>
          </w:p>
        </w:tc>
        <w:tc>
          <w:tcPr>
            <w:tcW w:w="1831" w:type="dxa"/>
            <w:shd w:val="clear" w:color="auto" w:fill="auto"/>
          </w:tcPr>
          <w:p w14:paraId="6DC20317" w14:textId="77777777" w:rsidR="00845FD0" w:rsidRPr="00BF2AAF" w:rsidRDefault="00845FD0">
            <w:pPr>
              <w:pStyle w:val="08-Tabelageral"/>
              <w:rPr>
                <w:rFonts w:cs="Arial"/>
                <w:szCs w:val="14"/>
              </w:rPr>
            </w:pPr>
            <w:r w:rsidRPr="00BF2AAF">
              <w:rPr>
                <w:rFonts w:cs="Arial"/>
              </w:rPr>
              <w:t xml:space="preserve"> --   </w:t>
            </w:r>
          </w:p>
        </w:tc>
        <w:tc>
          <w:tcPr>
            <w:tcW w:w="1831" w:type="dxa"/>
            <w:shd w:val="clear" w:color="auto" w:fill="auto"/>
          </w:tcPr>
          <w:p w14:paraId="46FD8AC2" w14:textId="77777777" w:rsidR="00845FD0" w:rsidRPr="00BF2AAF" w:rsidRDefault="00845FD0">
            <w:pPr>
              <w:pStyle w:val="08-Tabelageral"/>
              <w:rPr>
                <w:rFonts w:cs="Arial"/>
                <w:szCs w:val="14"/>
              </w:rPr>
            </w:pPr>
            <w:r w:rsidRPr="00BF2AAF">
              <w:rPr>
                <w:rFonts w:cs="Arial"/>
              </w:rPr>
              <w:t>(254.220)</w:t>
            </w:r>
          </w:p>
        </w:tc>
      </w:tr>
      <w:tr w:rsidR="00845FD0" w:rsidRPr="00BF2AAF" w14:paraId="7F56EC96" w14:textId="77777777">
        <w:trPr>
          <w:trHeight w:val="238"/>
          <w:jc w:val="center"/>
        </w:trPr>
        <w:tc>
          <w:tcPr>
            <w:tcW w:w="4361" w:type="dxa"/>
            <w:shd w:val="clear" w:color="auto" w:fill="auto"/>
            <w:vAlign w:val="center"/>
          </w:tcPr>
          <w:p w14:paraId="128E9F47" w14:textId="77777777" w:rsidR="00845FD0" w:rsidRPr="00BF2AAF" w:rsidRDefault="00845FD0">
            <w:pPr>
              <w:pStyle w:val="08-Tabelageral"/>
              <w:jc w:val="left"/>
              <w:rPr>
                <w:rFonts w:cs="Arial"/>
                <w:szCs w:val="14"/>
              </w:rPr>
            </w:pPr>
            <w:r w:rsidRPr="00BF2AAF">
              <w:rPr>
                <w:rFonts w:cs="Arial"/>
                <w:szCs w:val="14"/>
              </w:rPr>
              <w:t>Resultado Antes das Receitas e Despesas Financeiras</w:t>
            </w:r>
          </w:p>
        </w:tc>
        <w:tc>
          <w:tcPr>
            <w:tcW w:w="1831" w:type="dxa"/>
            <w:shd w:val="clear" w:color="auto" w:fill="auto"/>
          </w:tcPr>
          <w:p w14:paraId="04811088" w14:textId="77777777" w:rsidR="00845FD0" w:rsidRPr="00BF2AAF" w:rsidRDefault="00845FD0">
            <w:pPr>
              <w:pStyle w:val="08-Tabelageral"/>
              <w:rPr>
                <w:rFonts w:cs="Arial"/>
                <w:szCs w:val="14"/>
              </w:rPr>
            </w:pPr>
            <w:r w:rsidRPr="00BF2AAF">
              <w:rPr>
                <w:rFonts w:cs="Arial"/>
              </w:rPr>
              <w:t>7.045.669</w:t>
            </w:r>
          </w:p>
        </w:tc>
        <w:tc>
          <w:tcPr>
            <w:tcW w:w="1831" w:type="dxa"/>
            <w:shd w:val="clear" w:color="auto" w:fill="auto"/>
          </w:tcPr>
          <w:p w14:paraId="6663EB8C" w14:textId="77777777" w:rsidR="00845FD0" w:rsidRPr="00BF2AAF" w:rsidRDefault="00845FD0">
            <w:pPr>
              <w:pStyle w:val="08-Tabelageral"/>
              <w:rPr>
                <w:rFonts w:cs="Arial"/>
                <w:szCs w:val="14"/>
              </w:rPr>
            </w:pPr>
            <w:r w:rsidRPr="00BF2AAF">
              <w:rPr>
                <w:rFonts w:cs="Arial"/>
              </w:rPr>
              <w:t>151.844</w:t>
            </w:r>
          </w:p>
        </w:tc>
        <w:tc>
          <w:tcPr>
            <w:tcW w:w="1831" w:type="dxa"/>
            <w:shd w:val="clear" w:color="auto" w:fill="auto"/>
          </w:tcPr>
          <w:p w14:paraId="22505844" w14:textId="77777777" w:rsidR="00845FD0" w:rsidRPr="00BF2AAF" w:rsidRDefault="00845FD0">
            <w:pPr>
              <w:pStyle w:val="08-Tabelageral"/>
              <w:rPr>
                <w:rFonts w:cs="Arial"/>
                <w:szCs w:val="14"/>
              </w:rPr>
            </w:pPr>
            <w:r w:rsidRPr="00BF2AAF">
              <w:rPr>
                <w:rFonts w:cs="Arial"/>
              </w:rPr>
              <w:t>7.197.513</w:t>
            </w:r>
          </w:p>
        </w:tc>
      </w:tr>
      <w:tr w:rsidR="00845FD0" w:rsidRPr="00BF2AAF" w14:paraId="5283204E" w14:textId="77777777">
        <w:trPr>
          <w:trHeight w:val="238"/>
          <w:jc w:val="center"/>
        </w:trPr>
        <w:tc>
          <w:tcPr>
            <w:tcW w:w="4361" w:type="dxa"/>
            <w:shd w:val="clear" w:color="auto" w:fill="auto"/>
            <w:vAlign w:val="center"/>
          </w:tcPr>
          <w:p w14:paraId="44BF260F" w14:textId="77777777" w:rsidR="00845FD0" w:rsidRPr="00BF2AAF" w:rsidRDefault="00845FD0">
            <w:pPr>
              <w:pStyle w:val="08-Tabelageral"/>
              <w:jc w:val="left"/>
              <w:rPr>
                <w:rFonts w:cs="Arial"/>
                <w:szCs w:val="14"/>
              </w:rPr>
            </w:pPr>
            <w:r w:rsidRPr="00BF2AAF">
              <w:rPr>
                <w:rFonts w:cs="Arial"/>
                <w:szCs w:val="14"/>
              </w:rPr>
              <w:t>Resultado Financeiro</w:t>
            </w:r>
          </w:p>
        </w:tc>
        <w:tc>
          <w:tcPr>
            <w:tcW w:w="1831" w:type="dxa"/>
            <w:shd w:val="clear" w:color="auto" w:fill="auto"/>
          </w:tcPr>
          <w:p w14:paraId="7423F91E" w14:textId="77777777" w:rsidR="00845FD0" w:rsidRPr="00BF2AAF" w:rsidRDefault="00845FD0">
            <w:pPr>
              <w:pStyle w:val="08-Tabelageral"/>
              <w:rPr>
                <w:rFonts w:cs="Arial"/>
                <w:szCs w:val="14"/>
              </w:rPr>
            </w:pPr>
            <w:r w:rsidRPr="00BF2AAF">
              <w:rPr>
                <w:rFonts w:cs="Arial"/>
              </w:rPr>
              <w:t>502.562</w:t>
            </w:r>
          </w:p>
        </w:tc>
        <w:tc>
          <w:tcPr>
            <w:tcW w:w="1831" w:type="dxa"/>
            <w:shd w:val="clear" w:color="auto" w:fill="auto"/>
          </w:tcPr>
          <w:p w14:paraId="2318F4C7" w14:textId="77777777" w:rsidR="00845FD0" w:rsidRPr="00BF2AAF" w:rsidRDefault="00845FD0">
            <w:pPr>
              <w:pStyle w:val="08-Tabelageral"/>
              <w:rPr>
                <w:rFonts w:cs="Arial"/>
                <w:szCs w:val="14"/>
              </w:rPr>
            </w:pPr>
            <w:r w:rsidRPr="00BF2AAF">
              <w:rPr>
                <w:rFonts w:cs="Arial"/>
              </w:rPr>
              <w:t xml:space="preserve"> --   </w:t>
            </w:r>
          </w:p>
        </w:tc>
        <w:tc>
          <w:tcPr>
            <w:tcW w:w="1831" w:type="dxa"/>
            <w:shd w:val="clear" w:color="auto" w:fill="auto"/>
          </w:tcPr>
          <w:p w14:paraId="0F7339F5" w14:textId="77777777" w:rsidR="00845FD0" w:rsidRPr="00BF2AAF" w:rsidRDefault="00845FD0">
            <w:pPr>
              <w:pStyle w:val="08-Tabelageral"/>
              <w:rPr>
                <w:rFonts w:cs="Arial"/>
                <w:szCs w:val="14"/>
              </w:rPr>
            </w:pPr>
            <w:r w:rsidRPr="00BF2AAF">
              <w:rPr>
                <w:rFonts w:cs="Arial"/>
              </w:rPr>
              <w:t>502.562</w:t>
            </w:r>
          </w:p>
        </w:tc>
      </w:tr>
      <w:tr w:rsidR="00845FD0" w:rsidRPr="00BF2AAF" w14:paraId="48DD4DD9" w14:textId="77777777">
        <w:trPr>
          <w:trHeight w:val="238"/>
          <w:jc w:val="center"/>
        </w:trPr>
        <w:tc>
          <w:tcPr>
            <w:tcW w:w="4361" w:type="dxa"/>
            <w:shd w:val="clear" w:color="auto" w:fill="auto"/>
            <w:vAlign w:val="center"/>
          </w:tcPr>
          <w:p w14:paraId="0B7B21F0" w14:textId="77777777" w:rsidR="00845FD0" w:rsidRPr="00BF2AAF" w:rsidRDefault="00845FD0">
            <w:pPr>
              <w:pStyle w:val="08-Tabelageral"/>
              <w:jc w:val="left"/>
              <w:rPr>
                <w:rFonts w:cs="Arial"/>
                <w:szCs w:val="14"/>
              </w:rPr>
            </w:pPr>
            <w:r w:rsidRPr="00BF2AAF">
              <w:rPr>
                <w:rFonts w:cs="Arial"/>
                <w:szCs w:val="14"/>
              </w:rPr>
              <w:t>Resultado Antes do Imposto de Renda e Contribuição Social</w:t>
            </w:r>
          </w:p>
        </w:tc>
        <w:tc>
          <w:tcPr>
            <w:tcW w:w="1831" w:type="dxa"/>
            <w:shd w:val="clear" w:color="auto" w:fill="auto"/>
          </w:tcPr>
          <w:p w14:paraId="0DD1A040" w14:textId="77777777" w:rsidR="00845FD0" w:rsidRPr="00BF2AAF" w:rsidRDefault="00845FD0">
            <w:pPr>
              <w:pStyle w:val="08-Tabelageral"/>
              <w:rPr>
                <w:rFonts w:cs="Arial"/>
                <w:szCs w:val="14"/>
              </w:rPr>
            </w:pPr>
            <w:r w:rsidRPr="00BF2AAF">
              <w:rPr>
                <w:rFonts w:cs="Arial"/>
              </w:rPr>
              <w:t>7.548.231</w:t>
            </w:r>
          </w:p>
        </w:tc>
        <w:tc>
          <w:tcPr>
            <w:tcW w:w="1831" w:type="dxa"/>
            <w:shd w:val="clear" w:color="auto" w:fill="auto"/>
          </w:tcPr>
          <w:p w14:paraId="3DFD633C" w14:textId="77777777" w:rsidR="00845FD0" w:rsidRPr="00BF2AAF" w:rsidRDefault="00845FD0">
            <w:pPr>
              <w:pStyle w:val="08-Tabelageral"/>
              <w:rPr>
                <w:rFonts w:cs="Arial"/>
                <w:szCs w:val="14"/>
              </w:rPr>
            </w:pPr>
            <w:r w:rsidRPr="00BF2AAF">
              <w:rPr>
                <w:rFonts w:cs="Arial"/>
              </w:rPr>
              <w:t>151.844</w:t>
            </w:r>
          </w:p>
        </w:tc>
        <w:tc>
          <w:tcPr>
            <w:tcW w:w="1831" w:type="dxa"/>
            <w:shd w:val="clear" w:color="auto" w:fill="auto"/>
          </w:tcPr>
          <w:p w14:paraId="3CD4C02D" w14:textId="77777777" w:rsidR="00845FD0" w:rsidRPr="00BF2AAF" w:rsidRDefault="00845FD0">
            <w:pPr>
              <w:pStyle w:val="08-Tabelageral"/>
              <w:rPr>
                <w:rFonts w:cs="Arial"/>
                <w:szCs w:val="14"/>
              </w:rPr>
            </w:pPr>
            <w:r w:rsidRPr="00BF2AAF">
              <w:rPr>
                <w:rFonts w:cs="Arial"/>
              </w:rPr>
              <w:t>7.700.075</w:t>
            </w:r>
          </w:p>
        </w:tc>
      </w:tr>
      <w:tr w:rsidR="00845FD0" w:rsidRPr="00BF2AAF" w14:paraId="66D0323E" w14:textId="77777777">
        <w:trPr>
          <w:trHeight w:val="238"/>
          <w:jc w:val="center"/>
        </w:trPr>
        <w:tc>
          <w:tcPr>
            <w:tcW w:w="4361" w:type="dxa"/>
            <w:shd w:val="clear" w:color="auto" w:fill="auto"/>
            <w:vAlign w:val="bottom"/>
          </w:tcPr>
          <w:p w14:paraId="6D004CF4" w14:textId="77777777" w:rsidR="00845FD0" w:rsidRPr="00BF2AAF" w:rsidRDefault="00845FD0">
            <w:pPr>
              <w:pStyle w:val="08-Tabelageral"/>
              <w:jc w:val="left"/>
              <w:rPr>
                <w:rFonts w:cs="Arial"/>
                <w:szCs w:val="14"/>
              </w:rPr>
            </w:pPr>
            <w:r w:rsidRPr="00BF2AAF">
              <w:rPr>
                <w:rFonts w:cs="Arial"/>
                <w:szCs w:val="14"/>
              </w:rPr>
              <w:t>Imposto de Renda e Contribuição Social</w:t>
            </w:r>
          </w:p>
        </w:tc>
        <w:tc>
          <w:tcPr>
            <w:tcW w:w="1831" w:type="dxa"/>
            <w:shd w:val="clear" w:color="auto" w:fill="auto"/>
          </w:tcPr>
          <w:p w14:paraId="3F9525A6" w14:textId="77777777" w:rsidR="00845FD0" w:rsidRPr="00BF2AAF" w:rsidRDefault="00845FD0">
            <w:pPr>
              <w:pStyle w:val="08-Tabelageral"/>
              <w:rPr>
                <w:rFonts w:cs="Arial"/>
                <w:szCs w:val="14"/>
              </w:rPr>
            </w:pPr>
            <w:r w:rsidRPr="00BF2AAF">
              <w:rPr>
                <w:rFonts w:cs="Arial"/>
              </w:rPr>
              <w:t>(1.503.660)</w:t>
            </w:r>
          </w:p>
        </w:tc>
        <w:tc>
          <w:tcPr>
            <w:tcW w:w="1831" w:type="dxa"/>
            <w:shd w:val="clear" w:color="auto" w:fill="auto"/>
          </w:tcPr>
          <w:p w14:paraId="57D238A1" w14:textId="77777777" w:rsidR="00845FD0" w:rsidRPr="00BF2AAF" w:rsidRDefault="00845FD0">
            <w:pPr>
              <w:pStyle w:val="08-Tabelageral"/>
              <w:rPr>
                <w:rFonts w:cs="Arial"/>
                <w:szCs w:val="14"/>
              </w:rPr>
            </w:pPr>
            <w:r w:rsidRPr="00BF2AAF">
              <w:rPr>
                <w:rFonts w:cs="Arial"/>
              </w:rPr>
              <w:t xml:space="preserve"> --   </w:t>
            </w:r>
          </w:p>
        </w:tc>
        <w:tc>
          <w:tcPr>
            <w:tcW w:w="1831" w:type="dxa"/>
            <w:shd w:val="clear" w:color="auto" w:fill="auto"/>
          </w:tcPr>
          <w:p w14:paraId="36D364D6" w14:textId="77777777" w:rsidR="00845FD0" w:rsidRPr="00BF2AAF" w:rsidRDefault="00845FD0">
            <w:pPr>
              <w:pStyle w:val="08-Tabelageral"/>
              <w:rPr>
                <w:rFonts w:cs="Arial"/>
                <w:szCs w:val="14"/>
              </w:rPr>
            </w:pPr>
            <w:r w:rsidRPr="00BF2AAF">
              <w:rPr>
                <w:rFonts w:cs="Arial"/>
              </w:rPr>
              <w:t>(1.503.660)</w:t>
            </w:r>
          </w:p>
        </w:tc>
      </w:tr>
      <w:tr w:rsidR="00845FD0" w:rsidRPr="00BF2AAF" w14:paraId="30097858" w14:textId="77777777">
        <w:trPr>
          <w:trHeight w:val="238"/>
          <w:jc w:val="center"/>
        </w:trPr>
        <w:tc>
          <w:tcPr>
            <w:tcW w:w="4361" w:type="dxa"/>
            <w:shd w:val="clear" w:color="auto" w:fill="auto"/>
            <w:vAlign w:val="bottom"/>
          </w:tcPr>
          <w:p w14:paraId="5C245FD2" w14:textId="77777777" w:rsidR="00845FD0" w:rsidRPr="00BF2AAF" w:rsidRDefault="00845FD0">
            <w:pPr>
              <w:pStyle w:val="08-Tabelageral"/>
              <w:jc w:val="left"/>
              <w:rPr>
                <w:rFonts w:cs="Arial"/>
                <w:szCs w:val="14"/>
              </w:rPr>
            </w:pPr>
            <w:r w:rsidRPr="00BF2AAF">
              <w:rPr>
                <w:rFonts w:cs="Arial"/>
                <w:szCs w:val="14"/>
              </w:rPr>
              <w:t>Lucro Líquido do Exercício</w:t>
            </w:r>
          </w:p>
        </w:tc>
        <w:tc>
          <w:tcPr>
            <w:tcW w:w="1831" w:type="dxa"/>
            <w:shd w:val="clear" w:color="auto" w:fill="auto"/>
          </w:tcPr>
          <w:p w14:paraId="7A7CD952" w14:textId="77777777" w:rsidR="00845FD0" w:rsidRPr="00BF2AAF" w:rsidRDefault="00845FD0">
            <w:pPr>
              <w:pStyle w:val="08-Tabelageral"/>
              <w:rPr>
                <w:rFonts w:cs="Arial"/>
                <w:szCs w:val="14"/>
              </w:rPr>
            </w:pPr>
            <w:r w:rsidRPr="00BF2AAF">
              <w:rPr>
                <w:rFonts w:cs="Arial"/>
              </w:rPr>
              <w:t>6.044.571</w:t>
            </w:r>
          </w:p>
        </w:tc>
        <w:tc>
          <w:tcPr>
            <w:tcW w:w="1831" w:type="dxa"/>
            <w:shd w:val="clear" w:color="auto" w:fill="auto"/>
          </w:tcPr>
          <w:p w14:paraId="22AA1D6C" w14:textId="77777777" w:rsidR="00845FD0" w:rsidRPr="00BF2AAF" w:rsidRDefault="00845FD0">
            <w:pPr>
              <w:pStyle w:val="08-Tabelageral"/>
              <w:rPr>
                <w:rFonts w:cs="Arial"/>
                <w:szCs w:val="14"/>
              </w:rPr>
            </w:pPr>
            <w:r w:rsidRPr="00BF2AAF">
              <w:rPr>
                <w:rFonts w:cs="Arial"/>
              </w:rPr>
              <w:t>151.844</w:t>
            </w:r>
          </w:p>
        </w:tc>
        <w:tc>
          <w:tcPr>
            <w:tcW w:w="1831" w:type="dxa"/>
            <w:shd w:val="clear" w:color="auto" w:fill="auto"/>
          </w:tcPr>
          <w:p w14:paraId="73376ACF" w14:textId="77777777" w:rsidR="00845FD0" w:rsidRPr="00BF2AAF" w:rsidRDefault="00845FD0">
            <w:pPr>
              <w:pStyle w:val="08-Tabelageral"/>
              <w:rPr>
                <w:rFonts w:cs="Arial"/>
                <w:szCs w:val="14"/>
              </w:rPr>
            </w:pPr>
            <w:r w:rsidRPr="00BF2AAF">
              <w:rPr>
                <w:rFonts w:cs="Arial"/>
              </w:rPr>
              <w:t>6.196.415</w:t>
            </w:r>
          </w:p>
        </w:tc>
      </w:tr>
    </w:tbl>
    <w:p w14:paraId="765A863B" w14:textId="77777777" w:rsidR="00845FD0" w:rsidRPr="00BF2AAF" w:rsidRDefault="00845FD0" w:rsidP="00845FD0">
      <w:pPr>
        <w:spacing w:after="0"/>
        <w:rPr>
          <w:rFonts w:ascii="Arial" w:hAnsi="Arial" w:cs="Arial"/>
          <w:b/>
          <w:bCs/>
          <w:sz w:val="14"/>
          <w:szCs w:val="14"/>
          <w:lang w:eastAsia="pt-BR"/>
        </w:rPr>
      </w:pPr>
    </w:p>
    <w:p w14:paraId="09DC8377" w14:textId="77777777" w:rsidR="00845FD0" w:rsidRPr="00BF2AAF" w:rsidRDefault="00845FD0" w:rsidP="009621F2">
      <w:pPr>
        <w:pStyle w:val="03-SubttulodeNota"/>
        <w:keepNext/>
        <w:keepLines/>
        <w:pageBreakBefore/>
        <w:rPr>
          <w:rFonts w:cs="Arial"/>
          <w:color w:val="1F3864" w:themeColor="accent1" w:themeShade="80"/>
        </w:rPr>
      </w:pPr>
      <w:r w:rsidRPr="00BF2AAF">
        <w:rPr>
          <w:rFonts w:cs="Arial"/>
          <w:color w:val="1F3864" w:themeColor="accent1" w:themeShade="80"/>
        </w:rPr>
        <w:lastRenderedPageBreak/>
        <w:t>Demonstração do Resultado Abrangente</w:t>
      </w:r>
    </w:p>
    <w:p w14:paraId="6BAC33C9" w14:textId="77777777" w:rsidR="00845FD0" w:rsidRPr="00BF2AAF" w:rsidRDefault="00845FD0" w:rsidP="00845FD0">
      <w:pPr>
        <w:spacing w:after="0"/>
        <w:jc w:val="right"/>
        <w:rPr>
          <w:rFonts w:ascii="Arial" w:hAnsi="Arial" w:cs="Arial"/>
          <w:b/>
          <w:bCs/>
          <w:sz w:val="14"/>
          <w:szCs w:val="14"/>
          <w:lang w:eastAsia="pt-BR"/>
        </w:rPr>
      </w:pPr>
      <w:r w:rsidRPr="00BF2AAF">
        <w:rPr>
          <w:rFonts w:ascii="Arial" w:hAnsi="Arial" w:cs="Arial"/>
          <w:b/>
          <w:bCs/>
          <w:sz w:val="14"/>
          <w:szCs w:val="14"/>
          <w:lang w:eastAsia="pt-BR"/>
        </w:rPr>
        <w:t>R$ mil</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845FD0" w:rsidRPr="00BF2AAF" w14:paraId="7B67F837" w14:textId="77777777">
        <w:trPr>
          <w:trHeight w:val="238"/>
          <w:jc w:val="center"/>
        </w:trPr>
        <w:tc>
          <w:tcPr>
            <w:tcW w:w="4361" w:type="dxa"/>
            <w:tcBorders>
              <w:top w:val="single" w:sz="2" w:space="0" w:color="1F3864" w:themeColor="accent1" w:themeShade="80"/>
            </w:tcBorders>
            <w:shd w:val="clear" w:color="auto" w:fill="auto"/>
            <w:vAlign w:val="center"/>
          </w:tcPr>
          <w:p w14:paraId="484B91C4" w14:textId="77777777" w:rsidR="00845FD0" w:rsidRPr="00BF2AAF" w:rsidRDefault="00845FD0">
            <w:pPr>
              <w:pStyle w:val="08-Tabelageral"/>
              <w:jc w:val="left"/>
              <w:rPr>
                <w:rFonts w:cs="Arial"/>
                <w:b/>
                <w:bCs/>
                <w:szCs w:val="14"/>
              </w:rPr>
            </w:pPr>
          </w:p>
        </w:tc>
        <w:tc>
          <w:tcPr>
            <w:tcW w:w="5493" w:type="dxa"/>
            <w:gridSpan w:val="3"/>
            <w:tcBorders>
              <w:top w:val="single" w:sz="2" w:space="0" w:color="1F3864" w:themeColor="accent1" w:themeShade="80"/>
            </w:tcBorders>
            <w:shd w:val="clear" w:color="auto" w:fill="auto"/>
            <w:vAlign w:val="center"/>
          </w:tcPr>
          <w:p w14:paraId="1623EDD6" w14:textId="77777777" w:rsidR="00845FD0" w:rsidRPr="00BF2AAF" w:rsidRDefault="00845FD0">
            <w:pPr>
              <w:pStyle w:val="08-Tabelageral"/>
              <w:jc w:val="center"/>
              <w:rPr>
                <w:rFonts w:cs="Arial"/>
                <w:b/>
                <w:bCs/>
                <w:szCs w:val="14"/>
              </w:rPr>
            </w:pPr>
            <w:r w:rsidRPr="00BF2AAF">
              <w:rPr>
                <w:rFonts w:cs="Arial"/>
                <w:b/>
                <w:bCs/>
                <w:szCs w:val="14"/>
              </w:rPr>
              <w:t>Controlador e Consolidado</w:t>
            </w:r>
          </w:p>
        </w:tc>
      </w:tr>
      <w:tr w:rsidR="00845FD0" w:rsidRPr="00BF2AAF" w14:paraId="4BAECF96" w14:textId="77777777">
        <w:trPr>
          <w:trHeight w:val="238"/>
          <w:jc w:val="center"/>
        </w:trPr>
        <w:tc>
          <w:tcPr>
            <w:tcW w:w="4361" w:type="dxa"/>
            <w:tcBorders>
              <w:top w:val="single" w:sz="2" w:space="0" w:color="1F3864" w:themeColor="accent1" w:themeShade="80"/>
            </w:tcBorders>
            <w:shd w:val="clear" w:color="auto" w:fill="auto"/>
            <w:vAlign w:val="center"/>
          </w:tcPr>
          <w:p w14:paraId="5EAA4F23" w14:textId="77777777" w:rsidR="00845FD0" w:rsidRPr="00BF2AAF" w:rsidRDefault="00845FD0">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46AAE6FA" w14:textId="77777777" w:rsidR="00845FD0" w:rsidRPr="00BF2AAF" w:rsidRDefault="00845FD0">
            <w:pPr>
              <w:pStyle w:val="08-Tabelageral"/>
              <w:rPr>
                <w:rFonts w:cs="Arial"/>
                <w:b/>
                <w:bCs/>
                <w:szCs w:val="14"/>
              </w:rPr>
            </w:pPr>
          </w:p>
        </w:tc>
        <w:tc>
          <w:tcPr>
            <w:tcW w:w="1831" w:type="dxa"/>
            <w:tcBorders>
              <w:top w:val="single" w:sz="2" w:space="0" w:color="1F3864" w:themeColor="accent1" w:themeShade="80"/>
            </w:tcBorders>
          </w:tcPr>
          <w:p w14:paraId="256BE8ED" w14:textId="77777777" w:rsidR="00845FD0" w:rsidRPr="00BF2AAF" w:rsidRDefault="00845FD0">
            <w:pPr>
              <w:pStyle w:val="08-Tabelageral"/>
              <w:rPr>
                <w:rFonts w:cs="Arial"/>
                <w:b/>
                <w:bCs/>
                <w:szCs w:val="14"/>
              </w:rPr>
            </w:pPr>
            <w:r w:rsidRPr="00BF2AAF">
              <w:rPr>
                <w:rFonts w:cs="Arial"/>
                <w:b/>
                <w:bCs/>
                <w:szCs w:val="14"/>
              </w:rPr>
              <w:t>Exercício 2022</w:t>
            </w:r>
          </w:p>
        </w:tc>
        <w:tc>
          <w:tcPr>
            <w:tcW w:w="1831" w:type="dxa"/>
            <w:tcBorders>
              <w:top w:val="single" w:sz="2" w:space="0" w:color="1F3864" w:themeColor="accent1" w:themeShade="80"/>
            </w:tcBorders>
          </w:tcPr>
          <w:p w14:paraId="37D39959" w14:textId="77777777" w:rsidR="00845FD0" w:rsidRPr="00BF2AAF" w:rsidRDefault="00845FD0">
            <w:pPr>
              <w:pStyle w:val="08-Tabelageral"/>
              <w:rPr>
                <w:rFonts w:cs="Arial"/>
                <w:b/>
                <w:bCs/>
                <w:szCs w:val="14"/>
              </w:rPr>
            </w:pPr>
          </w:p>
        </w:tc>
      </w:tr>
      <w:tr w:rsidR="00845FD0" w:rsidRPr="00BF2AAF" w14:paraId="466322BC" w14:textId="77777777">
        <w:trPr>
          <w:trHeight w:val="238"/>
          <w:jc w:val="center"/>
        </w:trPr>
        <w:tc>
          <w:tcPr>
            <w:tcW w:w="4361" w:type="dxa"/>
            <w:tcBorders>
              <w:top w:val="single" w:sz="2" w:space="0" w:color="1F3864" w:themeColor="accent1" w:themeShade="80"/>
            </w:tcBorders>
            <w:shd w:val="clear" w:color="auto" w:fill="auto"/>
            <w:vAlign w:val="center"/>
          </w:tcPr>
          <w:p w14:paraId="0C5E88AF" w14:textId="77777777" w:rsidR="00845FD0" w:rsidRPr="00BF2AAF" w:rsidRDefault="00845FD0">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21AE573A" w14:textId="77777777" w:rsidR="00845FD0" w:rsidRPr="00BF2AAF" w:rsidRDefault="00845FD0">
            <w:pPr>
              <w:pStyle w:val="08-Tabelageral"/>
              <w:rPr>
                <w:rFonts w:cs="Arial"/>
                <w:b/>
                <w:bCs/>
                <w:szCs w:val="14"/>
              </w:rPr>
            </w:pPr>
            <w:r w:rsidRPr="00BF2AAF">
              <w:rPr>
                <w:rFonts w:cs="Arial"/>
                <w:b/>
                <w:bCs/>
                <w:szCs w:val="14"/>
              </w:rPr>
              <w:t>Divulgação Anterior</w:t>
            </w:r>
          </w:p>
        </w:tc>
        <w:tc>
          <w:tcPr>
            <w:tcW w:w="1831" w:type="dxa"/>
            <w:tcBorders>
              <w:top w:val="single" w:sz="2" w:space="0" w:color="1F3864" w:themeColor="accent1" w:themeShade="80"/>
            </w:tcBorders>
          </w:tcPr>
          <w:p w14:paraId="385501A5" w14:textId="77777777" w:rsidR="00845FD0" w:rsidRPr="00BF2AAF" w:rsidRDefault="00845FD0">
            <w:pPr>
              <w:pStyle w:val="08-Tabelageral"/>
              <w:rPr>
                <w:rFonts w:cs="Arial"/>
                <w:b/>
                <w:bCs/>
                <w:szCs w:val="14"/>
              </w:rPr>
            </w:pPr>
            <w:r w:rsidRPr="00BF2AAF">
              <w:rPr>
                <w:rFonts w:cs="Arial"/>
                <w:b/>
                <w:bCs/>
                <w:szCs w:val="14"/>
              </w:rPr>
              <w:t>Ajustes</w:t>
            </w:r>
          </w:p>
        </w:tc>
        <w:tc>
          <w:tcPr>
            <w:tcW w:w="1831" w:type="dxa"/>
            <w:tcBorders>
              <w:top w:val="single" w:sz="2" w:space="0" w:color="1F3864" w:themeColor="accent1" w:themeShade="80"/>
            </w:tcBorders>
          </w:tcPr>
          <w:p w14:paraId="302CEBE9" w14:textId="77777777" w:rsidR="00845FD0" w:rsidRPr="00BF2AAF" w:rsidRDefault="00845FD0">
            <w:pPr>
              <w:pStyle w:val="08-Tabelageral"/>
              <w:rPr>
                <w:rFonts w:cs="Arial"/>
                <w:b/>
                <w:bCs/>
                <w:szCs w:val="14"/>
              </w:rPr>
            </w:pPr>
            <w:r w:rsidRPr="00BF2AAF">
              <w:rPr>
                <w:rFonts w:cs="Arial"/>
                <w:b/>
                <w:bCs/>
                <w:szCs w:val="14"/>
              </w:rPr>
              <w:t>Saldos Ajustados</w:t>
            </w:r>
          </w:p>
        </w:tc>
      </w:tr>
      <w:tr w:rsidR="008438C9" w:rsidRPr="00BF2AAF" w14:paraId="1B7C41BD" w14:textId="77777777">
        <w:trPr>
          <w:trHeight w:val="238"/>
          <w:jc w:val="center"/>
        </w:trPr>
        <w:tc>
          <w:tcPr>
            <w:tcW w:w="4361" w:type="dxa"/>
            <w:tcBorders>
              <w:top w:val="single" w:sz="2" w:space="0" w:color="1F3864" w:themeColor="accent1" w:themeShade="80"/>
            </w:tcBorders>
            <w:shd w:val="clear" w:color="auto" w:fill="auto"/>
            <w:vAlign w:val="center"/>
          </w:tcPr>
          <w:p w14:paraId="64385F03" w14:textId="77777777" w:rsidR="008438C9" w:rsidRPr="00BF2AAF" w:rsidRDefault="008438C9" w:rsidP="008438C9">
            <w:pPr>
              <w:pStyle w:val="08-Tabelageral"/>
              <w:jc w:val="left"/>
              <w:rPr>
                <w:rFonts w:cs="Arial"/>
                <w:b/>
                <w:bCs/>
                <w:szCs w:val="14"/>
              </w:rPr>
            </w:pPr>
            <w:r w:rsidRPr="00BF2AAF">
              <w:rPr>
                <w:rFonts w:cs="Arial"/>
                <w:b/>
                <w:bCs/>
                <w:szCs w:val="14"/>
              </w:rPr>
              <w:t>Lucro Líquido do Exercício</w:t>
            </w:r>
          </w:p>
        </w:tc>
        <w:tc>
          <w:tcPr>
            <w:tcW w:w="1831" w:type="dxa"/>
            <w:tcBorders>
              <w:top w:val="single" w:sz="2" w:space="0" w:color="1F3864" w:themeColor="accent1" w:themeShade="80"/>
            </w:tcBorders>
            <w:shd w:val="clear" w:color="auto" w:fill="auto"/>
            <w:vAlign w:val="center"/>
          </w:tcPr>
          <w:p w14:paraId="61A1D253" w14:textId="77777777" w:rsidR="008438C9" w:rsidRPr="00BF2AAF" w:rsidRDefault="008438C9" w:rsidP="008438C9">
            <w:pPr>
              <w:pStyle w:val="08-Tabelageral"/>
              <w:rPr>
                <w:rFonts w:cs="Arial"/>
                <w:b/>
                <w:bCs/>
                <w:szCs w:val="14"/>
              </w:rPr>
            </w:pPr>
            <w:r w:rsidRPr="00BF2AAF">
              <w:rPr>
                <w:rFonts w:cs="Arial"/>
                <w:b/>
                <w:bCs/>
              </w:rPr>
              <w:t>6.044.571</w:t>
            </w:r>
          </w:p>
        </w:tc>
        <w:tc>
          <w:tcPr>
            <w:tcW w:w="1831" w:type="dxa"/>
            <w:tcBorders>
              <w:top w:val="single" w:sz="2" w:space="0" w:color="1F3864" w:themeColor="accent1" w:themeShade="80"/>
            </w:tcBorders>
            <w:vAlign w:val="center"/>
          </w:tcPr>
          <w:p w14:paraId="180EAAFF" w14:textId="77777777" w:rsidR="008438C9" w:rsidRPr="00BF2AAF" w:rsidRDefault="008438C9" w:rsidP="008438C9">
            <w:pPr>
              <w:pStyle w:val="08-Tabelageral"/>
              <w:rPr>
                <w:rFonts w:cs="Arial"/>
                <w:b/>
                <w:bCs/>
                <w:szCs w:val="14"/>
              </w:rPr>
            </w:pPr>
            <w:r w:rsidRPr="00BF2AAF">
              <w:rPr>
                <w:rFonts w:cs="Arial"/>
                <w:b/>
                <w:bCs/>
              </w:rPr>
              <w:t>151.844</w:t>
            </w:r>
          </w:p>
        </w:tc>
        <w:tc>
          <w:tcPr>
            <w:tcW w:w="1831" w:type="dxa"/>
            <w:tcBorders>
              <w:top w:val="single" w:sz="2" w:space="0" w:color="1F3864" w:themeColor="accent1" w:themeShade="80"/>
            </w:tcBorders>
            <w:vAlign w:val="center"/>
          </w:tcPr>
          <w:p w14:paraId="05C2C13F" w14:textId="77777777" w:rsidR="008438C9" w:rsidRPr="00BF2AAF" w:rsidRDefault="008438C9" w:rsidP="008438C9">
            <w:pPr>
              <w:pStyle w:val="08-Tabelageral"/>
              <w:rPr>
                <w:rFonts w:cs="Arial"/>
                <w:b/>
                <w:bCs/>
                <w:szCs w:val="14"/>
              </w:rPr>
            </w:pPr>
            <w:r w:rsidRPr="00BF2AAF">
              <w:rPr>
                <w:rFonts w:cs="Arial"/>
                <w:b/>
                <w:bCs/>
              </w:rPr>
              <w:t>6.196.415</w:t>
            </w:r>
          </w:p>
        </w:tc>
      </w:tr>
      <w:tr w:rsidR="008438C9" w:rsidRPr="00BF2AAF" w14:paraId="039A12A3" w14:textId="77777777">
        <w:trPr>
          <w:trHeight w:val="238"/>
          <w:jc w:val="center"/>
        </w:trPr>
        <w:tc>
          <w:tcPr>
            <w:tcW w:w="4361" w:type="dxa"/>
            <w:shd w:val="clear" w:color="auto" w:fill="auto"/>
            <w:vAlign w:val="center"/>
          </w:tcPr>
          <w:p w14:paraId="08F2BDD0" w14:textId="77777777" w:rsidR="008438C9" w:rsidRPr="00BF2AAF" w:rsidRDefault="008438C9" w:rsidP="008438C9">
            <w:pPr>
              <w:pStyle w:val="08-Tabelageral"/>
              <w:ind w:left="113"/>
              <w:jc w:val="left"/>
              <w:rPr>
                <w:rFonts w:cs="Arial"/>
                <w:b/>
                <w:bCs/>
                <w:szCs w:val="14"/>
              </w:rPr>
            </w:pPr>
            <w:r w:rsidRPr="00BF2AAF">
              <w:rPr>
                <w:rFonts w:cs="Arial"/>
                <w:b/>
                <w:bCs/>
                <w:szCs w:val="14"/>
              </w:rPr>
              <w:t>Participação no Resultado Abrangente de Investimentos em participações societárias</w:t>
            </w:r>
          </w:p>
        </w:tc>
        <w:tc>
          <w:tcPr>
            <w:tcW w:w="1831" w:type="dxa"/>
            <w:shd w:val="clear" w:color="auto" w:fill="auto"/>
            <w:vAlign w:val="center"/>
          </w:tcPr>
          <w:p w14:paraId="63689958" w14:textId="77777777" w:rsidR="008438C9" w:rsidRPr="00BF2AAF" w:rsidRDefault="008438C9" w:rsidP="008438C9">
            <w:pPr>
              <w:pStyle w:val="08-Tabelageral"/>
              <w:rPr>
                <w:rFonts w:cs="Arial"/>
                <w:b/>
                <w:bCs/>
                <w:szCs w:val="14"/>
              </w:rPr>
            </w:pPr>
            <w:r w:rsidRPr="00BF2AAF">
              <w:rPr>
                <w:rFonts w:cs="Arial"/>
                <w:b/>
                <w:bCs/>
              </w:rPr>
              <w:t>11.417</w:t>
            </w:r>
          </w:p>
        </w:tc>
        <w:tc>
          <w:tcPr>
            <w:tcW w:w="1831" w:type="dxa"/>
            <w:vAlign w:val="center"/>
          </w:tcPr>
          <w:p w14:paraId="3ECFBB6E" w14:textId="37156E75" w:rsidR="008438C9" w:rsidRPr="00BF2AAF" w:rsidRDefault="008438C9" w:rsidP="008438C9">
            <w:pPr>
              <w:pStyle w:val="08-Tabelageral"/>
              <w:rPr>
                <w:rFonts w:cs="Arial"/>
                <w:b/>
                <w:bCs/>
                <w:szCs w:val="14"/>
              </w:rPr>
            </w:pPr>
            <w:r w:rsidRPr="00BF2AAF">
              <w:rPr>
                <w:rFonts w:cs="Arial"/>
                <w:b/>
                <w:bCs/>
              </w:rPr>
              <w:t>101.800</w:t>
            </w:r>
          </w:p>
        </w:tc>
        <w:tc>
          <w:tcPr>
            <w:tcW w:w="1831" w:type="dxa"/>
            <w:vAlign w:val="center"/>
          </w:tcPr>
          <w:p w14:paraId="42564B78" w14:textId="1B8AFBB6" w:rsidR="008438C9" w:rsidRPr="00BF2AAF" w:rsidRDefault="008438C9" w:rsidP="008438C9">
            <w:pPr>
              <w:pStyle w:val="08-Tabelageral"/>
              <w:rPr>
                <w:rFonts w:cs="Arial"/>
                <w:b/>
                <w:bCs/>
                <w:szCs w:val="14"/>
              </w:rPr>
            </w:pPr>
            <w:r w:rsidRPr="00BF2AAF">
              <w:rPr>
                <w:rFonts w:cs="Arial"/>
                <w:b/>
                <w:bCs/>
              </w:rPr>
              <w:t>113.217</w:t>
            </w:r>
          </w:p>
        </w:tc>
      </w:tr>
      <w:tr w:rsidR="008438C9" w:rsidRPr="00BF2AAF" w14:paraId="22DE1E04" w14:textId="77777777">
        <w:trPr>
          <w:trHeight w:val="238"/>
          <w:jc w:val="center"/>
        </w:trPr>
        <w:tc>
          <w:tcPr>
            <w:tcW w:w="4361" w:type="dxa"/>
            <w:shd w:val="clear" w:color="auto" w:fill="auto"/>
            <w:vAlign w:val="center"/>
          </w:tcPr>
          <w:p w14:paraId="48C9BB1A" w14:textId="77777777" w:rsidR="008438C9" w:rsidRPr="00BF2AAF" w:rsidRDefault="008438C9" w:rsidP="008438C9">
            <w:pPr>
              <w:pStyle w:val="08-Tabelageral"/>
              <w:ind w:left="227"/>
              <w:jc w:val="left"/>
              <w:rPr>
                <w:rFonts w:cs="Arial"/>
                <w:szCs w:val="14"/>
              </w:rPr>
            </w:pPr>
            <w:r w:rsidRPr="00BF2AAF">
              <w:rPr>
                <w:rFonts w:cs="Arial"/>
                <w:szCs w:val="14"/>
              </w:rPr>
              <w:t>Ganhos/(perdas) sobre ativos financeiros</w:t>
            </w:r>
          </w:p>
        </w:tc>
        <w:tc>
          <w:tcPr>
            <w:tcW w:w="1831" w:type="dxa"/>
            <w:shd w:val="clear" w:color="auto" w:fill="auto"/>
            <w:vAlign w:val="center"/>
          </w:tcPr>
          <w:p w14:paraId="7E1B9DA6" w14:textId="77777777" w:rsidR="008438C9" w:rsidRPr="00BF2AAF" w:rsidRDefault="008438C9" w:rsidP="008438C9">
            <w:pPr>
              <w:pStyle w:val="08-Tabelageral"/>
              <w:rPr>
                <w:rFonts w:cs="Arial"/>
                <w:szCs w:val="14"/>
              </w:rPr>
            </w:pPr>
            <w:r w:rsidRPr="00BF2AAF">
              <w:rPr>
                <w:rFonts w:cs="Arial"/>
              </w:rPr>
              <w:t>22.095</w:t>
            </w:r>
          </w:p>
        </w:tc>
        <w:tc>
          <w:tcPr>
            <w:tcW w:w="1831" w:type="dxa"/>
            <w:vAlign w:val="center"/>
          </w:tcPr>
          <w:p w14:paraId="047BD4E8" w14:textId="6299300B" w:rsidR="008438C9" w:rsidRPr="00BF2AAF" w:rsidRDefault="008438C9" w:rsidP="008438C9">
            <w:pPr>
              <w:pStyle w:val="08-Tabelageral"/>
              <w:rPr>
                <w:rFonts w:cs="Arial"/>
                <w:szCs w:val="14"/>
              </w:rPr>
            </w:pPr>
            <w:r w:rsidRPr="00BF2AAF">
              <w:rPr>
                <w:rFonts w:cs="Arial"/>
              </w:rPr>
              <w:t>35.000</w:t>
            </w:r>
          </w:p>
        </w:tc>
        <w:tc>
          <w:tcPr>
            <w:tcW w:w="1831" w:type="dxa"/>
            <w:vAlign w:val="center"/>
          </w:tcPr>
          <w:p w14:paraId="1DA37577" w14:textId="6C5D2FBE" w:rsidR="008438C9" w:rsidRPr="00BF2AAF" w:rsidRDefault="008438C9" w:rsidP="008438C9">
            <w:pPr>
              <w:pStyle w:val="08-Tabelageral"/>
              <w:rPr>
                <w:rFonts w:cs="Arial"/>
                <w:szCs w:val="14"/>
              </w:rPr>
            </w:pPr>
            <w:r w:rsidRPr="00BF2AAF">
              <w:rPr>
                <w:rFonts w:cs="Arial"/>
              </w:rPr>
              <w:t>57.095</w:t>
            </w:r>
          </w:p>
        </w:tc>
      </w:tr>
      <w:tr w:rsidR="008438C9" w:rsidRPr="00BF2AAF" w14:paraId="6652B15D" w14:textId="77777777">
        <w:trPr>
          <w:trHeight w:val="238"/>
          <w:jc w:val="center"/>
        </w:trPr>
        <w:tc>
          <w:tcPr>
            <w:tcW w:w="4361" w:type="dxa"/>
            <w:shd w:val="clear" w:color="auto" w:fill="auto"/>
            <w:vAlign w:val="center"/>
          </w:tcPr>
          <w:p w14:paraId="3E323361" w14:textId="77777777" w:rsidR="008438C9" w:rsidRPr="00BF2AAF" w:rsidRDefault="008438C9" w:rsidP="008438C9">
            <w:pPr>
              <w:pStyle w:val="08-Tabelageral"/>
              <w:ind w:left="227"/>
              <w:jc w:val="left"/>
              <w:rPr>
                <w:rFonts w:cs="Arial"/>
                <w:szCs w:val="14"/>
              </w:rPr>
            </w:pPr>
            <w:r w:rsidRPr="00BF2AAF">
              <w:rPr>
                <w:rFonts w:cs="Arial"/>
                <w:szCs w:val="14"/>
              </w:rPr>
              <w:t>Efeitos CPC 50</w:t>
            </w:r>
          </w:p>
        </w:tc>
        <w:tc>
          <w:tcPr>
            <w:tcW w:w="1831" w:type="dxa"/>
            <w:shd w:val="clear" w:color="auto" w:fill="auto"/>
            <w:vAlign w:val="center"/>
          </w:tcPr>
          <w:p w14:paraId="26E9E55C" w14:textId="77777777" w:rsidR="008438C9" w:rsidRPr="00BF2AAF" w:rsidRDefault="008438C9" w:rsidP="008438C9">
            <w:pPr>
              <w:pStyle w:val="08-Tabelageral"/>
              <w:rPr>
                <w:rFonts w:cs="Arial"/>
                <w:szCs w:val="14"/>
              </w:rPr>
            </w:pPr>
            <w:r w:rsidRPr="00BF2AAF">
              <w:rPr>
                <w:rFonts w:cs="Arial"/>
              </w:rPr>
              <w:t xml:space="preserve"> --   </w:t>
            </w:r>
          </w:p>
        </w:tc>
        <w:tc>
          <w:tcPr>
            <w:tcW w:w="1831" w:type="dxa"/>
            <w:vAlign w:val="center"/>
          </w:tcPr>
          <w:p w14:paraId="7610BB15" w14:textId="77777777" w:rsidR="008438C9" w:rsidRPr="00BF2AAF" w:rsidRDefault="008438C9" w:rsidP="008438C9">
            <w:pPr>
              <w:pStyle w:val="08-Tabelageral"/>
              <w:rPr>
                <w:rFonts w:cs="Arial"/>
                <w:szCs w:val="14"/>
              </w:rPr>
            </w:pPr>
            <w:r w:rsidRPr="00BF2AAF">
              <w:rPr>
                <w:rFonts w:cs="Arial"/>
              </w:rPr>
              <w:t>169.667</w:t>
            </w:r>
          </w:p>
        </w:tc>
        <w:tc>
          <w:tcPr>
            <w:tcW w:w="1831" w:type="dxa"/>
            <w:vAlign w:val="center"/>
          </w:tcPr>
          <w:p w14:paraId="7AE60B76" w14:textId="77777777" w:rsidR="008438C9" w:rsidRPr="00BF2AAF" w:rsidRDefault="008438C9" w:rsidP="008438C9">
            <w:pPr>
              <w:pStyle w:val="08-Tabelageral"/>
              <w:rPr>
                <w:rFonts w:cs="Arial"/>
                <w:szCs w:val="14"/>
              </w:rPr>
            </w:pPr>
            <w:r w:rsidRPr="00BF2AAF">
              <w:rPr>
                <w:rFonts w:cs="Arial"/>
              </w:rPr>
              <w:t>169.667</w:t>
            </w:r>
          </w:p>
        </w:tc>
      </w:tr>
      <w:tr w:rsidR="008438C9" w:rsidRPr="00BF2AAF" w14:paraId="2A2CAAEC" w14:textId="77777777">
        <w:trPr>
          <w:trHeight w:val="238"/>
          <w:jc w:val="center"/>
        </w:trPr>
        <w:tc>
          <w:tcPr>
            <w:tcW w:w="4361" w:type="dxa"/>
            <w:shd w:val="clear" w:color="auto" w:fill="auto"/>
            <w:vAlign w:val="center"/>
          </w:tcPr>
          <w:p w14:paraId="0D6B3499" w14:textId="77777777" w:rsidR="008438C9" w:rsidRPr="00BF2AAF" w:rsidRDefault="008438C9" w:rsidP="008438C9">
            <w:pPr>
              <w:pStyle w:val="08-Tabelageral"/>
              <w:ind w:left="227"/>
              <w:jc w:val="left"/>
              <w:rPr>
                <w:rFonts w:cs="Arial"/>
                <w:szCs w:val="14"/>
              </w:rPr>
            </w:pPr>
            <w:r w:rsidRPr="00BF2AAF">
              <w:rPr>
                <w:rFonts w:cs="Arial"/>
                <w:szCs w:val="14"/>
              </w:rPr>
              <w:t>Efeitos CPC 06</w:t>
            </w:r>
          </w:p>
        </w:tc>
        <w:tc>
          <w:tcPr>
            <w:tcW w:w="1831" w:type="dxa"/>
            <w:shd w:val="clear" w:color="auto" w:fill="auto"/>
            <w:vAlign w:val="center"/>
          </w:tcPr>
          <w:p w14:paraId="64CD9611" w14:textId="77777777" w:rsidR="008438C9" w:rsidRPr="00BF2AAF" w:rsidRDefault="008438C9" w:rsidP="008438C9">
            <w:pPr>
              <w:pStyle w:val="08-Tabelageral"/>
              <w:rPr>
                <w:rFonts w:cs="Arial"/>
                <w:szCs w:val="14"/>
              </w:rPr>
            </w:pPr>
            <w:r w:rsidRPr="00BF2AAF">
              <w:rPr>
                <w:rFonts w:cs="Arial"/>
              </w:rPr>
              <w:t xml:space="preserve"> --   </w:t>
            </w:r>
          </w:p>
        </w:tc>
        <w:tc>
          <w:tcPr>
            <w:tcW w:w="1831" w:type="dxa"/>
            <w:vAlign w:val="center"/>
          </w:tcPr>
          <w:p w14:paraId="3E02E4C4" w14:textId="07A5B926" w:rsidR="008438C9" w:rsidRPr="00BF2AAF" w:rsidRDefault="008438C9" w:rsidP="008438C9">
            <w:pPr>
              <w:pStyle w:val="08-Tabelageral"/>
              <w:rPr>
                <w:rFonts w:cs="Arial"/>
                <w:szCs w:val="14"/>
              </w:rPr>
            </w:pPr>
            <w:r w:rsidRPr="00BF2AAF">
              <w:rPr>
                <w:rFonts w:cs="Arial"/>
              </w:rPr>
              <w:t>(38.116)</w:t>
            </w:r>
          </w:p>
        </w:tc>
        <w:tc>
          <w:tcPr>
            <w:tcW w:w="1831" w:type="dxa"/>
            <w:vAlign w:val="center"/>
          </w:tcPr>
          <w:p w14:paraId="100EFDD6" w14:textId="0C1BBD7B" w:rsidR="008438C9" w:rsidRPr="00BF2AAF" w:rsidRDefault="008438C9" w:rsidP="008438C9">
            <w:pPr>
              <w:pStyle w:val="08-Tabelageral"/>
              <w:rPr>
                <w:rFonts w:cs="Arial"/>
                <w:szCs w:val="14"/>
              </w:rPr>
            </w:pPr>
            <w:r w:rsidRPr="00BF2AAF">
              <w:rPr>
                <w:rFonts w:cs="Arial"/>
              </w:rPr>
              <w:t>(38.116)</w:t>
            </w:r>
          </w:p>
        </w:tc>
      </w:tr>
      <w:tr w:rsidR="008438C9" w:rsidRPr="00BF2AAF" w14:paraId="6926DEF6" w14:textId="77777777">
        <w:trPr>
          <w:trHeight w:val="238"/>
          <w:jc w:val="center"/>
        </w:trPr>
        <w:tc>
          <w:tcPr>
            <w:tcW w:w="4361" w:type="dxa"/>
            <w:shd w:val="clear" w:color="auto" w:fill="auto"/>
            <w:vAlign w:val="center"/>
          </w:tcPr>
          <w:p w14:paraId="0EA5F1B6" w14:textId="77777777" w:rsidR="008438C9" w:rsidRPr="00BF2AAF" w:rsidRDefault="008438C9" w:rsidP="008438C9">
            <w:pPr>
              <w:pStyle w:val="08-Tabelageral"/>
              <w:ind w:left="227"/>
              <w:jc w:val="left"/>
              <w:rPr>
                <w:rFonts w:cs="Arial"/>
                <w:szCs w:val="14"/>
              </w:rPr>
            </w:pPr>
            <w:r w:rsidRPr="00BF2AAF">
              <w:rPr>
                <w:rFonts w:cs="Arial"/>
                <w:szCs w:val="14"/>
              </w:rPr>
              <w:t>Demais</w:t>
            </w:r>
          </w:p>
        </w:tc>
        <w:tc>
          <w:tcPr>
            <w:tcW w:w="1831" w:type="dxa"/>
            <w:shd w:val="clear" w:color="auto" w:fill="auto"/>
            <w:vAlign w:val="center"/>
          </w:tcPr>
          <w:p w14:paraId="0F367BA8" w14:textId="77777777" w:rsidR="008438C9" w:rsidRPr="00BF2AAF" w:rsidRDefault="008438C9" w:rsidP="008438C9">
            <w:pPr>
              <w:pStyle w:val="08-Tabelageral"/>
              <w:rPr>
                <w:rFonts w:cs="Arial"/>
                <w:szCs w:val="14"/>
              </w:rPr>
            </w:pPr>
            <w:r w:rsidRPr="00BF2AAF">
              <w:rPr>
                <w:rFonts w:cs="Arial"/>
              </w:rPr>
              <w:t>(3.117)</w:t>
            </w:r>
          </w:p>
        </w:tc>
        <w:tc>
          <w:tcPr>
            <w:tcW w:w="1831" w:type="dxa"/>
            <w:vAlign w:val="center"/>
          </w:tcPr>
          <w:p w14:paraId="383299C6" w14:textId="5C2A5A2F" w:rsidR="008438C9" w:rsidRPr="00BF2AAF" w:rsidRDefault="008438C9" w:rsidP="008438C9">
            <w:pPr>
              <w:pStyle w:val="08-Tabelageral"/>
              <w:rPr>
                <w:rFonts w:cs="Arial"/>
                <w:szCs w:val="14"/>
              </w:rPr>
            </w:pPr>
            <w:r w:rsidRPr="00BF2AAF">
              <w:rPr>
                <w:rFonts w:cs="Arial"/>
              </w:rPr>
              <w:t>3.117</w:t>
            </w:r>
          </w:p>
        </w:tc>
        <w:tc>
          <w:tcPr>
            <w:tcW w:w="1831" w:type="dxa"/>
            <w:vAlign w:val="center"/>
          </w:tcPr>
          <w:p w14:paraId="08420E2F" w14:textId="2E029FFD" w:rsidR="008438C9" w:rsidRPr="00BF2AAF" w:rsidRDefault="008438C9" w:rsidP="008438C9">
            <w:pPr>
              <w:pStyle w:val="08-Tabelageral"/>
              <w:rPr>
                <w:rFonts w:cs="Arial"/>
                <w:szCs w:val="14"/>
              </w:rPr>
            </w:pPr>
            <w:r w:rsidRPr="00BF2AAF">
              <w:rPr>
                <w:rFonts w:cs="Arial"/>
              </w:rPr>
              <w:t>--</w:t>
            </w:r>
          </w:p>
        </w:tc>
      </w:tr>
      <w:tr w:rsidR="008438C9" w:rsidRPr="00BF2AAF" w14:paraId="4EC29B89" w14:textId="77777777">
        <w:trPr>
          <w:trHeight w:val="238"/>
          <w:jc w:val="center"/>
        </w:trPr>
        <w:tc>
          <w:tcPr>
            <w:tcW w:w="4361" w:type="dxa"/>
            <w:shd w:val="clear" w:color="auto" w:fill="auto"/>
            <w:vAlign w:val="center"/>
          </w:tcPr>
          <w:p w14:paraId="134484EC" w14:textId="77777777" w:rsidR="008438C9" w:rsidRPr="00BF2AAF" w:rsidRDefault="008438C9" w:rsidP="008438C9">
            <w:pPr>
              <w:pStyle w:val="08-Tabelageral"/>
              <w:ind w:left="227"/>
              <w:jc w:val="left"/>
              <w:rPr>
                <w:rFonts w:cs="Arial"/>
                <w:szCs w:val="14"/>
              </w:rPr>
            </w:pPr>
            <w:r w:rsidRPr="00BF2AAF">
              <w:rPr>
                <w:rFonts w:cs="Arial"/>
                <w:szCs w:val="14"/>
              </w:rPr>
              <w:t>Efeito fiscal</w:t>
            </w:r>
          </w:p>
        </w:tc>
        <w:tc>
          <w:tcPr>
            <w:tcW w:w="1831" w:type="dxa"/>
            <w:shd w:val="clear" w:color="auto" w:fill="auto"/>
            <w:vAlign w:val="center"/>
          </w:tcPr>
          <w:p w14:paraId="46AC0762" w14:textId="77777777" w:rsidR="008438C9" w:rsidRPr="00BF2AAF" w:rsidRDefault="008438C9" w:rsidP="008438C9">
            <w:pPr>
              <w:pStyle w:val="08-Tabelageral"/>
              <w:rPr>
                <w:rFonts w:cs="Arial"/>
                <w:szCs w:val="14"/>
              </w:rPr>
            </w:pPr>
            <w:r w:rsidRPr="00BF2AAF">
              <w:rPr>
                <w:rFonts w:cs="Arial"/>
              </w:rPr>
              <w:t>(7.561)</w:t>
            </w:r>
          </w:p>
        </w:tc>
        <w:tc>
          <w:tcPr>
            <w:tcW w:w="1831" w:type="dxa"/>
            <w:vAlign w:val="center"/>
          </w:tcPr>
          <w:p w14:paraId="50A4168A" w14:textId="42DECC4D" w:rsidR="008438C9" w:rsidRPr="00BF2AAF" w:rsidRDefault="008438C9" w:rsidP="008438C9">
            <w:pPr>
              <w:pStyle w:val="08-Tabelageral"/>
              <w:rPr>
                <w:rFonts w:cs="Arial"/>
                <w:szCs w:val="14"/>
              </w:rPr>
            </w:pPr>
            <w:r w:rsidRPr="00BF2AAF">
              <w:rPr>
                <w:rFonts w:cs="Arial"/>
              </w:rPr>
              <w:t>(67.868)</w:t>
            </w:r>
          </w:p>
        </w:tc>
        <w:tc>
          <w:tcPr>
            <w:tcW w:w="1831" w:type="dxa"/>
            <w:vAlign w:val="center"/>
          </w:tcPr>
          <w:p w14:paraId="4201811A" w14:textId="40F11B01" w:rsidR="008438C9" w:rsidRPr="00BF2AAF" w:rsidRDefault="008438C9" w:rsidP="008438C9">
            <w:pPr>
              <w:pStyle w:val="08-Tabelageral"/>
              <w:rPr>
                <w:rFonts w:cs="Arial"/>
                <w:szCs w:val="14"/>
              </w:rPr>
            </w:pPr>
            <w:r w:rsidRPr="00BF2AAF">
              <w:rPr>
                <w:rFonts w:cs="Arial"/>
              </w:rPr>
              <w:t>(75.429)</w:t>
            </w:r>
          </w:p>
        </w:tc>
      </w:tr>
      <w:tr w:rsidR="008438C9" w:rsidRPr="00BF2AAF" w14:paraId="20EBA386" w14:textId="77777777">
        <w:trPr>
          <w:trHeight w:val="238"/>
          <w:jc w:val="center"/>
        </w:trPr>
        <w:tc>
          <w:tcPr>
            <w:tcW w:w="4361" w:type="dxa"/>
            <w:shd w:val="clear" w:color="auto" w:fill="auto"/>
            <w:vAlign w:val="center"/>
          </w:tcPr>
          <w:p w14:paraId="1AD5AF7D" w14:textId="77777777" w:rsidR="008438C9" w:rsidRPr="00BF2AAF" w:rsidRDefault="008438C9" w:rsidP="008438C9">
            <w:pPr>
              <w:pStyle w:val="08-Tabelageral"/>
              <w:jc w:val="left"/>
              <w:rPr>
                <w:rFonts w:cs="Arial"/>
                <w:b/>
                <w:bCs/>
                <w:szCs w:val="14"/>
              </w:rPr>
            </w:pPr>
            <w:r w:rsidRPr="00BF2AAF">
              <w:rPr>
                <w:rFonts w:cs="Arial"/>
                <w:b/>
                <w:bCs/>
                <w:szCs w:val="14"/>
              </w:rPr>
              <w:t>Resultado Abrangente do Exercício</w:t>
            </w:r>
          </w:p>
        </w:tc>
        <w:tc>
          <w:tcPr>
            <w:tcW w:w="1831" w:type="dxa"/>
            <w:shd w:val="clear" w:color="auto" w:fill="auto"/>
            <w:vAlign w:val="center"/>
          </w:tcPr>
          <w:p w14:paraId="12BA0449" w14:textId="77777777" w:rsidR="008438C9" w:rsidRPr="00BF2AAF" w:rsidRDefault="008438C9" w:rsidP="008438C9">
            <w:pPr>
              <w:pStyle w:val="08-Tabelageral"/>
              <w:rPr>
                <w:rFonts w:cs="Arial"/>
                <w:b/>
                <w:bCs/>
                <w:szCs w:val="14"/>
              </w:rPr>
            </w:pPr>
            <w:r w:rsidRPr="00BF2AAF">
              <w:rPr>
                <w:rFonts w:cs="Arial"/>
                <w:b/>
                <w:bCs/>
              </w:rPr>
              <w:t>6.055.988</w:t>
            </w:r>
          </w:p>
        </w:tc>
        <w:tc>
          <w:tcPr>
            <w:tcW w:w="1831" w:type="dxa"/>
            <w:vAlign w:val="center"/>
          </w:tcPr>
          <w:p w14:paraId="05432F01" w14:textId="05C0FEE2" w:rsidR="008438C9" w:rsidRPr="00BF2AAF" w:rsidRDefault="008438C9" w:rsidP="008438C9">
            <w:pPr>
              <w:pStyle w:val="08-Tabelageral"/>
              <w:rPr>
                <w:rFonts w:cs="Arial"/>
                <w:b/>
                <w:bCs/>
                <w:szCs w:val="14"/>
              </w:rPr>
            </w:pPr>
            <w:r w:rsidRPr="00BF2AAF">
              <w:rPr>
                <w:rFonts w:cs="Arial"/>
                <w:b/>
                <w:bCs/>
              </w:rPr>
              <w:t>253.644</w:t>
            </w:r>
          </w:p>
        </w:tc>
        <w:tc>
          <w:tcPr>
            <w:tcW w:w="1831" w:type="dxa"/>
            <w:vAlign w:val="center"/>
          </w:tcPr>
          <w:p w14:paraId="7D6EDB9A" w14:textId="670725D8" w:rsidR="008438C9" w:rsidRPr="00BF2AAF" w:rsidRDefault="008438C9" w:rsidP="008438C9">
            <w:pPr>
              <w:pStyle w:val="08-Tabelageral"/>
              <w:rPr>
                <w:rFonts w:cs="Arial"/>
                <w:b/>
                <w:bCs/>
                <w:szCs w:val="14"/>
              </w:rPr>
            </w:pPr>
            <w:r w:rsidRPr="00BF2AAF">
              <w:rPr>
                <w:rFonts w:cs="Arial"/>
                <w:b/>
                <w:bCs/>
              </w:rPr>
              <w:t>6.309.632</w:t>
            </w:r>
          </w:p>
        </w:tc>
      </w:tr>
    </w:tbl>
    <w:p w14:paraId="0AED19D5" w14:textId="77777777" w:rsidR="00845FD0" w:rsidRPr="00BF2AAF" w:rsidRDefault="00845FD0" w:rsidP="00845FD0">
      <w:pPr>
        <w:pStyle w:val="03-SubttulodeNota"/>
        <w:rPr>
          <w:rFonts w:cs="Arial"/>
          <w:color w:val="1F3864" w:themeColor="accent1" w:themeShade="80"/>
        </w:rPr>
      </w:pPr>
    </w:p>
    <w:p w14:paraId="4504C52A" w14:textId="77777777" w:rsidR="00845FD0" w:rsidRPr="00BF2AAF" w:rsidRDefault="00845FD0" w:rsidP="00845FD0">
      <w:pPr>
        <w:pStyle w:val="03-SubttulodeNota"/>
        <w:rPr>
          <w:rFonts w:cs="Arial"/>
          <w:color w:val="1F3864" w:themeColor="accent1" w:themeShade="80"/>
        </w:rPr>
      </w:pPr>
      <w:r w:rsidRPr="00BF2AAF">
        <w:rPr>
          <w:rFonts w:cs="Arial"/>
          <w:color w:val="1F3864" w:themeColor="accent1" w:themeShade="80"/>
        </w:rPr>
        <w:t>Demonstração dos Fluxos de Caixa</w:t>
      </w:r>
    </w:p>
    <w:p w14:paraId="630CAC5B" w14:textId="77777777" w:rsidR="00845FD0" w:rsidRPr="00BF2AAF" w:rsidRDefault="00845FD0" w:rsidP="00845FD0">
      <w:pPr>
        <w:spacing w:after="0"/>
        <w:jc w:val="right"/>
        <w:rPr>
          <w:rFonts w:ascii="Arial" w:hAnsi="Arial" w:cs="Arial"/>
          <w:b/>
          <w:bCs/>
          <w:sz w:val="14"/>
          <w:szCs w:val="14"/>
          <w:lang w:eastAsia="pt-BR"/>
        </w:rPr>
      </w:pPr>
      <w:r w:rsidRPr="00BF2AAF">
        <w:rPr>
          <w:rFonts w:ascii="Arial" w:hAnsi="Arial" w:cs="Arial"/>
          <w:b/>
          <w:bCs/>
          <w:sz w:val="14"/>
          <w:szCs w:val="14"/>
          <w:lang w:eastAsia="pt-BR"/>
        </w:rPr>
        <w:t>R$ mil</w:t>
      </w:r>
    </w:p>
    <w:tbl>
      <w:tblPr>
        <w:tblW w:w="9854" w:type="dxa"/>
        <w:tblLook w:val="04A0" w:firstRow="1" w:lastRow="0" w:firstColumn="1" w:lastColumn="0" w:noHBand="0" w:noVBand="1"/>
      </w:tblPr>
      <w:tblGrid>
        <w:gridCol w:w="4644"/>
        <w:gridCol w:w="1548"/>
        <w:gridCol w:w="1831"/>
        <w:gridCol w:w="1831"/>
      </w:tblGrid>
      <w:tr w:rsidR="00845FD0" w:rsidRPr="00BF2AAF" w14:paraId="498A97CE" w14:textId="77777777">
        <w:trPr>
          <w:trHeight w:val="238"/>
        </w:trPr>
        <w:tc>
          <w:tcPr>
            <w:tcW w:w="4644" w:type="dxa"/>
            <w:tcBorders>
              <w:top w:val="single" w:sz="2" w:space="0" w:color="1F3864" w:themeColor="accent1" w:themeShade="80"/>
              <w:bottom w:val="single" w:sz="2" w:space="0" w:color="1F3864" w:themeColor="accent1" w:themeShade="80"/>
            </w:tcBorders>
          </w:tcPr>
          <w:p w14:paraId="783CFF90" w14:textId="77777777" w:rsidR="00845FD0" w:rsidRPr="00BF2AAF" w:rsidRDefault="00845FD0">
            <w:pPr>
              <w:pStyle w:val="08-Tabelageral"/>
              <w:jc w:val="left"/>
              <w:rPr>
                <w:rFonts w:cs="Arial"/>
                <w:b/>
                <w:bCs/>
                <w:szCs w:val="14"/>
              </w:rPr>
            </w:pPr>
          </w:p>
        </w:tc>
        <w:tc>
          <w:tcPr>
            <w:tcW w:w="5210" w:type="dxa"/>
            <w:gridSpan w:val="3"/>
            <w:tcBorders>
              <w:top w:val="single" w:sz="2" w:space="0" w:color="1F3864" w:themeColor="accent1" w:themeShade="80"/>
              <w:bottom w:val="single" w:sz="2" w:space="0" w:color="1F3864" w:themeColor="accent1" w:themeShade="80"/>
            </w:tcBorders>
          </w:tcPr>
          <w:p w14:paraId="572535B7" w14:textId="77777777" w:rsidR="00845FD0" w:rsidRPr="00BF2AAF" w:rsidRDefault="00845FD0">
            <w:pPr>
              <w:pStyle w:val="08-Tabelageral"/>
              <w:jc w:val="center"/>
              <w:rPr>
                <w:rFonts w:cs="Arial"/>
                <w:b/>
                <w:bCs/>
                <w:szCs w:val="14"/>
              </w:rPr>
            </w:pPr>
            <w:r w:rsidRPr="00BF2AAF">
              <w:rPr>
                <w:rFonts w:cs="Arial"/>
                <w:b/>
                <w:bCs/>
                <w:szCs w:val="14"/>
              </w:rPr>
              <w:t>Controlador</w:t>
            </w:r>
          </w:p>
        </w:tc>
      </w:tr>
      <w:tr w:rsidR="00845FD0" w:rsidRPr="00BF2AAF" w14:paraId="3198F356" w14:textId="77777777">
        <w:trPr>
          <w:trHeight w:val="238"/>
        </w:trPr>
        <w:tc>
          <w:tcPr>
            <w:tcW w:w="4644" w:type="dxa"/>
            <w:tcBorders>
              <w:top w:val="single" w:sz="2" w:space="0" w:color="1F3864" w:themeColor="accent1" w:themeShade="80"/>
              <w:bottom w:val="single" w:sz="2" w:space="0" w:color="1F3864" w:themeColor="accent1" w:themeShade="80"/>
            </w:tcBorders>
          </w:tcPr>
          <w:p w14:paraId="64EE8A02" w14:textId="77777777" w:rsidR="00845FD0" w:rsidRPr="00BF2AAF" w:rsidRDefault="00845FD0">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2E315634" w14:textId="77777777" w:rsidR="00845FD0" w:rsidRPr="00BF2AAF" w:rsidRDefault="00845FD0">
            <w:pPr>
              <w:pStyle w:val="08-Tabelageral"/>
              <w:rPr>
                <w:rFonts w:cs="Arial"/>
                <w:b/>
                <w:bCs/>
                <w:szCs w:val="14"/>
              </w:rPr>
            </w:pPr>
          </w:p>
        </w:tc>
        <w:tc>
          <w:tcPr>
            <w:tcW w:w="1831" w:type="dxa"/>
            <w:tcBorders>
              <w:top w:val="single" w:sz="2" w:space="0" w:color="1F3864" w:themeColor="accent1" w:themeShade="80"/>
              <w:bottom w:val="single" w:sz="2" w:space="0" w:color="1F3864" w:themeColor="accent1" w:themeShade="80"/>
            </w:tcBorders>
          </w:tcPr>
          <w:p w14:paraId="35C4DCD0" w14:textId="77777777" w:rsidR="00845FD0" w:rsidRPr="00BF2AAF" w:rsidRDefault="00845FD0">
            <w:pPr>
              <w:pStyle w:val="08-Tabelageral"/>
              <w:rPr>
                <w:rFonts w:cs="Arial"/>
                <w:b/>
                <w:bCs/>
                <w:szCs w:val="14"/>
              </w:rPr>
            </w:pPr>
            <w:r w:rsidRPr="00BF2AAF">
              <w:rPr>
                <w:rFonts w:cs="Arial"/>
                <w:b/>
                <w:bCs/>
                <w:szCs w:val="14"/>
              </w:rPr>
              <w:t>Exercício 2022</w:t>
            </w:r>
          </w:p>
        </w:tc>
        <w:tc>
          <w:tcPr>
            <w:tcW w:w="1831" w:type="dxa"/>
            <w:tcBorders>
              <w:top w:val="single" w:sz="2" w:space="0" w:color="1F3864" w:themeColor="accent1" w:themeShade="80"/>
              <w:bottom w:val="single" w:sz="2" w:space="0" w:color="1F3864" w:themeColor="accent1" w:themeShade="80"/>
            </w:tcBorders>
          </w:tcPr>
          <w:p w14:paraId="5C57DBD2" w14:textId="77777777" w:rsidR="00845FD0" w:rsidRPr="00BF2AAF" w:rsidRDefault="00845FD0">
            <w:pPr>
              <w:pStyle w:val="08-Tabelageral"/>
              <w:rPr>
                <w:rFonts w:cs="Arial"/>
                <w:b/>
                <w:bCs/>
                <w:szCs w:val="14"/>
              </w:rPr>
            </w:pPr>
          </w:p>
        </w:tc>
      </w:tr>
      <w:tr w:rsidR="00845FD0" w:rsidRPr="00BF2AAF" w14:paraId="2BBAFEC5" w14:textId="77777777">
        <w:trPr>
          <w:trHeight w:val="238"/>
        </w:trPr>
        <w:tc>
          <w:tcPr>
            <w:tcW w:w="4644" w:type="dxa"/>
            <w:tcBorders>
              <w:top w:val="single" w:sz="2" w:space="0" w:color="1F3864" w:themeColor="accent1" w:themeShade="80"/>
              <w:bottom w:val="single" w:sz="2" w:space="0" w:color="1F3864" w:themeColor="accent1" w:themeShade="80"/>
            </w:tcBorders>
          </w:tcPr>
          <w:p w14:paraId="53BC013C" w14:textId="77777777" w:rsidR="00845FD0" w:rsidRPr="00BF2AAF" w:rsidRDefault="00845FD0">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6E883036" w14:textId="77777777" w:rsidR="00845FD0" w:rsidRPr="00BF2AAF" w:rsidRDefault="00845FD0">
            <w:pPr>
              <w:pStyle w:val="08-Tabelageral"/>
              <w:rPr>
                <w:rFonts w:cs="Arial"/>
                <w:b/>
                <w:bCs/>
                <w:szCs w:val="14"/>
              </w:rPr>
            </w:pPr>
            <w:r w:rsidRPr="00BF2AAF">
              <w:rPr>
                <w:rFonts w:cs="Arial"/>
                <w:b/>
                <w:bCs/>
                <w:szCs w:val="14"/>
              </w:rPr>
              <w:t>Divulgação Anterior</w:t>
            </w:r>
          </w:p>
        </w:tc>
        <w:tc>
          <w:tcPr>
            <w:tcW w:w="1831" w:type="dxa"/>
            <w:tcBorders>
              <w:top w:val="single" w:sz="2" w:space="0" w:color="1F3864" w:themeColor="accent1" w:themeShade="80"/>
              <w:bottom w:val="single" w:sz="2" w:space="0" w:color="1F3864" w:themeColor="accent1" w:themeShade="80"/>
            </w:tcBorders>
          </w:tcPr>
          <w:p w14:paraId="79AE8A84" w14:textId="77777777" w:rsidR="00845FD0" w:rsidRPr="00BF2AAF" w:rsidRDefault="00845FD0">
            <w:pPr>
              <w:pStyle w:val="08-Tabelageral"/>
              <w:rPr>
                <w:rFonts w:cs="Arial"/>
                <w:b/>
                <w:bCs/>
                <w:szCs w:val="14"/>
              </w:rPr>
            </w:pPr>
            <w:r w:rsidRPr="00BF2AAF">
              <w:rPr>
                <w:rFonts w:cs="Arial"/>
                <w:b/>
                <w:bCs/>
                <w:szCs w:val="14"/>
              </w:rPr>
              <w:t>Ajustes</w:t>
            </w:r>
          </w:p>
        </w:tc>
        <w:tc>
          <w:tcPr>
            <w:tcW w:w="1831" w:type="dxa"/>
            <w:tcBorders>
              <w:top w:val="single" w:sz="2" w:space="0" w:color="1F3864" w:themeColor="accent1" w:themeShade="80"/>
              <w:bottom w:val="single" w:sz="2" w:space="0" w:color="1F3864" w:themeColor="accent1" w:themeShade="80"/>
            </w:tcBorders>
          </w:tcPr>
          <w:p w14:paraId="3804D062" w14:textId="77777777" w:rsidR="00845FD0" w:rsidRPr="00BF2AAF" w:rsidRDefault="00845FD0">
            <w:pPr>
              <w:pStyle w:val="08-Tabelageral"/>
              <w:rPr>
                <w:rFonts w:cs="Arial"/>
                <w:b/>
                <w:bCs/>
                <w:szCs w:val="14"/>
              </w:rPr>
            </w:pPr>
            <w:r w:rsidRPr="00BF2AAF">
              <w:rPr>
                <w:rFonts w:cs="Arial"/>
                <w:b/>
                <w:bCs/>
                <w:szCs w:val="14"/>
              </w:rPr>
              <w:t>Saldos Ajustados</w:t>
            </w:r>
          </w:p>
        </w:tc>
      </w:tr>
      <w:tr w:rsidR="00845FD0" w:rsidRPr="00BF2AAF" w14:paraId="0DDA73EE" w14:textId="77777777">
        <w:trPr>
          <w:trHeight w:val="238"/>
        </w:trPr>
        <w:tc>
          <w:tcPr>
            <w:tcW w:w="4644" w:type="dxa"/>
            <w:tcBorders>
              <w:top w:val="single" w:sz="2" w:space="0" w:color="1F3864" w:themeColor="accent1" w:themeShade="80"/>
            </w:tcBorders>
            <w:shd w:val="clear" w:color="auto" w:fill="auto"/>
            <w:vAlign w:val="center"/>
          </w:tcPr>
          <w:p w14:paraId="3FCC83C3" w14:textId="77777777" w:rsidR="00845FD0" w:rsidRPr="00BF2AAF" w:rsidRDefault="00845FD0">
            <w:pPr>
              <w:pStyle w:val="08-Tabelageral"/>
              <w:jc w:val="left"/>
              <w:rPr>
                <w:rFonts w:cs="Arial"/>
                <w:b/>
                <w:bCs/>
                <w:szCs w:val="14"/>
              </w:rPr>
            </w:pPr>
            <w:r w:rsidRPr="00BF2AAF">
              <w:rPr>
                <w:rFonts w:cs="Arial"/>
                <w:b/>
                <w:bCs/>
                <w:color w:val="000000"/>
                <w:szCs w:val="14"/>
              </w:rPr>
              <w:t>Lucro Líquido do Exercício</w:t>
            </w:r>
          </w:p>
        </w:tc>
        <w:tc>
          <w:tcPr>
            <w:tcW w:w="1548" w:type="dxa"/>
            <w:tcBorders>
              <w:top w:val="single" w:sz="2" w:space="0" w:color="1F3864" w:themeColor="accent1" w:themeShade="80"/>
            </w:tcBorders>
            <w:shd w:val="clear" w:color="auto" w:fill="auto"/>
          </w:tcPr>
          <w:p w14:paraId="23E7B286" w14:textId="77777777" w:rsidR="00845FD0" w:rsidRPr="00BF2AAF" w:rsidRDefault="00845FD0">
            <w:pPr>
              <w:pStyle w:val="08-Tabelageral"/>
              <w:rPr>
                <w:rFonts w:cs="Arial"/>
                <w:b/>
                <w:bCs/>
                <w:color w:val="000000" w:themeColor="text1"/>
                <w:szCs w:val="14"/>
              </w:rPr>
            </w:pPr>
            <w:r w:rsidRPr="00BF2AAF">
              <w:rPr>
                <w:rFonts w:cs="Arial"/>
                <w:b/>
                <w:bCs/>
              </w:rPr>
              <w:t>6.044.571</w:t>
            </w:r>
          </w:p>
        </w:tc>
        <w:tc>
          <w:tcPr>
            <w:tcW w:w="1831" w:type="dxa"/>
            <w:tcBorders>
              <w:top w:val="single" w:sz="2" w:space="0" w:color="1F3864" w:themeColor="accent1" w:themeShade="80"/>
            </w:tcBorders>
            <w:shd w:val="clear" w:color="auto" w:fill="auto"/>
          </w:tcPr>
          <w:p w14:paraId="0AB87AA0" w14:textId="77777777" w:rsidR="00845FD0" w:rsidRPr="00BF2AAF" w:rsidRDefault="00845FD0">
            <w:pPr>
              <w:pStyle w:val="08-Tabelageral"/>
              <w:rPr>
                <w:rFonts w:cs="Arial"/>
                <w:b/>
                <w:bCs/>
                <w:color w:val="000000" w:themeColor="text1"/>
                <w:szCs w:val="14"/>
              </w:rPr>
            </w:pPr>
            <w:r w:rsidRPr="00BF2AAF">
              <w:rPr>
                <w:rFonts w:cs="Arial"/>
                <w:b/>
                <w:bCs/>
              </w:rPr>
              <w:t>151.844</w:t>
            </w:r>
          </w:p>
        </w:tc>
        <w:tc>
          <w:tcPr>
            <w:tcW w:w="1831" w:type="dxa"/>
            <w:tcBorders>
              <w:top w:val="single" w:sz="2" w:space="0" w:color="1F3864" w:themeColor="accent1" w:themeShade="80"/>
            </w:tcBorders>
            <w:shd w:val="clear" w:color="auto" w:fill="auto"/>
          </w:tcPr>
          <w:p w14:paraId="62450B96" w14:textId="77777777" w:rsidR="00845FD0" w:rsidRPr="00BF2AAF" w:rsidRDefault="00845FD0">
            <w:pPr>
              <w:pStyle w:val="08-Tabelageral"/>
              <w:rPr>
                <w:rFonts w:cs="Arial"/>
                <w:b/>
                <w:bCs/>
                <w:color w:val="000000" w:themeColor="text1"/>
                <w:szCs w:val="14"/>
              </w:rPr>
            </w:pPr>
            <w:r w:rsidRPr="00BF2AAF">
              <w:rPr>
                <w:rFonts w:cs="Arial"/>
                <w:b/>
                <w:bCs/>
              </w:rPr>
              <w:t>6.196.415</w:t>
            </w:r>
          </w:p>
        </w:tc>
      </w:tr>
      <w:tr w:rsidR="00845FD0" w:rsidRPr="00BF2AAF" w14:paraId="44373726" w14:textId="77777777">
        <w:trPr>
          <w:trHeight w:val="238"/>
        </w:trPr>
        <w:tc>
          <w:tcPr>
            <w:tcW w:w="4644" w:type="dxa"/>
            <w:shd w:val="clear" w:color="auto" w:fill="auto"/>
            <w:vAlign w:val="center"/>
          </w:tcPr>
          <w:p w14:paraId="109E1D4C" w14:textId="77777777" w:rsidR="00845FD0" w:rsidRPr="00BF2AAF" w:rsidRDefault="00845FD0">
            <w:pPr>
              <w:pStyle w:val="08-Tabelageral"/>
              <w:ind w:left="113"/>
              <w:jc w:val="left"/>
              <w:rPr>
                <w:rFonts w:cs="Arial"/>
                <w:b/>
                <w:bCs/>
                <w:szCs w:val="14"/>
              </w:rPr>
            </w:pPr>
            <w:r w:rsidRPr="00BF2AAF">
              <w:rPr>
                <w:rFonts w:cs="Arial"/>
                <w:color w:val="000000"/>
                <w:szCs w:val="14"/>
              </w:rPr>
              <w:t>Resultado de investimentos em participações societárias</w:t>
            </w:r>
          </w:p>
        </w:tc>
        <w:tc>
          <w:tcPr>
            <w:tcW w:w="1548" w:type="dxa"/>
            <w:shd w:val="clear" w:color="auto" w:fill="auto"/>
          </w:tcPr>
          <w:p w14:paraId="1CD6AA0E" w14:textId="77777777" w:rsidR="00845FD0" w:rsidRPr="00BF2AAF" w:rsidRDefault="00845FD0">
            <w:pPr>
              <w:pStyle w:val="08-Tabelageral"/>
              <w:rPr>
                <w:rFonts w:cs="Arial"/>
                <w:b/>
                <w:bCs/>
                <w:color w:val="000000" w:themeColor="text1"/>
                <w:szCs w:val="14"/>
              </w:rPr>
            </w:pPr>
            <w:r w:rsidRPr="00BF2AAF">
              <w:rPr>
                <w:rFonts w:cs="Arial"/>
              </w:rPr>
              <w:t>(6.042.788)</w:t>
            </w:r>
          </w:p>
        </w:tc>
        <w:tc>
          <w:tcPr>
            <w:tcW w:w="1831" w:type="dxa"/>
            <w:shd w:val="clear" w:color="auto" w:fill="auto"/>
          </w:tcPr>
          <w:p w14:paraId="72468C76" w14:textId="77777777" w:rsidR="00845FD0" w:rsidRPr="00BF2AAF" w:rsidRDefault="00845FD0">
            <w:pPr>
              <w:pStyle w:val="08-Tabelageral"/>
              <w:rPr>
                <w:rFonts w:cs="Arial"/>
                <w:b/>
                <w:bCs/>
                <w:color w:val="000000" w:themeColor="text1"/>
                <w:szCs w:val="14"/>
              </w:rPr>
            </w:pPr>
            <w:r w:rsidRPr="00BF2AAF">
              <w:rPr>
                <w:rFonts w:cs="Arial"/>
              </w:rPr>
              <w:t>(151.844)</w:t>
            </w:r>
          </w:p>
        </w:tc>
        <w:tc>
          <w:tcPr>
            <w:tcW w:w="1831" w:type="dxa"/>
            <w:shd w:val="clear" w:color="auto" w:fill="auto"/>
          </w:tcPr>
          <w:p w14:paraId="17877F9C" w14:textId="77777777" w:rsidR="00845FD0" w:rsidRPr="00BF2AAF" w:rsidRDefault="00845FD0">
            <w:pPr>
              <w:pStyle w:val="08-Tabelageral"/>
              <w:rPr>
                <w:rFonts w:cs="Arial"/>
                <w:b/>
                <w:bCs/>
                <w:color w:val="000000" w:themeColor="text1"/>
                <w:szCs w:val="14"/>
              </w:rPr>
            </w:pPr>
            <w:r w:rsidRPr="00BF2AAF">
              <w:rPr>
                <w:rFonts w:cs="Arial"/>
              </w:rPr>
              <w:t>(6.194.632)</w:t>
            </w:r>
          </w:p>
        </w:tc>
      </w:tr>
      <w:tr w:rsidR="00845FD0" w:rsidRPr="00BF2AAF" w14:paraId="32CDEB2F" w14:textId="77777777">
        <w:trPr>
          <w:trHeight w:val="238"/>
        </w:trPr>
        <w:tc>
          <w:tcPr>
            <w:tcW w:w="4644" w:type="dxa"/>
            <w:shd w:val="clear" w:color="auto" w:fill="auto"/>
            <w:vAlign w:val="center"/>
          </w:tcPr>
          <w:p w14:paraId="154B7E7B" w14:textId="77777777" w:rsidR="00845FD0" w:rsidRPr="00BF2AAF" w:rsidRDefault="00845FD0">
            <w:pPr>
              <w:pStyle w:val="08-Tabelageral"/>
              <w:jc w:val="left"/>
              <w:rPr>
                <w:rFonts w:cs="Arial"/>
                <w:b/>
                <w:bCs/>
                <w:szCs w:val="14"/>
              </w:rPr>
            </w:pPr>
            <w:r w:rsidRPr="00BF2AAF">
              <w:rPr>
                <w:rFonts w:cs="Arial"/>
                <w:b/>
                <w:bCs/>
                <w:color w:val="000000"/>
                <w:szCs w:val="14"/>
              </w:rPr>
              <w:t>Lucro Ajustado</w:t>
            </w:r>
          </w:p>
        </w:tc>
        <w:tc>
          <w:tcPr>
            <w:tcW w:w="1548" w:type="dxa"/>
            <w:shd w:val="clear" w:color="auto" w:fill="auto"/>
          </w:tcPr>
          <w:p w14:paraId="0C3FE7B7" w14:textId="77777777" w:rsidR="00845FD0" w:rsidRPr="00BF2AAF" w:rsidRDefault="00845FD0">
            <w:pPr>
              <w:pStyle w:val="08-Tabelageral"/>
              <w:rPr>
                <w:rFonts w:cs="Arial"/>
                <w:b/>
                <w:bCs/>
                <w:color w:val="000000" w:themeColor="text1"/>
                <w:szCs w:val="14"/>
              </w:rPr>
            </w:pPr>
            <w:r w:rsidRPr="00BF2AAF">
              <w:rPr>
                <w:rFonts w:cs="Arial"/>
                <w:b/>
                <w:bCs/>
              </w:rPr>
              <w:t>7.376</w:t>
            </w:r>
          </w:p>
        </w:tc>
        <w:tc>
          <w:tcPr>
            <w:tcW w:w="1831" w:type="dxa"/>
            <w:shd w:val="clear" w:color="auto" w:fill="auto"/>
          </w:tcPr>
          <w:p w14:paraId="0AA8FF59" w14:textId="77777777" w:rsidR="00845FD0" w:rsidRPr="00BF2AAF" w:rsidRDefault="00845FD0">
            <w:pPr>
              <w:pStyle w:val="08-Tabelageral"/>
              <w:rPr>
                <w:rFonts w:cs="Arial"/>
                <w:b/>
                <w:bCs/>
                <w:color w:val="000000" w:themeColor="text1"/>
                <w:szCs w:val="14"/>
              </w:rPr>
            </w:pPr>
            <w:r w:rsidRPr="00BF2AAF">
              <w:rPr>
                <w:rFonts w:cs="Arial"/>
                <w:b/>
                <w:bCs/>
              </w:rPr>
              <w:t>--</w:t>
            </w:r>
          </w:p>
        </w:tc>
        <w:tc>
          <w:tcPr>
            <w:tcW w:w="1831" w:type="dxa"/>
            <w:shd w:val="clear" w:color="auto" w:fill="auto"/>
          </w:tcPr>
          <w:p w14:paraId="10589EB9" w14:textId="77777777" w:rsidR="00845FD0" w:rsidRPr="00BF2AAF" w:rsidRDefault="00845FD0">
            <w:pPr>
              <w:pStyle w:val="08-Tabelageral"/>
              <w:rPr>
                <w:rFonts w:cs="Arial"/>
                <w:b/>
                <w:bCs/>
                <w:color w:val="000000" w:themeColor="text1"/>
                <w:szCs w:val="14"/>
              </w:rPr>
            </w:pPr>
            <w:r w:rsidRPr="00BF2AAF">
              <w:rPr>
                <w:rFonts w:cs="Arial"/>
                <w:b/>
                <w:bCs/>
              </w:rPr>
              <w:t>7.376</w:t>
            </w:r>
          </w:p>
        </w:tc>
      </w:tr>
      <w:tr w:rsidR="00845FD0" w:rsidRPr="00BF2AAF" w14:paraId="2931FB6D" w14:textId="77777777">
        <w:trPr>
          <w:trHeight w:val="238"/>
        </w:trPr>
        <w:tc>
          <w:tcPr>
            <w:tcW w:w="4644" w:type="dxa"/>
            <w:shd w:val="clear" w:color="auto" w:fill="auto"/>
            <w:vAlign w:val="center"/>
          </w:tcPr>
          <w:p w14:paraId="20C44AF5" w14:textId="77777777" w:rsidR="00845FD0" w:rsidRPr="00BF2AAF" w:rsidRDefault="00845FD0">
            <w:pPr>
              <w:pStyle w:val="08-Tabelageral"/>
              <w:ind w:left="113"/>
              <w:jc w:val="left"/>
              <w:rPr>
                <w:rFonts w:cs="Arial"/>
                <w:b/>
                <w:bCs/>
                <w:szCs w:val="14"/>
              </w:rPr>
            </w:pPr>
            <w:r w:rsidRPr="00BF2AAF">
              <w:rPr>
                <w:rFonts w:cs="Arial"/>
                <w:color w:val="000000" w:themeColor="text1"/>
                <w:szCs w:val="14"/>
              </w:rPr>
              <w:t>Caixa Gerado Pelas/(Consumido Nas) Atividades Operacionais</w:t>
            </w:r>
          </w:p>
        </w:tc>
        <w:tc>
          <w:tcPr>
            <w:tcW w:w="1548" w:type="dxa"/>
            <w:shd w:val="clear" w:color="auto" w:fill="auto"/>
          </w:tcPr>
          <w:p w14:paraId="257C6D86" w14:textId="77777777" w:rsidR="00845FD0" w:rsidRPr="00BF2AAF" w:rsidRDefault="00845FD0">
            <w:pPr>
              <w:pStyle w:val="08-Tabelageral"/>
              <w:rPr>
                <w:rFonts w:cs="Arial"/>
                <w:b/>
                <w:bCs/>
                <w:color w:val="000000" w:themeColor="text1"/>
                <w:szCs w:val="14"/>
              </w:rPr>
            </w:pPr>
            <w:r w:rsidRPr="00BF2AAF">
              <w:rPr>
                <w:rFonts w:cs="Arial"/>
              </w:rPr>
              <w:t>(13.925)</w:t>
            </w:r>
          </w:p>
        </w:tc>
        <w:tc>
          <w:tcPr>
            <w:tcW w:w="1831" w:type="dxa"/>
            <w:shd w:val="clear" w:color="auto" w:fill="auto"/>
          </w:tcPr>
          <w:p w14:paraId="31828353" w14:textId="77777777" w:rsidR="00845FD0" w:rsidRPr="00BF2AAF" w:rsidRDefault="00845FD0">
            <w:pPr>
              <w:pStyle w:val="08-Tabelageral"/>
              <w:rPr>
                <w:rFonts w:cs="Arial"/>
                <w:b/>
                <w:bCs/>
                <w:color w:val="000000" w:themeColor="text1"/>
                <w:szCs w:val="14"/>
              </w:rPr>
            </w:pPr>
            <w:r w:rsidRPr="00BF2AAF">
              <w:rPr>
                <w:rFonts w:cs="Arial"/>
              </w:rPr>
              <w:t>--</w:t>
            </w:r>
          </w:p>
        </w:tc>
        <w:tc>
          <w:tcPr>
            <w:tcW w:w="1831" w:type="dxa"/>
            <w:shd w:val="clear" w:color="auto" w:fill="auto"/>
          </w:tcPr>
          <w:p w14:paraId="76F4D23A" w14:textId="77777777" w:rsidR="00845FD0" w:rsidRPr="00BF2AAF" w:rsidRDefault="00845FD0">
            <w:pPr>
              <w:pStyle w:val="08-Tabelageral"/>
              <w:rPr>
                <w:rFonts w:cs="Arial"/>
                <w:b/>
                <w:bCs/>
                <w:color w:val="000000" w:themeColor="text1"/>
                <w:szCs w:val="14"/>
              </w:rPr>
            </w:pPr>
            <w:r w:rsidRPr="00BF2AAF">
              <w:rPr>
                <w:rFonts w:cs="Arial"/>
              </w:rPr>
              <w:t>(13.925)</w:t>
            </w:r>
          </w:p>
        </w:tc>
      </w:tr>
      <w:tr w:rsidR="00845FD0" w:rsidRPr="00BF2AAF" w14:paraId="5C2A59FD" w14:textId="77777777">
        <w:trPr>
          <w:trHeight w:val="238"/>
        </w:trPr>
        <w:tc>
          <w:tcPr>
            <w:tcW w:w="4644" w:type="dxa"/>
            <w:shd w:val="clear" w:color="auto" w:fill="auto"/>
            <w:vAlign w:val="center"/>
          </w:tcPr>
          <w:p w14:paraId="7D873DEA" w14:textId="77777777" w:rsidR="00845FD0" w:rsidRPr="00BF2AAF" w:rsidRDefault="00845FD0">
            <w:pPr>
              <w:pStyle w:val="08-Tabelageral"/>
              <w:ind w:left="113"/>
              <w:jc w:val="left"/>
              <w:rPr>
                <w:rFonts w:cs="Arial"/>
                <w:b/>
                <w:bCs/>
                <w:szCs w:val="14"/>
              </w:rPr>
            </w:pPr>
            <w:r w:rsidRPr="00BF2AAF">
              <w:rPr>
                <w:rFonts w:cs="Arial"/>
                <w:color w:val="000000" w:themeColor="text1"/>
                <w:szCs w:val="14"/>
              </w:rPr>
              <w:t>Caixa Gerado Pelas/(Consumido Nas) Atividades de Investimento</w:t>
            </w:r>
          </w:p>
        </w:tc>
        <w:tc>
          <w:tcPr>
            <w:tcW w:w="1548" w:type="dxa"/>
            <w:shd w:val="clear" w:color="auto" w:fill="auto"/>
          </w:tcPr>
          <w:p w14:paraId="485F387D" w14:textId="77777777" w:rsidR="00845FD0" w:rsidRPr="00BF2AAF" w:rsidRDefault="00845FD0">
            <w:pPr>
              <w:pStyle w:val="08-Tabelageral"/>
              <w:rPr>
                <w:rFonts w:cs="Arial"/>
                <w:b/>
                <w:bCs/>
                <w:color w:val="000000" w:themeColor="text1"/>
                <w:szCs w:val="14"/>
              </w:rPr>
            </w:pPr>
            <w:r w:rsidRPr="00BF2AAF">
              <w:rPr>
                <w:rFonts w:cs="Arial"/>
              </w:rPr>
              <w:t>3.629.337</w:t>
            </w:r>
          </w:p>
        </w:tc>
        <w:tc>
          <w:tcPr>
            <w:tcW w:w="1831" w:type="dxa"/>
            <w:shd w:val="clear" w:color="auto" w:fill="auto"/>
          </w:tcPr>
          <w:p w14:paraId="0806DE44" w14:textId="77777777" w:rsidR="00845FD0" w:rsidRPr="00BF2AAF" w:rsidRDefault="00845FD0">
            <w:pPr>
              <w:pStyle w:val="08-Tabelageral"/>
              <w:rPr>
                <w:rFonts w:cs="Arial"/>
                <w:b/>
                <w:bCs/>
                <w:color w:val="000000" w:themeColor="text1"/>
                <w:szCs w:val="14"/>
              </w:rPr>
            </w:pPr>
            <w:r w:rsidRPr="00BF2AAF">
              <w:rPr>
                <w:rFonts w:cs="Arial"/>
              </w:rPr>
              <w:t>--</w:t>
            </w:r>
          </w:p>
        </w:tc>
        <w:tc>
          <w:tcPr>
            <w:tcW w:w="1831" w:type="dxa"/>
            <w:shd w:val="clear" w:color="auto" w:fill="auto"/>
          </w:tcPr>
          <w:p w14:paraId="0A899BCA" w14:textId="77777777" w:rsidR="00845FD0" w:rsidRPr="00BF2AAF" w:rsidRDefault="00845FD0">
            <w:pPr>
              <w:pStyle w:val="08-Tabelageral"/>
              <w:rPr>
                <w:rFonts w:cs="Arial"/>
                <w:b/>
                <w:bCs/>
                <w:color w:val="000000" w:themeColor="text1"/>
                <w:szCs w:val="14"/>
              </w:rPr>
            </w:pPr>
            <w:r w:rsidRPr="00BF2AAF">
              <w:rPr>
                <w:rFonts w:cs="Arial"/>
              </w:rPr>
              <w:t>3.629.337</w:t>
            </w:r>
          </w:p>
        </w:tc>
      </w:tr>
      <w:tr w:rsidR="00845FD0" w:rsidRPr="00BF2AAF" w14:paraId="61794B09" w14:textId="77777777">
        <w:trPr>
          <w:trHeight w:val="238"/>
        </w:trPr>
        <w:tc>
          <w:tcPr>
            <w:tcW w:w="4644" w:type="dxa"/>
            <w:shd w:val="clear" w:color="auto" w:fill="auto"/>
            <w:vAlign w:val="center"/>
          </w:tcPr>
          <w:p w14:paraId="5FCB354C" w14:textId="77777777" w:rsidR="00845FD0" w:rsidRPr="00BF2AAF" w:rsidRDefault="00845FD0">
            <w:pPr>
              <w:pStyle w:val="08-Tabelageral"/>
              <w:ind w:left="113"/>
              <w:jc w:val="left"/>
              <w:rPr>
                <w:rFonts w:cs="Arial"/>
                <w:b/>
                <w:bCs/>
                <w:szCs w:val="14"/>
              </w:rPr>
            </w:pPr>
            <w:r w:rsidRPr="00BF2AAF">
              <w:rPr>
                <w:rFonts w:cs="Arial"/>
                <w:color w:val="000000" w:themeColor="text1"/>
                <w:szCs w:val="14"/>
              </w:rPr>
              <w:t>Caixa Gerado Pelas/(Consumido Nas) Atividades de Financiamento</w:t>
            </w:r>
          </w:p>
        </w:tc>
        <w:tc>
          <w:tcPr>
            <w:tcW w:w="1548" w:type="dxa"/>
            <w:shd w:val="clear" w:color="auto" w:fill="auto"/>
          </w:tcPr>
          <w:p w14:paraId="11C87E27" w14:textId="77777777" w:rsidR="00845FD0" w:rsidRPr="00BF2AAF" w:rsidRDefault="00845FD0">
            <w:pPr>
              <w:pStyle w:val="08-Tabelageral"/>
              <w:rPr>
                <w:rFonts w:cs="Arial"/>
                <w:b/>
                <w:bCs/>
                <w:color w:val="000000" w:themeColor="text1"/>
                <w:szCs w:val="14"/>
              </w:rPr>
            </w:pPr>
            <w:r w:rsidRPr="00BF2AAF">
              <w:rPr>
                <w:rFonts w:cs="Arial"/>
              </w:rPr>
              <w:t>(3.925.751)</w:t>
            </w:r>
          </w:p>
        </w:tc>
        <w:tc>
          <w:tcPr>
            <w:tcW w:w="1831" w:type="dxa"/>
            <w:shd w:val="clear" w:color="auto" w:fill="auto"/>
          </w:tcPr>
          <w:p w14:paraId="539C53F7" w14:textId="77777777" w:rsidR="00845FD0" w:rsidRPr="00BF2AAF" w:rsidRDefault="00845FD0">
            <w:pPr>
              <w:pStyle w:val="08-Tabelageral"/>
              <w:rPr>
                <w:rFonts w:cs="Arial"/>
                <w:b/>
                <w:bCs/>
                <w:color w:val="000000" w:themeColor="text1"/>
                <w:szCs w:val="14"/>
              </w:rPr>
            </w:pPr>
            <w:r w:rsidRPr="00BF2AAF">
              <w:rPr>
                <w:rFonts w:cs="Arial"/>
              </w:rPr>
              <w:t>--</w:t>
            </w:r>
          </w:p>
        </w:tc>
        <w:tc>
          <w:tcPr>
            <w:tcW w:w="1831" w:type="dxa"/>
            <w:shd w:val="clear" w:color="auto" w:fill="auto"/>
          </w:tcPr>
          <w:p w14:paraId="2F4E149B" w14:textId="77777777" w:rsidR="00845FD0" w:rsidRPr="00BF2AAF" w:rsidRDefault="00845FD0">
            <w:pPr>
              <w:pStyle w:val="08-Tabelageral"/>
              <w:rPr>
                <w:rFonts w:cs="Arial"/>
                <w:b/>
                <w:bCs/>
                <w:color w:val="000000" w:themeColor="text1"/>
                <w:szCs w:val="14"/>
              </w:rPr>
            </w:pPr>
            <w:r w:rsidRPr="00BF2AAF">
              <w:rPr>
                <w:rFonts w:cs="Arial"/>
              </w:rPr>
              <w:t>(3.925.751)</w:t>
            </w:r>
          </w:p>
        </w:tc>
      </w:tr>
      <w:tr w:rsidR="00845FD0" w:rsidRPr="00BF2AAF" w14:paraId="495ABB8F" w14:textId="77777777">
        <w:trPr>
          <w:trHeight w:val="238"/>
        </w:trPr>
        <w:tc>
          <w:tcPr>
            <w:tcW w:w="4644" w:type="dxa"/>
            <w:shd w:val="clear" w:color="auto" w:fill="auto"/>
            <w:vAlign w:val="center"/>
          </w:tcPr>
          <w:p w14:paraId="0540721D" w14:textId="77777777" w:rsidR="00845FD0" w:rsidRPr="00BF2AAF" w:rsidRDefault="00845FD0">
            <w:pPr>
              <w:pStyle w:val="08-Tabelageral"/>
              <w:jc w:val="left"/>
              <w:rPr>
                <w:rFonts w:cs="Arial"/>
                <w:b/>
                <w:bCs/>
                <w:szCs w:val="14"/>
              </w:rPr>
            </w:pPr>
            <w:r w:rsidRPr="00BF2AAF">
              <w:rPr>
                <w:rFonts w:cs="Arial"/>
                <w:b/>
                <w:bCs/>
                <w:color w:val="000000" w:themeColor="text1"/>
                <w:szCs w:val="14"/>
              </w:rPr>
              <w:t>Aumento/(Redução) de Caixa e Equivalentes de Caixa</w:t>
            </w:r>
          </w:p>
        </w:tc>
        <w:tc>
          <w:tcPr>
            <w:tcW w:w="1548" w:type="dxa"/>
            <w:shd w:val="clear" w:color="auto" w:fill="auto"/>
          </w:tcPr>
          <w:p w14:paraId="14666DD9" w14:textId="77777777" w:rsidR="00845FD0" w:rsidRPr="00BF2AAF" w:rsidRDefault="00845FD0">
            <w:pPr>
              <w:pStyle w:val="08-Tabelageral"/>
              <w:rPr>
                <w:rFonts w:cs="Arial"/>
                <w:b/>
                <w:bCs/>
                <w:color w:val="000000" w:themeColor="text1"/>
                <w:szCs w:val="14"/>
              </w:rPr>
            </w:pPr>
            <w:r w:rsidRPr="00BF2AAF">
              <w:rPr>
                <w:rFonts w:cs="Arial"/>
                <w:b/>
                <w:bCs/>
              </w:rPr>
              <w:t>(310.339)</w:t>
            </w:r>
          </w:p>
        </w:tc>
        <w:tc>
          <w:tcPr>
            <w:tcW w:w="1831" w:type="dxa"/>
            <w:shd w:val="clear" w:color="auto" w:fill="auto"/>
          </w:tcPr>
          <w:p w14:paraId="3890D0DC" w14:textId="77777777" w:rsidR="00845FD0" w:rsidRPr="00BF2AAF" w:rsidRDefault="00845FD0">
            <w:pPr>
              <w:pStyle w:val="08-Tabelageral"/>
              <w:rPr>
                <w:rFonts w:cs="Arial"/>
                <w:b/>
                <w:bCs/>
                <w:color w:val="000000" w:themeColor="text1"/>
                <w:szCs w:val="14"/>
              </w:rPr>
            </w:pPr>
            <w:r w:rsidRPr="00BF2AAF">
              <w:rPr>
                <w:rFonts w:cs="Arial"/>
                <w:b/>
                <w:bCs/>
              </w:rPr>
              <w:t>--</w:t>
            </w:r>
          </w:p>
        </w:tc>
        <w:tc>
          <w:tcPr>
            <w:tcW w:w="1831" w:type="dxa"/>
            <w:shd w:val="clear" w:color="auto" w:fill="auto"/>
          </w:tcPr>
          <w:p w14:paraId="26A95626" w14:textId="77777777" w:rsidR="00845FD0" w:rsidRPr="00BF2AAF" w:rsidRDefault="00845FD0">
            <w:pPr>
              <w:pStyle w:val="08-Tabelageral"/>
              <w:rPr>
                <w:rFonts w:cs="Arial"/>
                <w:b/>
                <w:bCs/>
                <w:color w:val="000000" w:themeColor="text1"/>
                <w:szCs w:val="14"/>
              </w:rPr>
            </w:pPr>
            <w:r w:rsidRPr="00BF2AAF">
              <w:rPr>
                <w:rFonts w:cs="Arial"/>
                <w:b/>
                <w:bCs/>
              </w:rPr>
              <w:t>(310.339)</w:t>
            </w:r>
          </w:p>
        </w:tc>
      </w:tr>
      <w:tr w:rsidR="00845FD0" w:rsidRPr="00BF2AAF" w14:paraId="3A8AAC59" w14:textId="77777777">
        <w:trPr>
          <w:trHeight w:val="238"/>
        </w:trPr>
        <w:tc>
          <w:tcPr>
            <w:tcW w:w="4644" w:type="dxa"/>
            <w:tcBorders>
              <w:top w:val="single" w:sz="2" w:space="0" w:color="1F3864" w:themeColor="accent1" w:themeShade="80"/>
            </w:tcBorders>
          </w:tcPr>
          <w:p w14:paraId="38DA28ED" w14:textId="77777777" w:rsidR="00845FD0" w:rsidRPr="00BF2AAF" w:rsidRDefault="00845FD0">
            <w:pPr>
              <w:pStyle w:val="08-Tabelageral"/>
              <w:jc w:val="left"/>
              <w:rPr>
                <w:rFonts w:cs="Arial"/>
                <w:szCs w:val="14"/>
              </w:rPr>
            </w:pPr>
          </w:p>
        </w:tc>
        <w:tc>
          <w:tcPr>
            <w:tcW w:w="1548" w:type="dxa"/>
            <w:tcBorders>
              <w:top w:val="single" w:sz="2" w:space="0" w:color="1F3864" w:themeColor="accent1" w:themeShade="80"/>
            </w:tcBorders>
          </w:tcPr>
          <w:p w14:paraId="2460ECFB" w14:textId="77777777" w:rsidR="00845FD0" w:rsidRPr="00BF2AAF" w:rsidRDefault="00845FD0">
            <w:pPr>
              <w:pStyle w:val="08-Tabelageral"/>
              <w:rPr>
                <w:rFonts w:cs="Arial"/>
                <w:color w:val="000000"/>
                <w:szCs w:val="14"/>
              </w:rPr>
            </w:pPr>
          </w:p>
        </w:tc>
        <w:tc>
          <w:tcPr>
            <w:tcW w:w="1831" w:type="dxa"/>
            <w:tcBorders>
              <w:top w:val="single" w:sz="2" w:space="0" w:color="1F3864" w:themeColor="accent1" w:themeShade="80"/>
            </w:tcBorders>
          </w:tcPr>
          <w:p w14:paraId="35702DB4" w14:textId="77777777" w:rsidR="00845FD0" w:rsidRPr="00BF2AAF" w:rsidRDefault="00845FD0">
            <w:pPr>
              <w:pStyle w:val="08-Tabelageral"/>
              <w:rPr>
                <w:rFonts w:cs="Arial"/>
                <w:szCs w:val="14"/>
              </w:rPr>
            </w:pPr>
          </w:p>
        </w:tc>
        <w:tc>
          <w:tcPr>
            <w:tcW w:w="1831" w:type="dxa"/>
            <w:tcBorders>
              <w:top w:val="single" w:sz="2" w:space="0" w:color="1F3864" w:themeColor="accent1" w:themeShade="80"/>
            </w:tcBorders>
          </w:tcPr>
          <w:p w14:paraId="2B962809" w14:textId="77777777" w:rsidR="00845FD0" w:rsidRPr="00BF2AAF" w:rsidRDefault="00845FD0">
            <w:pPr>
              <w:pStyle w:val="08-Tabelageral"/>
              <w:rPr>
                <w:rFonts w:cs="Arial"/>
                <w:color w:val="000000"/>
                <w:szCs w:val="14"/>
              </w:rPr>
            </w:pPr>
          </w:p>
        </w:tc>
      </w:tr>
      <w:tr w:rsidR="00845FD0" w:rsidRPr="00BF2AAF" w14:paraId="038A585D" w14:textId="77777777">
        <w:trPr>
          <w:trHeight w:val="238"/>
        </w:trPr>
        <w:tc>
          <w:tcPr>
            <w:tcW w:w="4644" w:type="dxa"/>
            <w:tcBorders>
              <w:bottom w:val="single" w:sz="2" w:space="0" w:color="1F3864" w:themeColor="accent1" w:themeShade="80"/>
            </w:tcBorders>
          </w:tcPr>
          <w:p w14:paraId="7502AC51" w14:textId="77777777" w:rsidR="00845FD0" w:rsidRPr="00BF2AAF" w:rsidRDefault="00845FD0">
            <w:pPr>
              <w:pStyle w:val="08-Tabelageral"/>
              <w:jc w:val="left"/>
              <w:rPr>
                <w:rFonts w:cs="Arial"/>
                <w:szCs w:val="14"/>
              </w:rPr>
            </w:pPr>
          </w:p>
        </w:tc>
        <w:tc>
          <w:tcPr>
            <w:tcW w:w="1548" w:type="dxa"/>
            <w:tcBorders>
              <w:bottom w:val="single" w:sz="2" w:space="0" w:color="1F3864" w:themeColor="accent1" w:themeShade="80"/>
            </w:tcBorders>
          </w:tcPr>
          <w:p w14:paraId="0299A567" w14:textId="77777777" w:rsidR="00845FD0" w:rsidRPr="00BF2AAF" w:rsidRDefault="00845FD0">
            <w:pPr>
              <w:pStyle w:val="08-Tabelageral"/>
              <w:rPr>
                <w:rFonts w:cs="Arial"/>
                <w:color w:val="000000"/>
                <w:szCs w:val="14"/>
              </w:rPr>
            </w:pPr>
          </w:p>
        </w:tc>
        <w:tc>
          <w:tcPr>
            <w:tcW w:w="1831" w:type="dxa"/>
            <w:tcBorders>
              <w:bottom w:val="single" w:sz="2" w:space="0" w:color="1F3864" w:themeColor="accent1" w:themeShade="80"/>
            </w:tcBorders>
          </w:tcPr>
          <w:p w14:paraId="5B6B0B33" w14:textId="77777777" w:rsidR="00845FD0" w:rsidRPr="00BF2AAF" w:rsidRDefault="00845FD0">
            <w:pPr>
              <w:pStyle w:val="08-Tabelageral"/>
              <w:rPr>
                <w:rFonts w:cs="Arial"/>
                <w:szCs w:val="14"/>
              </w:rPr>
            </w:pPr>
          </w:p>
        </w:tc>
        <w:tc>
          <w:tcPr>
            <w:tcW w:w="1831" w:type="dxa"/>
            <w:tcBorders>
              <w:bottom w:val="single" w:sz="2" w:space="0" w:color="1F3864" w:themeColor="accent1" w:themeShade="80"/>
            </w:tcBorders>
          </w:tcPr>
          <w:p w14:paraId="349998DE" w14:textId="77777777" w:rsidR="00845FD0" w:rsidRPr="00BF2AAF" w:rsidRDefault="00845FD0">
            <w:pPr>
              <w:spacing w:after="0"/>
              <w:jc w:val="right"/>
              <w:rPr>
                <w:rFonts w:ascii="Arial" w:hAnsi="Arial" w:cs="Arial"/>
                <w:b/>
                <w:bCs/>
                <w:sz w:val="14"/>
                <w:szCs w:val="14"/>
                <w:lang w:eastAsia="pt-BR"/>
              </w:rPr>
            </w:pPr>
            <w:r w:rsidRPr="00BF2AAF">
              <w:rPr>
                <w:rFonts w:ascii="Arial" w:hAnsi="Arial" w:cs="Arial"/>
                <w:b/>
                <w:bCs/>
                <w:sz w:val="14"/>
                <w:szCs w:val="14"/>
                <w:lang w:eastAsia="pt-BR"/>
              </w:rPr>
              <w:t>R$ mil</w:t>
            </w:r>
          </w:p>
        </w:tc>
      </w:tr>
      <w:tr w:rsidR="00845FD0" w:rsidRPr="00BF2AAF" w14:paraId="72ED6942" w14:textId="77777777">
        <w:trPr>
          <w:trHeight w:val="238"/>
        </w:trPr>
        <w:tc>
          <w:tcPr>
            <w:tcW w:w="4644" w:type="dxa"/>
            <w:tcBorders>
              <w:top w:val="single" w:sz="2" w:space="0" w:color="1F3864" w:themeColor="accent1" w:themeShade="80"/>
              <w:bottom w:val="single" w:sz="2" w:space="0" w:color="1F3864" w:themeColor="accent1" w:themeShade="80"/>
            </w:tcBorders>
          </w:tcPr>
          <w:p w14:paraId="6D6CA7D9" w14:textId="77777777" w:rsidR="00845FD0" w:rsidRPr="00BF2AAF" w:rsidRDefault="00845FD0">
            <w:pPr>
              <w:pStyle w:val="08-Tabelageral"/>
              <w:jc w:val="left"/>
              <w:rPr>
                <w:rFonts w:cs="Arial"/>
                <w:b/>
                <w:bCs/>
                <w:szCs w:val="14"/>
              </w:rPr>
            </w:pPr>
          </w:p>
        </w:tc>
        <w:tc>
          <w:tcPr>
            <w:tcW w:w="5210" w:type="dxa"/>
            <w:gridSpan w:val="3"/>
            <w:tcBorders>
              <w:top w:val="single" w:sz="2" w:space="0" w:color="1F3864" w:themeColor="accent1" w:themeShade="80"/>
              <w:bottom w:val="single" w:sz="2" w:space="0" w:color="1F3864" w:themeColor="accent1" w:themeShade="80"/>
            </w:tcBorders>
          </w:tcPr>
          <w:p w14:paraId="7C701548" w14:textId="77777777" w:rsidR="00845FD0" w:rsidRPr="00BF2AAF" w:rsidRDefault="00845FD0">
            <w:pPr>
              <w:pStyle w:val="08-Tabelageral"/>
              <w:jc w:val="center"/>
              <w:rPr>
                <w:rFonts w:cs="Arial"/>
                <w:b/>
                <w:bCs/>
                <w:szCs w:val="14"/>
              </w:rPr>
            </w:pPr>
            <w:r w:rsidRPr="00BF2AAF">
              <w:rPr>
                <w:rFonts w:cs="Arial"/>
                <w:b/>
                <w:bCs/>
                <w:szCs w:val="14"/>
              </w:rPr>
              <w:t>Consolidado</w:t>
            </w:r>
          </w:p>
        </w:tc>
      </w:tr>
      <w:tr w:rsidR="00845FD0" w:rsidRPr="00BF2AAF" w14:paraId="1145BF72" w14:textId="77777777">
        <w:trPr>
          <w:trHeight w:val="238"/>
        </w:trPr>
        <w:tc>
          <w:tcPr>
            <w:tcW w:w="4644" w:type="dxa"/>
            <w:tcBorders>
              <w:top w:val="single" w:sz="2" w:space="0" w:color="1F3864" w:themeColor="accent1" w:themeShade="80"/>
              <w:bottom w:val="single" w:sz="2" w:space="0" w:color="1F3864" w:themeColor="accent1" w:themeShade="80"/>
            </w:tcBorders>
          </w:tcPr>
          <w:p w14:paraId="18EBFDCB" w14:textId="77777777" w:rsidR="00845FD0" w:rsidRPr="00BF2AAF" w:rsidRDefault="00845FD0">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30740F1E" w14:textId="77777777" w:rsidR="00845FD0" w:rsidRPr="00BF2AAF" w:rsidRDefault="00845FD0">
            <w:pPr>
              <w:pStyle w:val="08-Tabelageral"/>
              <w:rPr>
                <w:rFonts w:cs="Arial"/>
                <w:b/>
                <w:bCs/>
                <w:szCs w:val="14"/>
              </w:rPr>
            </w:pPr>
          </w:p>
        </w:tc>
        <w:tc>
          <w:tcPr>
            <w:tcW w:w="1831" w:type="dxa"/>
            <w:tcBorders>
              <w:top w:val="single" w:sz="2" w:space="0" w:color="1F3864" w:themeColor="accent1" w:themeShade="80"/>
              <w:bottom w:val="single" w:sz="2" w:space="0" w:color="1F3864" w:themeColor="accent1" w:themeShade="80"/>
            </w:tcBorders>
          </w:tcPr>
          <w:p w14:paraId="6F74B87A" w14:textId="77777777" w:rsidR="00845FD0" w:rsidRPr="00BF2AAF" w:rsidRDefault="00845FD0">
            <w:pPr>
              <w:pStyle w:val="08-Tabelageral"/>
              <w:rPr>
                <w:rFonts w:cs="Arial"/>
                <w:b/>
                <w:bCs/>
                <w:szCs w:val="14"/>
              </w:rPr>
            </w:pPr>
            <w:r w:rsidRPr="00BF2AAF">
              <w:rPr>
                <w:rFonts w:cs="Arial"/>
                <w:b/>
                <w:bCs/>
                <w:szCs w:val="14"/>
              </w:rPr>
              <w:t>Exercício 2022</w:t>
            </w:r>
          </w:p>
        </w:tc>
        <w:tc>
          <w:tcPr>
            <w:tcW w:w="1831" w:type="dxa"/>
            <w:tcBorders>
              <w:top w:val="single" w:sz="2" w:space="0" w:color="1F3864" w:themeColor="accent1" w:themeShade="80"/>
              <w:bottom w:val="single" w:sz="2" w:space="0" w:color="1F3864" w:themeColor="accent1" w:themeShade="80"/>
            </w:tcBorders>
          </w:tcPr>
          <w:p w14:paraId="6BD62491" w14:textId="77777777" w:rsidR="00845FD0" w:rsidRPr="00BF2AAF" w:rsidRDefault="00845FD0">
            <w:pPr>
              <w:pStyle w:val="08-Tabelageral"/>
              <w:rPr>
                <w:rFonts w:cs="Arial"/>
                <w:b/>
                <w:bCs/>
                <w:szCs w:val="14"/>
              </w:rPr>
            </w:pPr>
          </w:p>
        </w:tc>
      </w:tr>
      <w:tr w:rsidR="00845FD0" w:rsidRPr="00BF2AAF" w14:paraId="213197D2" w14:textId="77777777">
        <w:trPr>
          <w:trHeight w:val="238"/>
        </w:trPr>
        <w:tc>
          <w:tcPr>
            <w:tcW w:w="4644" w:type="dxa"/>
            <w:tcBorders>
              <w:top w:val="single" w:sz="2" w:space="0" w:color="1F3864" w:themeColor="accent1" w:themeShade="80"/>
              <w:bottom w:val="single" w:sz="2" w:space="0" w:color="1F3864" w:themeColor="accent1" w:themeShade="80"/>
            </w:tcBorders>
          </w:tcPr>
          <w:p w14:paraId="3BCE3A20" w14:textId="77777777" w:rsidR="00845FD0" w:rsidRPr="00BF2AAF" w:rsidRDefault="00845FD0">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7198C2ED" w14:textId="77777777" w:rsidR="00845FD0" w:rsidRPr="00BF2AAF" w:rsidRDefault="00845FD0">
            <w:pPr>
              <w:pStyle w:val="08-Tabelageral"/>
              <w:rPr>
                <w:rFonts w:cs="Arial"/>
                <w:b/>
                <w:bCs/>
                <w:szCs w:val="14"/>
              </w:rPr>
            </w:pPr>
            <w:r w:rsidRPr="00BF2AAF">
              <w:rPr>
                <w:rFonts w:cs="Arial"/>
                <w:b/>
                <w:bCs/>
                <w:szCs w:val="14"/>
              </w:rPr>
              <w:t>Divulgação Anterior</w:t>
            </w:r>
          </w:p>
        </w:tc>
        <w:tc>
          <w:tcPr>
            <w:tcW w:w="1831" w:type="dxa"/>
            <w:tcBorders>
              <w:top w:val="single" w:sz="2" w:space="0" w:color="1F3864" w:themeColor="accent1" w:themeShade="80"/>
              <w:bottom w:val="single" w:sz="2" w:space="0" w:color="1F3864" w:themeColor="accent1" w:themeShade="80"/>
            </w:tcBorders>
          </w:tcPr>
          <w:p w14:paraId="0C7AEE1E" w14:textId="77777777" w:rsidR="00845FD0" w:rsidRPr="00BF2AAF" w:rsidRDefault="00845FD0">
            <w:pPr>
              <w:pStyle w:val="08-Tabelageral"/>
              <w:rPr>
                <w:rFonts w:cs="Arial"/>
                <w:b/>
                <w:bCs/>
                <w:szCs w:val="14"/>
              </w:rPr>
            </w:pPr>
            <w:r w:rsidRPr="00BF2AAF">
              <w:rPr>
                <w:rFonts w:cs="Arial"/>
                <w:b/>
                <w:bCs/>
                <w:szCs w:val="14"/>
              </w:rPr>
              <w:t>Ajustes</w:t>
            </w:r>
          </w:p>
        </w:tc>
        <w:tc>
          <w:tcPr>
            <w:tcW w:w="1831" w:type="dxa"/>
            <w:tcBorders>
              <w:top w:val="single" w:sz="2" w:space="0" w:color="1F3864" w:themeColor="accent1" w:themeShade="80"/>
              <w:bottom w:val="single" w:sz="2" w:space="0" w:color="1F3864" w:themeColor="accent1" w:themeShade="80"/>
            </w:tcBorders>
          </w:tcPr>
          <w:p w14:paraId="630DBDA7" w14:textId="77777777" w:rsidR="00845FD0" w:rsidRPr="00BF2AAF" w:rsidRDefault="00845FD0">
            <w:pPr>
              <w:pStyle w:val="08-Tabelageral"/>
              <w:rPr>
                <w:rFonts w:cs="Arial"/>
                <w:b/>
                <w:bCs/>
                <w:szCs w:val="14"/>
              </w:rPr>
            </w:pPr>
            <w:r w:rsidRPr="00BF2AAF">
              <w:rPr>
                <w:rFonts w:cs="Arial"/>
                <w:b/>
                <w:bCs/>
                <w:szCs w:val="14"/>
              </w:rPr>
              <w:t>Saldos Ajustados</w:t>
            </w:r>
          </w:p>
        </w:tc>
      </w:tr>
      <w:tr w:rsidR="00845FD0" w:rsidRPr="00BF2AAF" w14:paraId="75DBA57C" w14:textId="77777777">
        <w:trPr>
          <w:trHeight w:val="238"/>
        </w:trPr>
        <w:tc>
          <w:tcPr>
            <w:tcW w:w="4644" w:type="dxa"/>
            <w:tcBorders>
              <w:top w:val="single" w:sz="2" w:space="0" w:color="1F3864" w:themeColor="accent1" w:themeShade="80"/>
            </w:tcBorders>
            <w:vAlign w:val="center"/>
          </w:tcPr>
          <w:p w14:paraId="069A1933" w14:textId="77777777" w:rsidR="00845FD0" w:rsidRPr="00BF2AAF" w:rsidRDefault="00845FD0">
            <w:pPr>
              <w:pStyle w:val="08-Tabelageral"/>
              <w:jc w:val="left"/>
              <w:rPr>
                <w:rFonts w:cs="Arial"/>
                <w:b/>
                <w:bCs/>
                <w:szCs w:val="14"/>
              </w:rPr>
            </w:pPr>
            <w:r w:rsidRPr="00BF2AAF">
              <w:rPr>
                <w:rFonts w:cs="Arial"/>
                <w:b/>
                <w:bCs/>
                <w:color w:val="000000"/>
                <w:szCs w:val="14"/>
              </w:rPr>
              <w:t>Lucro Líquido do Exercício</w:t>
            </w:r>
          </w:p>
        </w:tc>
        <w:tc>
          <w:tcPr>
            <w:tcW w:w="1548" w:type="dxa"/>
            <w:tcBorders>
              <w:top w:val="single" w:sz="2" w:space="0" w:color="1F3864" w:themeColor="accent1" w:themeShade="80"/>
            </w:tcBorders>
          </w:tcPr>
          <w:p w14:paraId="60C57F0F" w14:textId="77777777" w:rsidR="00845FD0" w:rsidRPr="00BF2AAF" w:rsidRDefault="00845FD0">
            <w:pPr>
              <w:pStyle w:val="08-Tabelageral"/>
              <w:rPr>
                <w:rFonts w:cs="Arial"/>
                <w:b/>
                <w:bCs/>
                <w:color w:val="000000" w:themeColor="text1"/>
                <w:szCs w:val="14"/>
              </w:rPr>
            </w:pPr>
            <w:r w:rsidRPr="00BF2AAF">
              <w:rPr>
                <w:rFonts w:cs="Arial"/>
                <w:b/>
                <w:bCs/>
              </w:rPr>
              <w:t>6.044.571</w:t>
            </w:r>
          </w:p>
        </w:tc>
        <w:tc>
          <w:tcPr>
            <w:tcW w:w="1831" w:type="dxa"/>
            <w:tcBorders>
              <w:top w:val="single" w:sz="2" w:space="0" w:color="1F3864" w:themeColor="accent1" w:themeShade="80"/>
            </w:tcBorders>
          </w:tcPr>
          <w:p w14:paraId="13A851DF" w14:textId="77777777" w:rsidR="00845FD0" w:rsidRPr="00BF2AAF" w:rsidRDefault="00845FD0">
            <w:pPr>
              <w:pStyle w:val="08-Tabelageral"/>
              <w:rPr>
                <w:rFonts w:cs="Arial"/>
                <w:b/>
                <w:bCs/>
                <w:color w:val="000000" w:themeColor="text1"/>
                <w:szCs w:val="14"/>
              </w:rPr>
            </w:pPr>
            <w:r w:rsidRPr="00BF2AAF">
              <w:rPr>
                <w:rFonts w:cs="Arial"/>
                <w:b/>
                <w:bCs/>
              </w:rPr>
              <w:t>151.844</w:t>
            </w:r>
          </w:p>
        </w:tc>
        <w:tc>
          <w:tcPr>
            <w:tcW w:w="1831" w:type="dxa"/>
            <w:tcBorders>
              <w:top w:val="single" w:sz="2" w:space="0" w:color="1F3864" w:themeColor="accent1" w:themeShade="80"/>
            </w:tcBorders>
          </w:tcPr>
          <w:p w14:paraId="3B598F4F" w14:textId="77777777" w:rsidR="00845FD0" w:rsidRPr="00BF2AAF" w:rsidRDefault="00845FD0">
            <w:pPr>
              <w:pStyle w:val="08-Tabelageral"/>
              <w:rPr>
                <w:rFonts w:cs="Arial"/>
                <w:b/>
                <w:bCs/>
                <w:color w:val="000000" w:themeColor="text1"/>
                <w:szCs w:val="14"/>
              </w:rPr>
            </w:pPr>
            <w:r w:rsidRPr="00BF2AAF">
              <w:rPr>
                <w:rFonts w:cs="Arial"/>
                <w:b/>
                <w:bCs/>
              </w:rPr>
              <w:t>6.196.415</w:t>
            </w:r>
          </w:p>
        </w:tc>
      </w:tr>
      <w:tr w:rsidR="00845FD0" w:rsidRPr="00BF2AAF" w14:paraId="52003F12" w14:textId="77777777">
        <w:trPr>
          <w:trHeight w:val="238"/>
        </w:trPr>
        <w:tc>
          <w:tcPr>
            <w:tcW w:w="4644" w:type="dxa"/>
            <w:vAlign w:val="center"/>
          </w:tcPr>
          <w:p w14:paraId="06687372" w14:textId="77777777" w:rsidR="00845FD0" w:rsidRPr="00BF2AAF" w:rsidRDefault="00845FD0">
            <w:pPr>
              <w:pStyle w:val="08-Tabelageral"/>
              <w:ind w:left="113"/>
              <w:jc w:val="left"/>
              <w:rPr>
                <w:rFonts w:cs="Arial"/>
                <w:szCs w:val="14"/>
              </w:rPr>
            </w:pPr>
            <w:r w:rsidRPr="00BF2AAF">
              <w:rPr>
                <w:rFonts w:cs="Arial"/>
                <w:color w:val="000000"/>
                <w:szCs w:val="14"/>
              </w:rPr>
              <w:t>Resultado de investimentos em participações societárias</w:t>
            </w:r>
          </w:p>
        </w:tc>
        <w:tc>
          <w:tcPr>
            <w:tcW w:w="1548" w:type="dxa"/>
          </w:tcPr>
          <w:p w14:paraId="70219761" w14:textId="77777777" w:rsidR="00845FD0" w:rsidRPr="00BF2AAF" w:rsidRDefault="00845FD0">
            <w:pPr>
              <w:pStyle w:val="08-Tabelageral"/>
              <w:rPr>
                <w:rFonts w:cs="Arial"/>
                <w:color w:val="000000" w:themeColor="text1"/>
                <w:szCs w:val="14"/>
              </w:rPr>
            </w:pPr>
            <w:r w:rsidRPr="00BF2AAF">
              <w:rPr>
                <w:rFonts w:cs="Arial"/>
              </w:rPr>
              <w:t>(3.363.765)</w:t>
            </w:r>
          </w:p>
        </w:tc>
        <w:tc>
          <w:tcPr>
            <w:tcW w:w="1831" w:type="dxa"/>
          </w:tcPr>
          <w:p w14:paraId="53B96291" w14:textId="77777777" w:rsidR="00845FD0" w:rsidRPr="00BF2AAF" w:rsidRDefault="00845FD0">
            <w:pPr>
              <w:pStyle w:val="08-Tabelageral"/>
              <w:rPr>
                <w:rFonts w:cs="Arial"/>
                <w:color w:val="000000" w:themeColor="text1"/>
                <w:szCs w:val="14"/>
              </w:rPr>
            </w:pPr>
            <w:r w:rsidRPr="00BF2AAF">
              <w:rPr>
                <w:rFonts w:cs="Arial"/>
              </w:rPr>
              <w:t>(151.844)</w:t>
            </w:r>
          </w:p>
        </w:tc>
        <w:tc>
          <w:tcPr>
            <w:tcW w:w="1831" w:type="dxa"/>
          </w:tcPr>
          <w:p w14:paraId="0A07381C" w14:textId="77777777" w:rsidR="00845FD0" w:rsidRPr="00BF2AAF" w:rsidRDefault="00845FD0">
            <w:pPr>
              <w:pStyle w:val="08-Tabelageral"/>
              <w:rPr>
                <w:rFonts w:cs="Arial"/>
                <w:color w:val="000000" w:themeColor="text1"/>
                <w:szCs w:val="14"/>
              </w:rPr>
            </w:pPr>
            <w:r w:rsidRPr="00BF2AAF">
              <w:rPr>
                <w:rFonts w:cs="Arial"/>
              </w:rPr>
              <w:t>(3.515.609)</w:t>
            </w:r>
          </w:p>
        </w:tc>
      </w:tr>
      <w:tr w:rsidR="00845FD0" w:rsidRPr="00BF2AAF" w14:paraId="6145E70E" w14:textId="77777777">
        <w:trPr>
          <w:trHeight w:val="238"/>
        </w:trPr>
        <w:tc>
          <w:tcPr>
            <w:tcW w:w="4644" w:type="dxa"/>
            <w:vAlign w:val="center"/>
          </w:tcPr>
          <w:p w14:paraId="6E807884" w14:textId="77777777" w:rsidR="00845FD0" w:rsidRPr="00BF2AAF" w:rsidRDefault="00845FD0">
            <w:pPr>
              <w:pStyle w:val="08-Tabelageral"/>
              <w:jc w:val="left"/>
              <w:rPr>
                <w:rFonts w:cs="Arial"/>
                <w:b/>
                <w:bCs/>
                <w:szCs w:val="14"/>
              </w:rPr>
            </w:pPr>
            <w:r w:rsidRPr="00BF2AAF">
              <w:rPr>
                <w:rFonts w:cs="Arial"/>
                <w:b/>
                <w:bCs/>
                <w:color w:val="000000"/>
                <w:szCs w:val="14"/>
              </w:rPr>
              <w:t>Lucro Ajustado</w:t>
            </w:r>
          </w:p>
        </w:tc>
        <w:tc>
          <w:tcPr>
            <w:tcW w:w="1548" w:type="dxa"/>
          </w:tcPr>
          <w:p w14:paraId="519C5E22" w14:textId="77777777" w:rsidR="00845FD0" w:rsidRPr="00BF2AAF" w:rsidRDefault="00845FD0">
            <w:pPr>
              <w:pStyle w:val="08-Tabelageral"/>
              <w:rPr>
                <w:rFonts w:cs="Arial"/>
                <w:b/>
                <w:bCs/>
                <w:color w:val="000000" w:themeColor="text1"/>
                <w:szCs w:val="14"/>
              </w:rPr>
            </w:pPr>
            <w:r w:rsidRPr="00BF2AAF">
              <w:rPr>
                <w:rFonts w:cs="Arial"/>
                <w:b/>
                <w:bCs/>
              </w:rPr>
              <w:t>2.703.724</w:t>
            </w:r>
          </w:p>
        </w:tc>
        <w:tc>
          <w:tcPr>
            <w:tcW w:w="1831" w:type="dxa"/>
          </w:tcPr>
          <w:p w14:paraId="76D413B1" w14:textId="77777777" w:rsidR="00845FD0" w:rsidRPr="00BF2AAF" w:rsidRDefault="00845FD0">
            <w:pPr>
              <w:pStyle w:val="08-Tabelageral"/>
              <w:rPr>
                <w:rFonts w:cs="Arial"/>
                <w:b/>
                <w:bCs/>
                <w:color w:val="000000" w:themeColor="text1"/>
                <w:szCs w:val="14"/>
              </w:rPr>
            </w:pPr>
            <w:r w:rsidRPr="00BF2AAF">
              <w:rPr>
                <w:rFonts w:cs="Arial"/>
                <w:b/>
                <w:bCs/>
              </w:rPr>
              <w:t>--</w:t>
            </w:r>
          </w:p>
        </w:tc>
        <w:tc>
          <w:tcPr>
            <w:tcW w:w="1831" w:type="dxa"/>
          </w:tcPr>
          <w:p w14:paraId="4104693C" w14:textId="77777777" w:rsidR="00845FD0" w:rsidRPr="00BF2AAF" w:rsidRDefault="00845FD0">
            <w:pPr>
              <w:pStyle w:val="08-Tabelageral"/>
              <w:rPr>
                <w:rFonts w:cs="Arial"/>
                <w:b/>
                <w:bCs/>
                <w:color w:val="000000" w:themeColor="text1"/>
                <w:szCs w:val="14"/>
              </w:rPr>
            </w:pPr>
            <w:r w:rsidRPr="00BF2AAF">
              <w:rPr>
                <w:rFonts w:cs="Arial"/>
                <w:b/>
                <w:bCs/>
              </w:rPr>
              <w:t>2.703.724</w:t>
            </w:r>
          </w:p>
        </w:tc>
      </w:tr>
      <w:tr w:rsidR="00845FD0" w:rsidRPr="00BF2AAF" w14:paraId="776D46D9" w14:textId="77777777">
        <w:trPr>
          <w:trHeight w:val="238"/>
        </w:trPr>
        <w:tc>
          <w:tcPr>
            <w:tcW w:w="4644" w:type="dxa"/>
            <w:vAlign w:val="center"/>
          </w:tcPr>
          <w:p w14:paraId="51BDF022" w14:textId="77777777" w:rsidR="00845FD0" w:rsidRPr="00BF2AAF" w:rsidRDefault="00845FD0">
            <w:pPr>
              <w:pStyle w:val="08-Tabelageral"/>
              <w:ind w:left="113"/>
              <w:jc w:val="left"/>
              <w:rPr>
                <w:rFonts w:cs="Arial"/>
                <w:szCs w:val="14"/>
              </w:rPr>
            </w:pPr>
            <w:r w:rsidRPr="00BF2AAF">
              <w:rPr>
                <w:rFonts w:cs="Arial"/>
                <w:color w:val="000000" w:themeColor="text1"/>
                <w:szCs w:val="14"/>
              </w:rPr>
              <w:t>Caixa Gerado Pelas/(Consumido Nas) Atividades Operacionais</w:t>
            </w:r>
          </w:p>
        </w:tc>
        <w:tc>
          <w:tcPr>
            <w:tcW w:w="1548" w:type="dxa"/>
          </w:tcPr>
          <w:p w14:paraId="7EB21F57" w14:textId="77777777" w:rsidR="00845FD0" w:rsidRPr="00BF2AAF" w:rsidRDefault="00845FD0">
            <w:pPr>
              <w:pStyle w:val="08-Tabelageral"/>
              <w:rPr>
                <w:rFonts w:cs="Arial"/>
                <w:color w:val="000000" w:themeColor="text1"/>
                <w:szCs w:val="14"/>
              </w:rPr>
            </w:pPr>
            <w:r w:rsidRPr="00BF2AAF">
              <w:rPr>
                <w:rFonts w:cs="Arial"/>
              </w:rPr>
              <w:t>3.275.011</w:t>
            </w:r>
          </w:p>
        </w:tc>
        <w:tc>
          <w:tcPr>
            <w:tcW w:w="1831" w:type="dxa"/>
          </w:tcPr>
          <w:p w14:paraId="12694864" w14:textId="77777777" w:rsidR="00845FD0" w:rsidRPr="00BF2AAF" w:rsidRDefault="00845FD0">
            <w:pPr>
              <w:pStyle w:val="08-Tabelageral"/>
              <w:rPr>
                <w:rFonts w:cs="Arial"/>
                <w:color w:val="000000" w:themeColor="text1"/>
                <w:szCs w:val="14"/>
              </w:rPr>
            </w:pPr>
            <w:r w:rsidRPr="00BF2AAF">
              <w:rPr>
                <w:rFonts w:cs="Arial"/>
              </w:rPr>
              <w:t>--</w:t>
            </w:r>
          </w:p>
        </w:tc>
        <w:tc>
          <w:tcPr>
            <w:tcW w:w="1831" w:type="dxa"/>
          </w:tcPr>
          <w:p w14:paraId="6C0ADA80" w14:textId="77777777" w:rsidR="00845FD0" w:rsidRPr="00BF2AAF" w:rsidRDefault="00845FD0">
            <w:pPr>
              <w:pStyle w:val="08-Tabelageral"/>
              <w:rPr>
                <w:rFonts w:cs="Arial"/>
                <w:color w:val="000000" w:themeColor="text1"/>
                <w:szCs w:val="14"/>
              </w:rPr>
            </w:pPr>
            <w:r w:rsidRPr="00BF2AAF">
              <w:rPr>
                <w:rFonts w:cs="Arial"/>
              </w:rPr>
              <w:t>3.275.011</w:t>
            </w:r>
          </w:p>
        </w:tc>
      </w:tr>
      <w:tr w:rsidR="00845FD0" w:rsidRPr="00BF2AAF" w14:paraId="2DB87FDE" w14:textId="77777777">
        <w:trPr>
          <w:trHeight w:val="238"/>
        </w:trPr>
        <w:tc>
          <w:tcPr>
            <w:tcW w:w="4644" w:type="dxa"/>
            <w:vAlign w:val="center"/>
          </w:tcPr>
          <w:p w14:paraId="3643F7D5" w14:textId="77777777" w:rsidR="00845FD0" w:rsidRPr="00BF2AAF" w:rsidRDefault="00845FD0">
            <w:pPr>
              <w:pStyle w:val="08-Tabelageral"/>
              <w:ind w:left="113"/>
              <w:jc w:val="left"/>
              <w:rPr>
                <w:rFonts w:cs="Arial"/>
                <w:szCs w:val="14"/>
              </w:rPr>
            </w:pPr>
            <w:r w:rsidRPr="00BF2AAF">
              <w:rPr>
                <w:rFonts w:cs="Arial"/>
                <w:color w:val="000000" w:themeColor="text1"/>
                <w:szCs w:val="14"/>
              </w:rPr>
              <w:t>Caixa Gerado Pelas/(Consumido Nas) Atividades de Investimento</w:t>
            </w:r>
          </w:p>
        </w:tc>
        <w:tc>
          <w:tcPr>
            <w:tcW w:w="1548" w:type="dxa"/>
          </w:tcPr>
          <w:p w14:paraId="688769BD" w14:textId="77777777" w:rsidR="00845FD0" w:rsidRPr="00BF2AAF" w:rsidRDefault="00845FD0">
            <w:pPr>
              <w:pStyle w:val="08-Tabelageral"/>
              <w:rPr>
                <w:rFonts w:cs="Arial"/>
                <w:color w:val="000000" w:themeColor="text1"/>
                <w:szCs w:val="14"/>
              </w:rPr>
            </w:pPr>
            <w:r w:rsidRPr="00BF2AAF">
              <w:rPr>
                <w:rFonts w:cs="Arial"/>
              </w:rPr>
              <w:t>2.636.797</w:t>
            </w:r>
          </w:p>
        </w:tc>
        <w:tc>
          <w:tcPr>
            <w:tcW w:w="1831" w:type="dxa"/>
          </w:tcPr>
          <w:p w14:paraId="2DF05CD1" w14:textId="77777777" w:rsidR="00845FD0" w:rsidRPr="00BF2AAF" w:rsidRDefault="00845FD0">
            <w:pPr>
              <w:pStyle w:val="08-Tabelageral"/>
              <w:rPr>
                <w:rFonts w:cs="Arial"/>
                <w:color w:val="000000" w:themeColor="text1"/>
                <w:szCs w:val="14"/>
              </w:rPr>
            </w:pPr>
            <w:r w:rsidRPr="00BF2AAF">
              <w:rPr>
                <w:rFonts w:cs="Arial"/>
              </w:rPr>
              <w:t>--</w:t>
            </w:r>
          </w:p>
        </w:tc>
        <w:tc>
          <w:tcPr>
            <w:tcW w:w="1831" w:type="dxa"/>
          </w:tcPr>
          <w:p w14:paraId="792579A4" w14:textId="77777777" w:rsidR="00845FD0" w:rsidRPr="00BF2AAF" w:rsidRDefault="00845FD0">
            <w:pPr>
              <w:pStyle w:val="08-Tabelageral"/>
              <w:rPr>
                <w:rFonts w:cs="Arial"/>
                <w:color w:val="000000" w:themeColor="text1"/>
                <w:szCs w:val="14"/>
              </w:rPr>
            </w:pPr>
            <w:r w:rsidRPr="00BF2AAF">
              <w:rPr>
                <w:rFonts w:cs="Arial"/>
              </w:rPr>
              <w:t>2.636.797</w:t>
            </w:r>
          </w:p>
        </w:tc>
      </w:tr>
      <w:tr w:rsidR="00845FD0" w:rsidRPr="00BF2AAF" w14:paraId="4E0C5C4B" w14:textId="77777777">
        <w:trPr>
          <w:trHeight w:val="238"/>
        </w:trPr>
        <w:tc>
          <w:tcPr>
            <w:tcW w:w="4644" w:type="dxa"/>
            <w:vAlign w:val="center"/>
          </w:tcPr>
          <w:p w14:paraId="1A0E21B8" w14:textId="77777777" w:rsidR="00845FD0" w:rsidRPr="00BF2AAF" w:rsidRDefault="00845FD0">
            <w:pPr>
              <w:pStyle w:val="08-Tabelageral"/>
              <w:ind w:left="113"/>
              <w:jc w:val="left"/>
              <w:rPr>
                <w:rFonts w:cs="Arial"/>
                <w:szCs w:val="14"/>
              </w:rPr>
            </w:pPr>
            <w:r w:rsidRPr="00BF2AAF">
              <w:rPr>
                <w:rFonts w:cs="Arial"/>
                <w:color w:val="000000" w:themeColor="text1"/>
                <w:szCs w:val="14"/>
              </w:rPr>
              <w:t>Caixa Gerado Pelas/(Consumido Nas) Atividades de Financiamento</w:t>
            </w:r>
          </w:p>
        </w:tc>
        <w:tc>
          <w:tcPr>
            <w:tcW w:w="1548" w:type="dxa"/>
          </w:tcPr>
          <w:p w14:paraId="2B3060EB" w14:textId="77777777" w:rsidR="00845FD0" w:rsidRPr="00BF2AAF" w:rsidRDefault="00845FD0">
            <w:pPr>
              <w:pStyle w:val="08-Tabelageral"/>
              <w:rPr>
                <w:rFonts w:cs="Arial"/>
                <w:color w:val="000000" w:themeColor="text1"/>
                <w:szCs w:val="14"/>
              </w:rPr>
            </w:pPr>
            <w:r w:rsidRPr="00BF2AAF">
              <w:rPr>
                <w:rFonts w:cs="Arial"/>
              </w:rPr>
              <w:t>(3.925.751)</w:t>
            </w:r>
          </w:p>
        </w:tc>
        <w:tc>
          <w:tcPr>
            <w:tcW w:w="1831" w:type="dxa"/>
          </w:tcPr>
          <w:p w14:paraId="7A02DF60" w14:textId="77777777" w:rsidR="00845FD0" w:rsidRPr="00BF2AAF" w:rsidRDefault="00845FD0">
            <w:pPr>
              <w:pStyle w:val="08-Tabelageral"/>
              <w:rPr>
                <w:rFonts w:cs="Arial"/>
                <w:color w:val="000000" w:themeColor="text1"/>
                <w:szCs w:val="14"/>
              </w:rPr>
            </w:pPr>
            <w:r w:rsidRPr="00BF2AAF">
              <w:rPr>
                <w:rFonts w:cs="Arial"/>
              </w:rPr>
              <w:t>--</w:t>
            </w:r>
          </w:p>
        </w:tc>
        <w:tc>
          <w:tcPr>
            <w:tcW w:w="1831" w:type="dxa"/>
          </w:tcPr>
          <w:p w14:paraId="5B405511" w14:textId="77777777" w:rsidR="00845FD0" w:rsidRPr="00BF2AAF" w:rsidRDefault="00845FD0">
            <w:pPr>
              <w:pStyle w:val="08-Tabelageral"/>
              <w:rPr>
                <w:rFonts w:cs="Arial"/>
                <w:color w:val="000000" w:themeColor="text1"/>
                <w:szCs w:val="14"/>
              </w:rPr>
            </w:pPr>
            <w:r w:rsidRPr="00BF2AAF">
              <w:rPr>
                <w:rFonts w:cs="Arial"/>
              </w:rPr>
              <w:t>(3.925.751)</w:t>
            </w:r>
          </w:p>
        </w:tc>
      </w:tr>
      <w:tr w:rsidR="00845FD0" w:rsidRPr="00BF2AAF" w14:paraId="3D0ADD23" w14:textId="77777777">
        <w:trPr>
          <w:trHeight w:val="238"/>
        </w:trPr>
        <w:tc>
          <w:tcPr>
            <w:tcW w:w="4644" w:type="dxa"/>
            <w:tcBorders>
              <w:bottom w:val="single" w:sz="2" w:space="0" w:color="1F3864" w:themeColor="accent1" w:themeShade="80"/>
            </w:tcBorders>
            <w:vAlign w:val="center"/>
          </w:tcPr>
          <w:p w14:paraId="4B3D9165" w14:textId="77777777" w:rsidR="00845FD0" w:rsidRPr="00BF2AAF" w:rsidRDefault="00845FD0">
            <w:pPr>
              <w:pStyle w:val="08-Tabelageral"/>
              <w:jc w:val="left"/>
              <w:rPr>
                <w:rFonts w:cs="Arial"/>
                <w:b/>
                <w:bCs/>
                <w:szCs w:val="14"/>
              </w:rPr>
            </w:pPr>
            <w:r w:rsidRPr="00BF2AAF">
              <w:rPr>
                <w:rFonts w:cs="Arial"/>
                <w:b/>
                <w:bCs/>
                <w:color w:val="000000" w:themeColor="text1"/>
                <w:szCs w:val="14"/>
              </w:rPr>
              <w:t>Aumento/(Redução) de Caixa e Equivalentes de Caixa</w:t>
            </w:r>
          </w:p>
        </w:tc>
        <w:tc>
          <w:tcPr>
            <w:tcW w:w="1548" w:type="dxa"/>
            <w:tcBorders>
              <w:bottom w:val="single" w:sz="2" w:space="0" w:color="1F3864" w:themeColor="accent1" w:themeShade="80"/>
            </w:tcBorders>
          </w:tcPr>
          <w:p w14:paraId="13FFBBF7" w14:textId="77777777" w:rsidR="00845FD0" w:rsidRPr="00BF2AAF" w:rsidRDefault="00845FD0">
            <w:pPr>
              <w:pStyle w:val="08-Tabelageral"/>
              <w:rPr>
                <w:rFonts w:cs="Arial"/>
                <w:b/>
                <w:bCs/>
                <w:color w:val="000000" w:themeColor="text1"/>
                <w:szCs w:val="14"/>
              </w:rPr>
            </w:pPr>
            <w:r w:rsidRPr="00BF2AAF">
              <w:rPr>
                <w:rFonts w:cs="Arial"/>
                <w:b/>
                <w:bCs/>
              </w:rPr>
              <w:t>1.986.057</w:t>
            </w:r>
          </w:p>
        </w:tc>
        <w:tc>
          <w:tcPr>
            <w:tcW w:w="1831" w:type="dxa"/>
            <w:tcBorders>
              <w:bottom w:val="single" w:sz="2" w:space="0" w:color="1F3864" w:themeColor="accent1" w:themeShade="80"/>
            </w:tcBorders>
          </w:tcPr>
          <w:p w14:paraId="54DAB843" w14:textId="77777777" w:rsidR="00845FD0" w:rsidRPr="00BF2AAF" w:rsidRDefault="00845FD0">
            <w:pPr>
              <w:pStyle w:val="08-Tabelageral"/>
              <w:rPr>
                <w:rFonts w:cs="Arial"/>
                <w:b/>
                <w:bCs/>
                <w:color w:val="000000" w:themeColor="text1"/>
                <w:szCs w:val="14"/>
              </w:rPr>
            </w:pPr>
            <w:r w:rsidRPr="00BF2AAF">
              <w:rPr>
                <w:rFonts w:cs="Arial"/>
                <w:b/>
                <w:bCs/>
              </w:rPr>
              <w:t>--</w:t>
            </w:r>
          </w:p>
        </w:tc>
        <w:tc>
          <w:tcPr>
            <w:tcW w:w="1831" w:type="dxa"/>
            <w:tcBorders>
              <w:bottom w:val="single" w:sz="2" w:space="0" w:color="1F3864" w:themeColor="accent1" w:themeShade="80"/>
            </w:tcBorders>
          </w:tcPr>
          <w:p w14:paraId="65DBD1C2" w14:textId="77777777" w:rsidR="00845FD0" w:rsidRPr="00BF2AAF" w:rsidRDefault="00845FD0">
            <w:pPr>
              <w:pStyle w:val="08-Tabelageral"/>
              <w:rPr>
                <w:rFonts w:cs="Arial"/>
                <w:b/>
                <w:bCs/>
                <w:color w:val="000000" w:themeColor="text1"/>
                <w:szCs w:val="14"/>
              </w:rPr>
            </w:pPr>
            <w:r w:rsidRPr="00BF2AAF">
              <w:rPr>
                <w:rFonts w:cs="Arial"/>
                <w:b/>
                <w:bCs/>
              </w:rPr>
              <w:t>1.986.057</w:t>
            </w:r>
          </w:p>
        </w:tc>
      </w:tr>
      <w:bookmarkEnd w:id="40"/>
    </w:tbl>
    <w:p w14:paraId="03DBA805" w14:textId="77777777" w:rsidR="00C42E0D" w:rsidRPr="00BF2AAF" w:rsidRDefault="00C42E0D" w:rsidP="00C42E0D">
      <w:pPr>
        <w:pStyle w:val="03-SubttulodeNota"/>
        <w:rPr>
          <w:rFonts w:cs="Arial"/>
        </w:rPr>
      </w:pPr>
    </w:p>
    <w:p w14:paraId="1D8C3DE5" w14:textId="77777777" w:rsidR="007D4AB0" w:rsidRPr="00BF2AAF" w:rsidRDefault="007D4AB0" w:rsidP="00163DE7">
      <w:pPr>
        <w:rPr>
          <w:rFonts w:ascii="Arial" w:hAnsi="Arial" w:cs="Arial"/>
        </w:rPr>
      </w:pPr>
    </w:p>
    <w:p w14:paraId="16C36C65" w14:textId="77777777" w:rsidR="007D4AB0" w:rsidRPr="00BF2AAF" w:rsidRDefault="007D4AB0" w:rsidP="00DC73DF">
      <w:pPr>
        <w:pStyle w:val="Ttulo1"/>
        <w:pageBreakBefore/>
        <w:spacing w:line="259" w:lineRule="auto"/>
        <w:jc w:val="both"/>
        <w:rPr>
          <w:rFonts w:ascii="Arial" w:hAnsi="Arial" w:cs="Arial"/>
          <w:b/>
          <w:color w:val="1F3864" w:themeColor="accent1" w:themeShade="80"/>
          <w:sz w:val="20"/>
          <w:szCs w:val="20"/>
        </w:rPr>
      </w:pPr>
      <w:bookmarkStart w:id="42" w:name="_Toc157702400"/>
      <w:r w:rsidRPr="00BF2AAF">
        <w:rPr>
          <w:rFonts w:ascii="Arial" w:hAnsi="Arial" w:cs="Arial"/>
          <w:b/>
          <w:color w:val="1F3864" w:themeColor="accent1" w:themeShade="80"/>
          <w:sz w:val="20"/>
          <w:szCs w:val="20"/>
        </w:rPr>
        <w:lastRenderedPageBreak/>
        <w:t>4 – RESUMO DAS PRINCIPAIS PRÁTICAS CONTÁBEIS</w:t>
      </w:r>
      <w:bookmarkEnd w:id="42"/>
    </w:p>
    <w:p w14:paraId="3C36AD09" w14:textId="77777777" w:rsidR="00D52EBB" w:rsidRPr="00BF2AAF" w:rsidRDefault="00D52EBB" w:rsidP="00D52EBB">
      <w:pPr>
        <w:pStyle w:val="05-Textonormal"/>
        <w:rPr>
          <w:rFonts w:cs="Arial"/>
        </w:rPr>
      </w:pPr>
      <w:bookmarkStart w:id="43" w:name="_Hlk146881627"/>
      <w:r w:rsidRPr="00BF2AAF">
        <w:rPr>
          <w:rFonts w:cs="Arial"/>
        </w:rPr>
        <w:t>As práticas contábeis são os princípios, as bases, as convenções e as regras específicas aplicados pela BB Seguridade na elaboração e na apresentação de demonstrações contábeis. A BB Seguridade aplicou as práticas contábeis descritas nesta nota explicativa de maneira consistente a todos os períodos apresentados nestas demonstrações contábeis.</w:t>
      </w:r>
    </w:p>
    <w:p w14:paraId="18990CDC" w14:textId="77777777" w:rsidR="00D52EBB" w:rsidRPr="00BF2AAF" w:rsidRDefault="00D52EBB" w:rsidP="00D52EBB">
      <w:pPr>
        <w:pStyle w:val="01-TtulodeNota"/>
        <w:rPr>
          <w:rFonts w:cs="Arial"/>
          <w:b w:val="0"/>
          <w:color w:val="1F3864" w:themeColor="accent1" w:themeShade="80"/>
          <w:sz w:val="18"/>
        </w:rPr>
      </w:pPr>
      <w:r w:rsidRPr="00BF2AAF">
        <w:rPr>
          <w:rFonts w:cs="Arial"/>
          <w:color w:val="1F3864" w:themeColor="accent1" w:themeShade="80"/>
          <w:sz w:val="18"/>
        </w:rPr>
        <w:t>a) Reconhecimento de Receitas e Despesas</w:t>
      </w:r>
    </w:p>
    <w:p w14:paraId="428F1E8D" w14:textId="77777777" w:rsidR="00D52EBB" w:rsidRPr="00BF2AAF" w:rsidRDefault="00D52EBB" w:rsidP="00D52EBB">
      <w:pPr>
        <w:pStyle w:val="05-Textonormal"/>
        <w:rPr>
          <w:rFonts w:cs="Arial"/>
        </w:rPr>
      </w:pPr>
      <w:r w:rsidRPr="00BF2AAF">
        <w:rPr>
          <w:rFonts w:cs="Arial"/>
        </w:rPr>
        <w:t>As receitas e despesas são reconhecidas pelo regime de competência e são reportadas nas demonstrações contábeis dos períodos a que se referem. Receitas são aumentos nos ativos, ou reduções nos passivos, que resultam em aumentos no patrimônio líquido, exceto aqueles referentes a contribuições de detentores de direitos sobre o patrimônio.</w:t>
      </w:r>
    </w:p>
    <w:p w14:paraId="0793DDC5" w14:textId="77777777" w:rsidR="00D52EBB" w:rsidRPr="00BF2AAF" w:rsidRDefault="00D52EBB" w:rsidP="00D52EBB">
      <w:pPr>
        <w:pStyle w:val="05-Textonormal"/>
        <w:rPr>
          <w:rFonts w:cs="Arial"/>
        </w:rPr>
      </w:pPr>
      <w:r w:rsidRPr="00BF2AAF">
        <w:rPr>
          <w:rFonts w:cs="Arial"/>
        </w:rPr>
        <w:t>Esse conceito geral é aplicado para as principais receitas geradas pelas atividades da BB Seguridade e suas investidas, a saber:</w:t>
      </w:r>
    </w:p>
    <w:p w14:paraId="4EAF7A2D" w14:textId="77777777" w:rsidR="00D52EBB" w:rsidRPr="00BF2AAF" w:rsidRDefault="00D52EBB" w:rsidP="00D52EBB">
      <w:pPr>
        <w:pStyle w:val="05-Textonormal"/>
        <w:rPr>
          <w:rFonts w:cs="Arial"/>
        </w:rPr>
      </w:pPr>
      <w:r w:rsidRPr="00BF2AAF">
        <w:rPr>
          <w:rFonts w:cs="Arial"/>
          <w:b/>
          <w:color w:val="1F3864" w:themeColor="accent1" w:themeShade="80"/>
        </w:rPr>
        <w:t>a.1) Receita de investimentos em participações societárias</w:t>
      </w:r>
      <w:r w:rsidRPr="00BF2AAF">
        <w:rPr>
          <w:rFonts w:cs="Arial"/>
        </w:rPr>
        <w:t xml:space="preserve"> – As receitas oriundas da aplicação do método da equivalência patrimonial para avaliação dos investimentos em participações societárias são reconhecidas na proporção da participação acionária detida pela BB Seguridade nos resultados gerados pelas investidas, de acordo com o CPC 18 (R2) [IAS 28] - Investimento em Coligada, em Controlada e em Empreendimento Controlado em Conjunto.</w:t>
      </w:r>
    </w:p>
    <w:p w14:paraId="3CEEDF3F" w14:textId="77777777" w:rsidR="00D52EBB" w:rsidRPr="00BF2AAF" w:rsidRDefault="00D52EBB" w:rsidP="00D52EBB">
      <w:pPr>
        <w:pStyle w:val="05-Textonormal"/>
        <w:rPr>
          <w:rFonts w:cs="Arial"/>
        </w:rPr>
      </w:pPr>
      <w:r w:rsidRPr="00BF2AAF">
        <w:rPr>
          <w:rFonts w:cs="Arial"/>
          <w:b/>
          <w:color w:val="1F3864" w:themeColor="accent1" w:themeShade="80"/>
        </w:rPr>
        <w:t>a.2) Receita de comissões</w:t>
      </w:r>
      <w:r w:rsidRPr="00BF2AAF">
        <w:rPr>
          <w:rFonts w:cs="Arial"/>
        </w:rPr>
        <w:t xml:space="preserve"> – As receitas de comissões são reconhecidas </w:t>
      </w:r>
      <w:r w:rsidRPr="00BF2AAF">
        <w:rPr>
          <w:rFonts w:cs="Arial"/>
          <w:i/>
        </w:rPr>
        <w:t>pro rata</w:t>
      </w:r>
      <w:r w:rsidRPr="00BF2AAF">
        <w:rPr>
          <w:rFonts w:cs="Arial"/>
        </w:rPr>
        <w:t xml:space="preserve"> dia quando o seu valor, os seus custos associados e o estágio de conclusão da transação puderem ser mensurados de forma confiável e quando for provável que os benefícios econômicos associados à transação serão realizados, de acordo com o CPC 47 [IFRS15] - Receita de Contrato com Cliente.</w:t>
      </w:r>
    </w:p>
    <w:p w14:paraId="32F757FE" w14:textId="77777777" w:rsidR="00D52EBB" w:rsidRPr="00BF2AAF" w:rsidRDefault="00D52EBB" w:rsidP="00D52EBB">
      <w:pPr>
        <w:pStyle w:val="05-Textonormal"/>
        <w:rPr>
          <w:rFonts w:cs="Arial"/>
        </w:rPr>
      </w:pPr>
      <w:r w:rsidRPr="00BF2AAF">
        <w:rPr>
          <w:rFonts w:cs="Arial"/>
        </w:rPr>
        <w:t>Para o reconhecimento da receita, a BB Corretora utiliza o conceito de um modelo de cinco etapas para determinar quando reconhecer a receita: (i) identificação do contrato; (ii) identificação das obrigações de desempenho; (iii) determinação do preço da transação; (iv) alocação do preço da transação; e (v) reconhecimento da receita.</w:t>
      </w:r>
    </w:p>
    <w:p w14:paraId="55F77886" w14:textId="77777777" w:rsidR="00D52EBB" w:rsidRPr="00BF2AAF" w:rsidRDefault="00D52EBB" w:rsidP="00D52EBB">
      <w:pPr>
        <w:pStyle w:val="05-Textonormal"/>
        <w:rPr>
          <w:rFonts w:cs="Arial"/>
        </w:rPr>
      </w:pPr>
      <w:r w:rsidRPr="00BF2AAF">
        <w:rPr>
          <w:rFonts w:cs="Arial"/>
        </w:rPr>
        <w:t>As receitas de comissões são reconhecidas quando (ou à medida que) a entidade satisfizer a obrigação de desempenho ao transferir o bem ou serviço (ou seja, um ativo) prometido ao cliente. As receitas de comissões são provenientes dos segmentos de seguros de pessoas, ramos elementares, planos de previdência, capitalização e de saúde. Essas receitas são reconhecidas ao longo do tempo (produtos com vigência definida), em que a obrigação de desempenho é diluída de forma linear ao longo da vigência do produto/seguro, ou em momento específico (produtos mensais), em que a obrigação de desempenho ocorre mensalmente, conforme as características dos produtos.</w:t>
      </w:r>
    </w:p>
    <w:p w14:paraId="11D790F0" w14:textId="77777777" w:rsidR="00D52EBB" w:rsidRPr="00BF2AAF" w:rsidRDefault="00D52EBB" w:rsidP="00D52EBB">
      <w:pPr>
        <w:pStyle w:val="05-Textonormal"/>
        <w:rPr>
          <w:rFonts w:cs="Arial"/>
        </w:rPr>
      </w:pPr>
      <w:r w:rsidRPr="00BF2AAF">
        <w:rPr>
          <w:rFonts w:cs="Arial"/>
        </w:rPr>
        <w:t>Em casos de devolução de prêmios aos segurados, a corretora restitui à seguradora a comissão recebida na proporção do valor devolvido em função do período remanescente da apólice.</w:t>
      </w:r>
    </w:p>
    <w:p w14:paraId="15DFFC04" w14:textId="77777777" w:rsidR="00D52EBB" w:rsidRPr="00BF2AAF" w:rsidRDefault="00D52EBB" w:rsidP="00D52EBB">
      <w:pPr>
        <w:pStyle w:val="05-Textonormal"/>
        <w:rPr>
          <w:rFonts w:cs="Arial"/>
        </w:rPr>
      </w:pPr>
      <w:r w:rsidRPr="00BF2AAF">
        <w:rPr>
          <w:rFonts w:cs="Arial"/>
        </w:rPr>
        <w:t>Para os seguros cujo fim da vigência não é objetivamente definido (seguros mensais), o pagamento mensal das contraprestações é determinante para a continuidade da vigência das apólices, não cabendo, em geral, devolução de comissões.</w:t>
      </w:r>
    </w:p>
    <w:p w14:paraId="4CD3DB1A" w14:textId="77777777" w:rsidR="00D52EBB" w:rsidRPr="00BF2AAF" w:rsidRDefault="00D52EBB" w:rsidP="00D52EBB">
      <w:pPr>
        <w:pStyle w:val="05-Textonormal"/>
        <w:rPr>
          <w:rFonts w:cs="Arial"/>
        </w:rPr>
      </w:pPr>
      <w:r w:rsidRPr="00BF2AAF">
        <w:rPr>
          <w:rFonts w:cs="Arial"/>
        </w:rPr>
        <w:t>Para o acompanhamento e controle das comissões de corretagem, a BB Corretora utiliza o sistema ERP (</w:t>
      </w:r>
      <w:r w:rsidRPr="00BF2AAF">
        <w:rPr>
          <w:rFonts w:cs="Arial"/>
          <w:i/>
        </w:rPr>
        <w:t>Enterprise Resource Planning</w:t>
      </w:r>
      <w:r w:rsidRPr="00BF2AAF">
        <w:rPr>
          <w:rFonts w:cs="Arial"/>
        </w:rPr>
        <w:t>), que possui módulo específico para as corretagens, denominado “Motor de Cálculo”. Tal módulo tem como objetivo receber de forma padronizada todas as informações necessárias das empresas investidas e do Banco do Brasil, permitindo automatizar as análises quantitativas e qualitativas dos processos de operações de vendas e operações de contas a receber dos produtos de seguridade, possibilitando maior controle e conciliação dos valores de corretagem, além de permitir a contabilização de forma automática.</w:t>
      </w:r>
    </w:p>
    <w:p w14:paraId="76895061" w14:textId="77777777" w:rsidR="00D52EBB" w:rsidRPr="00BF2AAF" w:rsidRDefault="00D52EBB" w:rsidP="00D52EBB">
      <w:pPr>
        <w:pStyle w:val="05-Textonormal"/>
        <w:rPr>
          <w:rFonts w:cs="Arial"/>
        </w:rPr>
      </w:pPr>
      <w:r w:rsidRPr="00BF2AAF">
        <w:rPr>
          <w:rFonts w:cs="Arial"/>
          <w:b/>
          <w:color w:val="1F3864" w:themeColor="accent1" w:themeShade="80"/>
        </w:rPr>
        <w:t>a.3) Receitas e despesas financeiras</w:t>
      </w:r>
      <w:r w:rsidRPr="00BF2AAF">
        <w:rPr>
          <w:rFonts w:cs="Arial"/>
        </w:rPr>
        <w:t xml:space="preserve"> – As receitas e despesas financeiras de instrumentos financeiros decorrentes dos ativos e passivos que rendem e pagam atualização monetária e/ou juros, assim como os valores referentes à atualização a valor justo, são reconhecidas no resultado do período de acordo com o regime de competência, utilizando-se o método da taxa efetiva de juros, de acordo com o CPC 48 [IFRS 9] – Instrumentos Financeiros.</w:t>
      </w:r>
    </w:p>
    <w:p w14:paraId="0CDD9493" w14:textId="77777777" w:rsidR="00D52EBB" w:rsidRPr="00BF2AAF" w:rsidRDefault="00D52EBB" w:rsidP="00D52EBB">
      <w:pPr>
        <w:pStyle w:val="05-Textonormal"/>
        <w:rPr>
          <w:rFonts w:cs="Arial"/>
        </w:rPr>
      </w:pPr>
      <w:r w:rsidRPr="00BF2AAF">
        <w:rPr>
          <w:rFonts w:cs="Arial"/>
        </w:rPr>
        <w:t>No caso dos instrumentos avaliados ao valor justo por meio do resultado (conforme alínea c.3 a seguir), a determinação do valor justo é efetuada conforme descrito na alínea c.4.</w:t>
      </w:r>
    </w:p>
    <w:p w14:paraId="2B997E48"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b) Caixa e Equivalentes de Caixa</w:t>
      </w:r>
    </w:p>
    <w:p w14:paraId="3A8E5072" w14:textId="77777777" w:rsidR="00D52EBB" w:rsidRPr="00BF2AAF" w:rsidRDefault="00D52EBB" w:rsidP="00D52EBB">
      <w:pPr>
        <w:pStyle w:val="05-Textonormal"/>
        <w:rPr>
          <w:rFonts w:cs="Arial"/>
        </w:rPr>
      </w:pPr>
      <w:r w:rsidRPr="00BF2AAF">
        <w:rPr>
          <w:rFonts w:cs="Arial"/>
        </w:rPr>
        <w:t>Caixa e equivalentes de caixa estão representados por disponibilidades em moeda nacional e aplicações em operações compromissadas, com alta liquidez e risco insignificante de mudança de valor, com prazo de vencimento igual ou inferior a 90 dias.</w:t>
      </w:r>
    </w:p>
    <w:p w14:paraId="00B0F96A"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c) Instrumentos Financeiros</w:t>
      </w:r>
    </w:p>
    <w:p w14:paraId="205CFC60" w14:textId="77777777" w:rsidR="00D52EBB" w:rsidRPr="00BF2AAF" w:rsidRDefault="00D52EBB" w:rsidP="00D52EBB">
      <w:pPr>
        <w:pStyle w:val="05-Textonormal"/>
        <w:rPr>
          <w:rFonts w:cs="Arial"/>
        </w:rPr>
      </w:pPr>
      <w:r w:rsidRPr="00BF2AAF">
        <w:rPr>
          <w:rFonts w:cs="Arial"/>
        </w:rPr>
        <w:t>Os instrumentos financeiros são classificados em função do modelo de negócios e as características contratuais dos fluxos de caixas dos instrumentos de acordo com o CPC 48 [IFRS 9] – Instrumentos Financeiros.</w:t>
      </w:r>
    </w:p>
    <w:p w14:paraId="2A4AB071" w14:textId="77777777" w:rsidR="00D52EBB" w:rsidRPr="00BF2AAF" w:rsidRDefault="00D52EBB" w:rsidP="00D52EBB">
      <w:pPr>
        <w:pStyle w:val="05-Textonormal"/>
        <w:rPr>
          <w:rFonts w:cs="Arial"/>
        </w:rPr>
      </w:pPr>
      <w:r w:rsidRPr="00BF2AAF">
        <w:rPr>
          <w:rFonts w:cs="Arial"/>
        </w:rPr>
        <w:lastRenderedPageBreak/>
        <w:t>Os instrumentos financeiros são mensurados, inicialmente, ao valor justo acrescido do custo da transação, exceto nos casos em que os ativos e passivos financeiros são registrados ao valor justo por meio do resultado.</w:t>
      </w:r>
    </w:p>
    <w:p w14:paraId="0E5F9B8F" w14:textId="77777777" w:rsidR="00D52EBB" w:rsidRPr="00BF2AAF" w:rsidRDefault="00D52EBB" w:rsidP="00D52EBB">
      <w:pPr>
        <w:pStyle w:val="05-Textonormal"/>
        <w:rPr>
          <w:rFonts w:cs="Arial"/>
        </w:rPr>
      </w:pPr>
      <w:r w:rsidRPr="00BF2AAF">
        <w:rPr>
          <w:rFonts w:cs="Arial"/>
        </w:rPr>
        <w:t>Os ativos e passivos financeiros podem ser classificados em uma das categorias: (i) instrumento financeiro mensurado ao valor justo por meio do resultado; (ii) instrumento financeiro mensurado ao custo amortizado; e (iii) instrumento financeiro mensurado ao valor justo por meio de outros resultados abrangentes.</w:t>
      </w:r>
    </w:p>
    <w:p w14:paraId="04DF7723" w14:textId="77777777" w:rsidR="00D52EBB" w:rsidRPr="00BF2AAF" w:rsidRDefault="00D52EBB" w:rsidP="00D52EBB">
      <w:pPr>
        <w:pStyle w:val="05-Textonormal"/>
        <w:rPr>
          <w:rFonts w:cs="Arial"/>
        </w:rPr>
      </w:pPr>
      <w:r w:rsidRPr="00BF2AAF">
        <w:rPr>
          <w:rFonts w:cs="Arial"/>
        </w:rPr>
        <w:t>Os principais instrumentos financeiros da BB Seguridade e suas controladas são títulos e valores mobiliários custodiados no Banco do Brasil (operações compromissadas e LFTs - Letras Financeiras do Tesouro). No exercício, não houve o uso de instrumentos derivativos pelo Grupo.</w:t>
      </w:r>
    </w:p>
    <w:p w14:paraId="0BEA1BB3" w14:textId="77777777" w:rsidR="00D52EBB" w:rsidRPr="00BF2AAF" w:rsidRDefault="00D52EBB" w:rsidP="00D52EBB">
      <w:pPr>
        <w:pStyle w:val="05-Textonormal"/>
        <w:rPr>
          <w:rFonts w:cs="Arial"/>
        </w:rPr>
      </w:pPr>
      <w:r w:rsidRPr="00BF2AAF">
        <w:rPr>
          <w:rFonts w:cs="Arial"/>
          <w:b/>
          <w:color w:val="1F3864" w:themeColor="accent1" w:themeShade="80"/>
        </w:rPr>
        <w:t>c.1) Custo Amortizado</w:t>
      </w:r>
      <w:r w:rsidRPr="00BF2AAF">
        <w:rPr>
          <w:rFonts w:cs="Arial"/>
          <w:color w:val="1F3864" w:themeColor="accent1" w:themeShade="80"/>
        </w:rPr>
        <w:t xml:space="preserve"> </w:t>
      </w:r>
      <w:r w:rsidRPr="00BF2AAF">
        <w:rPr>
          <w:rFonts w:cs="Arial"/>
        </w:rPr>
        <w:t xml:space="preserve">– </w:t>
      </w:r>
      <w:bookmarkStart w:id="44" w:name="_Hlk94625156"/>
      <w:r w:rsidRPr="00BF2AAF">
        <w:rPr>
          <w:rFonts w:cs="Arial"/>
        </w:rPr>
        <w:t>Classificam-se nesta categoria os ativos financeiros mantidos</w:t>
      </w:r>
      <w:bookmarkEnd w:id="44"/>
      <w:r w:rsidRPr="00BF2AAF">
        <w:rPr>
          <w:rFonts w:cs="Arial"/>
        </w:rPr>
        <w:t xml:space="preserve"> (i) com o objetivo de recebimento de seu fluxo de caixa contratual e não para venda com realização de lucros ou prejuízos; e (ii) cujos termos contratuais dão origem, em datas especificadas, a fluxos de caixa que constituam, exclusivamente, pagamentos de principal e juros sobre o valor do principal em aberto.</w:t>
      </w:r>
    </w:p>
    <w:p w14:paraId="2F3550AC" w14:textId="77777777" w:rsidR="00D52EBB" w:rsidRPr="00BF2AAF" w:rsidRDefault="00D52EBB" w:rsidP="00D52EBB">
      <w:pPr>
        <w:pStyle w:val="05-Textonormal"/>
        <w:rPr>
          <w:rFonts w:cs="Arial"/>
        </w:rPr>
      </w:pPr>
      <w:r w:rsidRPr="00BF2AAF">
        <w:rPr>
          <w:rFonts w:cs="Arial"/>
        </w:rPr>
        <w:t>As comissões a receber são reconhecidas como ativos financeiros mensurados ao custo amortizado.</w:t>
      </w:r>
    </w:p>
    <w:p w14:paraId="2B649FE1" w14:textId="77777777" w:rsidR="00D52EBB" w:rsidRPr="00BF2AAF" w:rsidRDefault="00D52EBB" w:rsidP="00D52EBB">
      <w:pPr>
        <w:pStyle w:val="05-Textonormal"/>
        <w:rPr>
          <w:rFonts w:cs="Arial"/>
        </w:rPr>
      </w:pPr>
      <w:r w:rsidRPr="00BF2AAF">
        <w:rPr>
          <w:rFonts w:cs="Arial"/>
          <w:b/>
          <w:color w:val="1F3864" w:themeColor="accent1" w:themeShade="80"/>
        </w:rPr>
        <w:t>c.2) Valor Justo por meio de Outros Resultados Abrangentes (VJORA)</w:t>
      </w:r>
      <w:r w:rsidRPr="00BF2AAF">
        <w:rPr>
          <w:rFonts w:cs="Arial"/>
          <w:color w:val="1F3864" w:themeColor="accent1" w:themeShade="80"/>
        </w:rPr>
        <w:t xml:space="preserve"> </w:t>
      </w:r>
      <w:r w:rsidRPr="00BF2AAF">
        <w:rPr>
          <w:rFonts w:cs="Arial"/>
        </w:rPr>
        <w:t xml:space="preserve">– Classificam-se nesta categoria os ativos financeiros mantidos (i) tanto para o recebimento de seu fluxo de caixa contratual quanto para a venda com realização de lucros ou prejuízos e (ii) cujos termos contratuais dão origem, em datas especificadas, a fluxos de caixa que constituam, exclusivamente, pagamentos de principal e juros sobre o valor do principal em aberto. </w:t>
      </w:r>
    </w:p>
    <w:p w14:paraId="4E563E36" w14:textId="77777777" w:rsidR="00D52EBB" w:rsidRPr="00BF2AAF" w:rsidRDefault="00D52EBB" w:rsidP="00D52EBB">
      <w:pPr>
        <w:pStyle w:val="05-Textonormal"/>
        <w:rPr>
          <w:rFonts w:cs="Arial"/>
        </w:rPr>
      </w:pPr>
      <w:r w:rsidRPr="00BF2AAF">
        <w:rPr>
          <w:rFonts w:cs="Arial"/>
        </w:rPr>
        <w:t>Para o exercício, o Grupo não possuía ativos financeiros classificados nessa categoria.</w:t>
      </w:r>
    </w:p>
    <w:p w14:paraId="5D9D7A0A" w14:textId="77777777" w:rsidR="00D52EBB" w:rsidRPr="00BF2AAF" w:rsidRDefault="00D52EBB" w:rsidP="00D52EBB">
      <w:pPr>
        <w:pStyle w:val="05-Textonormal"/>
        <w:rPr>
          <w:rFonts w:cs="Arial"/>
        </w:rPr>
      </w:pPr>
      <w:r w:rsidRPr="00BF2AAF">
        <w:rPr>
          <w:rFonts w:cs="Arial"/>
          <w:b/>
          <w:color w:val="1F3864" w:themeColor="accent1" w:themeShade="80"/>
        </w:rPr>
        <w:t>c.3) Valor Justo por meio do Resultado (VJR)</w:t>
      </w:r>
      <w:r w:rsidRPr="00BF2AAF">
        <w:rPr>
          <w:rFonts w:cs="Arial"/>
        </w:rPr>
        <w:t xml:space="preserve"> – São classificados nessa categoria os ativos financeiros que não sejam mensurados ao custo amortizado ou ao valor justo por meio de outros resultados abrangentes.</w:t>
      </w:r>
    </w:p>
    <w:p w14:paraId="7D5FC0AC" w14:textId="77777777" w:rsidR="00D52EBB" w:rsidRPr="00BF2AAF" w:rsidRDefault="00D52EBB" w:rsidP="00D52EBB">
      <w:pPr>
        <w:pStyle w:val="05-Textonormal"/>
        <w:rPr>
          <w:rFonts w:cs="Arial"/>
        </w:rPr>
      </w:pPr>
      <w:r w:rsidRPr="00BF2AAF">
        <w:rPr>
          <w:rFonts w:cs="Arial"/>
        </w:rPr>
        <w:t>As operações compromissadas lastreadas por títulos públicos federais e LFTs - Letras Financeiras do Tesouro são reconhecidas como ativos financeiros mensurados ao valor justo por meio do resultado.</w:t>
      </w:r>
    </w:p>
    <w:p w14:paraId="5D6F8E07" w14:textId="77777777" w:rsidR="00D52EBB" w:rsidRPr="00BF2AAF" w:rsidRDefault="00D52EBB" w:rsidP="00D52EBB">
      <w:pPr>
        <w:pStyle w:val="05-Textonormal"/>
        <w:rPr>
          <w:rFonts w:cs="Arial"/>
        </w:rPr>
      </w:pPr>
      <w:r w:rsidRPr="00BF2AAF">
        <w:rPr>
          <w:rFonts w:cs="Arial"/>
          <w:b/>
          <w:color w:val="1F3864" w:themeColor="accent1" w:themeShade="80"/>
        </w:rPr>
        <w:t>c.4) Determinação do Valor Justo</w:t>
      </w:r>
      <w:r w:rsidRPr="00BF2AAF">
        <w:rPr>
          <w:rFonts w:cs="Arial"/>
        </w:rPr>
        <w:t xml:space="preserve"> – Valor justo é o preço que seria recebido pela venda de um ativo ou seria pago pela transferência de um passivo em uma transação não forçada entre participantes do mercado na data da mensuração.</w:t>
      </w:r>
    </w:p>
    <w:p w14:paraId="1BA89303" w14:textId="77777777" w:rsidR="00D52EBB" w:rsidRPr="00BF2AAF" w:rsidRDefault="00D52EBB" w:rsidP="00D52EBB">
      <w:pPr>
        <w:pStyle w:val="05-Textonormal"/>
        <w:rPr>
          <w:rFonts w:cs="Arial"/>
        </w:rPr>
      </w:pPr>
      <w:r w:rsidRPr="00BF2AAF">
        <w:rPr>
          <w:rFonts w:cs="Arial"/>
        </w:rPr>
        <w:t>O valor justo de instrumentos financeiros negociados em mercados ativos na data-base do balanço é baseado no preço de mercado cotado ou na cotação do preço de balcão (preço de venda para posições compradas ou preço de compra para posições vendidas), sem nenhuma dedução de custo de transação.</w:t>
      </w:r>
    </w:p>
    <w:p w14:paraId="2D1CA638" w14:textId="77777777" w:rsidR="00D52EBB" w:rsidRPr="00BF2AAF" w:rsidRDefault="00D52EBB" w:rsidP="00D52EBB">
      <w:pPr>
        <w:pStyle w:val="05-Textonormal"/>
        <w:rPr>
          <w:rFonts w:cs="Arial"/>
        </w:rPr>
      </w:pPr>
      <w:r w:rsidRPr="00BF2AAF">
        <w:rPr>
          <w:rFonts w:cs="Arial"/>
        </w:rPr>
        <w:t>Nas situações em que não existe um preço de mercado para um determinado instrumento financeiro, o seu valor justo é estimado com base em métodos de avaliação comumente utilizados nos mercados financeiros, adequados às características específicas do instrumento e que capturam os diversos riscos aos quais está exposto. Métodos de valoração incluem: o método do fluxo de caixa descontado, comparação a instrumentos financeiros semelhantes para os quais existe um mercado com preços observáveis, modelo de precificação de opções, modelos de crédito e outros modelos de valoração conhecidos.</w:t>
      </w:r>
    </w:p>
    <w:p w14:paraId="3F217ACD" w14:textId="77777777" w:rsidR="00D52EBB" w:rsidRPr="00BF2AAF" w:rsidRDefault="00D52EBB" w:rsidP="00D52EBB">
      <w:pPr>
        <w:pStyle w:val="05-Textonormal"/>
        <w:rPr>
          <w:rFonts w:cs="Arial"/>
        </w:rPr>
      </w:pPr>
      <w:r w:rsidRPr="00BF2AAF">
        <w:rPr>
          <w:rFonts w:cs="Arial"/>
        </w:rPr>
        <w:t>Os modelos internos de precificação podem envolver algum nível de estimativa e julgamento da Administração cuja intensidade dependerá, entre outros fatores, da complexidade do instrumento financeiro.</w:t>
      </w:r>
    </w:p>
    <w:p w14:paraId="0270D6C1" w14:textId="77777777" w:rsidR="00D52EBB" w:rsidRPr="00BF2AAF" w:rsidRDefault="00D52EBB" w:rsidP="00D52EBB">
      <w:pPr>
        <w:pStyle w:val="05-Textonormal"/>
        <w:rPr>
          <w:rFonts w:cs="Arial"/>
        </w:rPr>
      </w:pPr>
      <w:r w:rsidRPr="00BF2AAF">
        <w:rPr>
          <w:rFonts w:cs="Arial"/>
          <w:b/>
          <w:color w:val="1F3864" w:themeColor="accent1" w:themeShade="80"/>
        </w:rPr>
        <w:t>c.5) Passivos financeiros</w:t>
      </w:r>
      <w:r w:rsidRPr="00BF2AAF">
        <w:rPr>
          <w:rFonts w:cs="Arial"/>
          <w:color w:val="1F3864" w:themeColor="accent1" w:themeShade="80"/>
        </w:rPr>
        <w:t xml:space="preserve"> </w:t>
      </w:r>
      <w:r w:rsidRPr="00BF2AAF">
        <w:rPr>
          <w:rFonts w:cs="Arial"/>
        </w:rPr>
        <w:t xml:space="preserve">– Um instrumento é classificado como passivo financeiro quando existe uma obrigação contratual de que sua liquidação seja efetuada mediante a entrega de dinheiro ou de outro ativo financeiro, independentemente de sua forma legal.  Passivos financeiros incluem dívidas emitidas de curto e de longo prazo que são inicialmente mensurados ao valor justo, que é o valor recebido líquido dos custos incorridos na transação e, subsequentemente, ao custo amortizado. </w:t>
      </w:r>
    </w:p>
    <w:p w14:paraId="3DEB5A25"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d) Baixa de Ativos Financeiros e de Passivos Financeiros</w:t>
      </w:r>
    </w:p>
    <w:p w14:paraId="08EE017B" w14:textId="77777777" w:rsidR="00D52EBB" w:rsidRPr="00BF2AAF" w:rsidRDefault="00D52EBB" w:rsidP="00D52EBB">
      <w:pPr>
        <w:pStyle w:val="05-Textonormal"/>
        <w:rPr>
          <w:rFonts w:cs="Arial"/>
        </w:rPr>
      </w:pPr>
      <w:r w:rsidRPr="00BF2AAF">
        <w:rPr>
          <w:rFonts w:cs="Arial"/>
          <w:b/>
          <w:color w:val="1F3864" w:themeColor="accent1" w:themeShade="80"/>
        </w:rPr>
        <w:t>d.1) Ativos financeiros</w:t>
      </w:r>
      <w:r w:rsidRPr="00BF2AAF">
        <w:rPr>
          <w:rFonts w:cs="Arial"/>
          <w:color w:val="1F3864" w:themeColor="accent1" w:themeShade="80"/>
        </w:rPr>
        <w:t xml:space="preserve"> </w:t>
      </w:r>
      <w:r w:rsidRPr="00BF2AAF">
        <w:rPr>
          <w:rFonts w:cs="Arial"/>
        </w:rPr>
        <w:t>– Um ativo financeiro é baixado quando: (i) os direitos contratuais relativos aos respectivos fluxos de caixa expirarem; (ii) é transferida para terceiros a maioria dos riscos e benefícios associados ao ativo; ou (iii) quando o controle sobre o ativo é transferido, mesmo tendo retido parte dos riscos e benefícios associados à sua detenção.</w:t>
      </w:r>
    </w:p>
    <w:p w14:paraId="2DBB9377" w14:textId="77777777" w:rsidR="00D52EBB" w:rsidRPr="00BF2AAF" w:rsidRDefault="00D52EBB" w:rsidP="00D52EBB">
      <w:pPr>
        <w:pStyle w:val="05-Textonormal"/>
        <w:rPr>
          <w:rFonts w:cs="Arial"/>
        </w:rPr>
      </w:pPr>
      <w:r w:rsidRPr="00BF2AAF">
        <w:rPr>
          <w:rFonts w:cs="Arial"/>
        </w:rPr>
        <w:t>Os direitos e obrigações retidos na transferência são reconhecidos separadamente como ativos e como passivos, quando apropriado. Se o controle sobre o ativo é retido, continua-se a reconhecê-lo na extensão de sua evolução contínua, que é determinado pela extensão em que ele permanece exposto a mudanças no valor do ativo transferido.</w:t>
      </w:r>
    </w:p>
    <w:p w14:paraId="10151686" w14:textId="77777777" w:rsidR="00D52EBB" w:rsidRPr="00BF2AAF" w:rsidRDefault="00D52EBB" w:rsidP="00D52EBB">
      <w:pPr>
        <w:pStyle w:val="05-Textonormal"/>
        <w:rPr>
          <w:rFonts w:cs="Arial"/>
        </w:rPr>
      </w:pPr>
      <w:r w:rsidRPr="00BF2AAF">
        <w:rPr>
          <w:rFonts w:cs="Arial"/>
          <w:b/>
          <w:color w:val="1F3864" w:themeColor="accent1" w:themeShade="80"/>
        </w:rPr>
        <w:t>d.2) Passivos financeiros</w:t>
      </w:r>
      <w:r w:rsidRPr="00BF2AAF">
        <w:rPr>
          <w:rFonts w:cs="Arial"/>
        </w:rPr>
        <w:t xml:space="preserve"> – Um passivo financeiro é baixado quando a respectiva obrigação é eliminada, cancelada ou prescrita. Se um passivo financeiro existente é substituído por outro do mesmo credor em termos substancialmente diferentes, ou os termos do passivo existente são substancialmente modificados, tal modificação é tratada como uma baixa do passivo original e o reconhecimento de um novo passivo, e a diferença entre os respectivos valores contábeis é reconhecida no resultado.</w:t>
      </w:r>
    </w:p>
    <w:p w14:paraId="140DC170" w14:textId="77777777" w:rsidR="00D52EBB" w:rsidRPr="00BF2AAF" w:rsidRDefault="00D52EBB" w:rsidP="002E2C18">
      <w:pPr>
        <w:pStyle w:val="01-TtulodeNota"/>
        <w:keepNext/>
        <w:keepLines/>
        <w:pageBreakBefore/>
        <w:rPr>
          <w:rFonts w:cs="Arial"/>
          <w:color w:val="1F3864" w:themeColor="accent1" w:themeShade="80"/>
          <w:sz w:val="18"/>
          <w:szCs w:val="18"/>
        </w:rPr>
      </w:pPr>
      <w:r w:rsidRPr="00BF2AAF">
        <w:rPr>
          <w:rFonts w:cs="Arial"/>
          <w:color w:val="1F3864" w:themeColor="accent1" w:themeShade="80"/>
          <w:sz w:val="18"/>
          <w:szCs w:val="18"/>
        </w:rPr>
        <w:lastRenderedPageBreak/>
        <w:t>e) Redução ao Valor Recuperável de Ativos Financeiros – Imparidade</w:t>
      </w:r>
    </w:p>
    <w:p w14:paraId="6EC2A659" w14:textId="77777777" w:rsidR="00D52EBB" w:rsidRPr="00BF2AAF" w:rsidRDefault="00D52EBB" w:rsidP="00D52EBB">
      <w:pPr>
        <w:pStyle w:val="05-Textonormal"/>
        <w:rPr>
          <w:rFonts w:cs="Arial"/>
        </w:rPr>
      </w:pPr>
      <w:r w:rsidRPr="00BF2AAF">
        <w:rPr>
          <w:rFonts w:cs="Arial"/>
        </w:rPr>
        <w:t xml:space="preserve">Para a redução ao valor recuperável de ativos financeiros (imparidade), o CPC 48 [IFRS 9] – Instrumentos Financeiros considera as perdas de crédito esperadas, que são uma estimativa ponderada por probabilidade de perdas de crédito (ou seja, valor presente de todos os déficits de caixa) ao longo da vida esperada do instrumento financeiro. </w:t>
      </w:r>
    </w:p>
    <w:p w14:paraId="3C749B2B" w14:textId="77777777" w:rsidR="00D52EBB" w:rsidRPr="00BF2AAF" w:rsidRDefault="00D52EBB" w:rsidP="00D52EBB">
      <w:pPr>
        <w:pStyle w:val="05-Textonormal"/>
        <w:rPr>
          <w:rFonts w:cs="Arial"/>
        </w:rPr>
      </w:pPr>
      <w:r w:rsidRPr="00BF2AAF">
        <w:rPr>
          <w:rFonts w:cs="Arial"/>
        </w:rPr>
        <w:t>O déficit de caixa é a diferença entre os fluxos de caixa devidos à entidade de acordo com o contrato e os fluxos de caixa que a entidade espera receber. Como as perdas de crédito esperadas consideram o valor e a época dos pagamentos, a perda de crédito ocorre mesmo se a entidade espera ser paga integralmente, mas depois do vencimento estipulado pelo contrato.</w:t>
      </w:r>
    </w:p>
    <w:p w14:paraId="60719DC1" w14:textId="77777777" w:rsidR="00D52EBB" w:rsidRPr="00BF2AAF" w:rsidRDefault="00D52EBB" w:rsidP="00D52EBB">
      <w:pPr>
        <w:pStyle w:val="05-Textonormal"/>
        <w:rPr>
          <w:rFonts w:cs="Arial"/>
        </w:rPr>
      </w:pPr>
      <w:r w:rsidRPr="00BF2AAF">
        <w:rPr>
          <w:rFonts w:cs="Arial"/>
        </w:rPr>
        <w:t xml:space="preserve">Para a redução ao valor recuperável das comissões a receber foi utilizada a abordagem simplificada permitida pelo CPC 48 [IFRS 9] para recebíveis comerciais em que o reconhecimento das perdas de crédito esperadas segue o modelo para a vida inteira do instrumento. </w:t>
      </w:r>
    </w:p>
    <w:p w14:paraId="01BDECDA" w14:textId="77777777" w:rsidR="00D52EBB" w:rsidRPr="00BF2AAF" w:rsidRDefault="00D52EBB" w:rsidP="00D52EBB">
      <w:pPr>
        <w:pStyle w:val="05-Textonormal"/>
        <w:rPr>
          <w:rFonts w:cs="Arial"/>
        </w:rPr>
      </w:pPr>
      <w:r w:rsidRPr="00BF2AAF">
        <w:rPr>
          <w:rFonts w:cs="Arial"/>
        </w:rPr>
        <w:t>Anualmente, ou sempre que houver indicação de que o ativo financeiro possa estar desvalorizado, é avaliado, na BB Seguridade, se há alguma evidência objetiva de redução ao valor recuperável de seus ativos financeiros, de acordo com o CPC 48 [IFRS 9] – Instrumentos Financeiros.</w:t>
      </w:r>
    </w:p>
    <w:p w14:paraId="6E3424B5" w14:textId="77777777" w:rsidR="00D52EBB" w:rsidRPr="00BF2AAF" w:rsidRDefault="00D52EBB" w:rsidP="00D52EBB">
      <w:pPr>
        <w:pStyle w:val="05-Textonormal"/>
        <w:rPr>
          <w:rFonts w:cs="Arial"/>
        </w:rPr>
      </w:pPr>
      <w:r w:rsidRPr="00BF2AAF">
        <w:rPr>
          <w:rFonts w:cs="Arial"/>
        </w:rPr>
        <w:t>No exercício, não houve perdas por desvalorização dos ativos financeiros do Grupo BB Seguridade.</w:t>
      </w:r>
    </w:p>
    <w:p w14:paraId="617138D4"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f) Ágio e Outros Ativos Intangíveis</w:t>
      </w:r>
    </w:p>
    <w:p w14:paraId="4F9DFE59" w14:textId="77777777" w:rsidR="00D52EBB" w:rsidRPr="00BF2AAF" w:rsidRDefault="00D52EBB" w:rsidP="00D52EBB">
      <w:pPr>
        <w:pStyle w:val="05-Textonormal"/>
        <w:rPr>
          <w:rFonts w:cs="Arial"/>
        </w:rPr>
      </w:pPr>
      <w:r w:rsidRPr="00BF2AAF">
        <w:rPr>
          <w:rFonts w:cs="Arial"/>
        </w:rPr>
        <w:t>O ágio gerado na aquisição de investimentos em participações societárias é contabilizado considerando a avaliação ao valor justo dos ativos identificáveis e dos passivos assumidos da adquirida na data-base da aquisição e, em conformidade com as normas aplicáveis, não é amortizado. No entanto, ele é testado, no mínimo anualmente, para fins de redução ao valor recuperável. Após o reconhecimento inicial, o ágio é mensurado ao custo menos qualquer perda por redução ao valor recuperável acumulada.</w:t>
      </w:r>
    </w:p>
    <w:p w14:paraId="7B33744B" w14:textId="77777777" w:rsidR="00D52EBB" w:rsidRPr="00BF2AAF" w:rsidRDefault="00D52EBB" w:rsidP="00D52EBB">
      <w:pPr>
        <w:pStyle w:val="05-Textonormal"/>
        <w:rPr>
          <w:rFonts w:cs="Arial"/>
        </w:rPr>
      </w:pPr>
      <w:r w:rsidRPr="00BF2AAF">
        <w:rPr>
          <w:rFonts w:cs="Arial"/>
        </w:rPr>
        <w:t>Os ativos intangíveis são reconhecidos separadamente do ágio quando são separáveis ou surgem de direitos contratuais ou outros direitos legais, o seu valor justo pode ser mensurado de forma confiável e é provável que os benefícios econômicos futuros esperados sejam transferidos para a BB Seguridade. O custo dos ativos intangíveis adquiridos em uma combinação de negócios é o seu valor justo na data de aquisição. Os demais ativos intangíveis adquiridos, não vinculados à combinação de negócios, são inicialmente mensurados ao custo.</w:t>
      </w:r>
    </w:p>
    <w:p w14:paraId="00016AE5" w14:textId="77777777" w:rsidR="00D52EBB" w:rsidRPr="00BF2AAF" w:rsidRDefault="00D52EBB" w:rsidP="00D52EBB">
      <w:pPr>
        <w:pStyle w:val="05-Textonormal"/>
        <w:rPr>
          <w:rFonts w:cs="Arial"/>
        </w:rPr>
      </w:pPr>
      <w:r w:rsidRPr="00BF2AAF">
        <w:rPr>
          <w:rFonts w:cs="Arial"/>
        </w:rPr>
        <w:t>A vida útil dos ativos intangíveis é considerada definida ou indefinida. Ativos intangíveis de vida útil definida são amortizados ao longo de sua vida econômica. São registrados inicialmente ao custo, deduzido da amortização acumulada e das perdas por redução ao valor recuperável. Ativos intangíveis de vida útil indefinida são registrados ao custo menos qualquer perda por redução ao valor recuperável.</w:t>
      </w:r>
    </w:p>
    <w:p w14:paraId="516E7A3A" w14:textId="77777777" w:rsidR="00D52EBB" w:rsidRPr="00BF2AAF" w:rsidRDefault="00D52EBB" w:rsidP="00D52EBB">
      <w:pPr>
        <w:pStyle w:val="05-Textonormal"/>
        <w:rPr>
          <w:rFonts w:cs="Arial"/>
        </w:rPr>
      </w:pPr>
      <w:r w:rsidRPr="00BF2AAF">
        <w:rPr>
          <w:rFonts w:cs="Arial"/>
        </w:rPr>
        <w:t>O período e método de amortização de um ativo intangível com vida útil definida são revisados no mínimo anualmente. Alterações na vida útil esperada ou proporção de uso esperado dos benefícios futuros incorporados ao ativo são reconhecidas via alteração do período ou método de amortização, quando apropriado, e tratados como alterações em estimativas contábeis.</w:t>
      </w:r>
    </w:p>
    <w:p w14:paraId="1653F544" w14:textId="77777777" w:rsidR="00D52EBB" w:rsidRPr="00BF2AAF" w:rsidRDefault="00D52EBB" w:rsidP="00D52EBB">
      <w:pPr>
        <w:pStyle w:val="05-Textonormal"/>
        <w:rPr>
          <w:rFonts w:cs="Arial"/>
        </w:rPr>
      </w:pPr>
      <w:r w:rsidRPr="00BF2AAF">
        <w:rPr>
          <w:rFonts w:cs="Arial"/>
        </w:rPr>
        <w:t xml:space="preserve">Os custos incorridos relacionados com a aquisição, produção e desenvolvimento de </w:t>
      </w:r>
      <w:r w:rsidRPr="00BF2AAF">
        <w:rPr>
          <w:rFonts w:cs="Arial"/>
          <w:i/>
          <w:iCs/>
        </w:rPr>
        <w:t>softwares</w:t>
      </w:r>
      <w:r w:rsidRPr="00BF2AAF">
        <w:rPr>
          <w:rFonts w:cs="Arial"/>
        </w:rPr>
        <w:t xml:space="preserve"> são capitalizados e registrados como ativos intangíveis. Gastos realizados na fase de pesquisa são registrados em despesa.</w:t>
      </w:r>
    </w:p>
    <w:p w14:paraId="2DF4EC26" w14:textId="77777777" w:rsidR="00D52EBB" w:rsidRPr="00BF2AAF" w:rsidRDefault="00D52EBB" w:rsidP="00D52EBB">
      <w:pPr>
        <w:pStyle w:val="05-Textonormal"/>
        <w:rPr>
          <w:rFonts w:cs="Arial"/>
        </w:rPr>
      </w:pPr>
      <w:r w:rsidRPr="00BF2AAF">
        <w:rPr>
          <w:rFonts w:cs="Arial"/>
        </w:rPr>
        <w:t>A despesa de amortização de ativos intangíveis com vida útil definida e as perdas por redução ao valor recuperável são reconhecidas no resultado do exercício na linha “Outras” da Demonstração do Resultado.</w:t>
      </w:r>
    </w:p>
    <w:p w14:paraId="28143B5B"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g) Redução ao Valor Recuperável de Ativos Não Financeiros – Imparidade</w:t>
      </w:r>
    </w:p>
    <w:p w14:paraId="2B35EBD3" w14:textId="77777777" w:rsidR="00D52EBB" w:rsidRPr="00BF2AAF" w:rsidRDefault="00D52EBB" w:rsidP="00D52EBB">
      <w:pPr>
        <w:pStyle w:val="05-Textonormal"/>
        <w:rPr>
          <w:rFonts w:cs="Arial"/>
        </w:rPr>
      </w:pPr>
      <w:r w:rsidRPr="00BF2AAF">
        <w:rPr>
          <w:rFonts w:cs="Arial"/>
        </w:rPr>
        <w:t>Anualmente, ou sempre que houver indicação de que o ativo possa estar desvalorizado, avalia-se, com base em fontes internas e externas de informação, se há alguma indicação de que um ativo não financeiro possa estar com problemas de recuperabilidade. Se houver essa indicação, o valor recuperável do ativo é estimado. O valor recuperável do ativo é o maior entre o seu valor justo menos os custos para vendê-lo ou o seu valor em uso.</w:t>
      </w:r>
    </w:p>
    <w:p w14:paraId="4EA4C85B" w14:textId="77777777" w:rsidR="00D52EBB" w:rsidRPr="00BF2AAF" w:rsidRDefault="00D52EBB" w:rsidP="00D52EBB">
      <w:pPr>
        <w:pStyle w:val="05-Textonormal"/>
        <w:rPr>
          <w:rFonts w:cs="Arial"/>
        </w:rPr>
      </w:pPr>
      <w:r w:rsidRPr="00BF2AAF">
        <w:rPr>
          <w:rFonts w:cs="Arial"/>
        </w:rPr>
        <w:t>Independentemente de haver qualquer indicação de redução no valor recuperável, é efetuado, anualmente, o teste de imparidade de um ativo intangível de vida útil indefinida, incluindo o ágio adquirido em uma combinação de negócios, ou de um ativo intangível ainda não disponível para o uso. Esse teste pode ser realizado em qualquer época durante um período anual, desde que seja realizado na mesma época a cada ano.</w:t>
      </w:r>
    </w:p>
    <w:p w14:paraId="22A72892" w14:textId="77777777" w:rsidR="00D52EBB" w:rsidRPr="00BF2AAF" w:rsidRDefault="00D52EBB" w:rsidP="00D52EBB">
      <w:pPr>
        <w:pStyle w:val="05-Textonormal"/>
        <w:rPr>
          <w:rFonts w:cs="Arial"/>
        </w:rPr>
      </w:pPr>
      <w:r w:rsidRPr="00BF2AAF">
        <w:rPr>
          <w:rFonts w:cs="Arial"/>
        </w:rPr>
        <w:t>Na hipótese de o valor recuperável do ativo ser menor que o seu valor contábil, o valor contábil do ativo é reduzido ao seu valor recuperável por meio do registro de uma perda por imparidade, cuja contrapartida é reconhecida no resultado do período em que ocorrer, em Outras Despesas/Receitas Operacionais.</w:t>
      </w:r>
    </w:p>
    <w:p w14:paraId="01CC36E5" w14:textId="77777777" w:rsidR="00D52EBB" w:rsidRPr="00BF2AAF" w:rsidRDefault="00D52EBB" w:rsidP="00D52EBB">
      <w:pPr>
        <w:pStyle w:val="05-Textonormal"/>
        <w:rPr>
          <w:rFonts w:cs="Arial"/>
        </w:rPr>
      </w:pPr>
      <w:r w:rsidRPr="00BF2AAF">
        <w:rPr>
          <w:rFonts w:cs="Arial"/>
        </w:rPr>
        <w:t xml:space="preserve">Avalia-se ainda, anualmente, se há qualquer indicação de que uma perda por redução ao valor recuperável reconhecida em exercícios anteriores para um ativo, exceto os ativos de vida útil indefinida, pode não mais existir ou pode ter diminuído. Se houver essa indicação, o valor recuperável desse ativo é estimado. A reversão de uma perda por redução ao valor </w:t>
      </w:r>
      <w:r w:rsidRPr="00BF2AAF">
        <w:rPr>
          <w:rFonts w:cs="Arial"/>
        </w:rPr>
        <w:lastRenderedPageBreak/>
        <w:t>recuperável de um ativo será reconhecida imediatamente no resultado do período, como retificadora do saldo de Outras Despesas/Receitas Operacionais.</w:t>
      </w:r>
    </w:p>
    <w:p w14:paraId="1262981B" w14:textId="77777777" w:rsidR="00D52EBB" w:rsidRPr="00BF2AAF" w:rsidRDefault="00D52EBB" w:rsidP="00D52EBB">
      <w:pPr>
        <w:pStyle w:val="05-Textonormal"/>
        <w:rPr>
          <w:rFonts w:cs="Arial"/>
        </w:rPr>
      </w:pPr>
      <w:r w:rsidRPr="00BF2AAF">
        <w:rPr>
          <w:rFonts w:cs="Arial"/>
        </w:rPr>
        <w:t>No exercício, não houve perdas por desvalorização de ativos não financeiros do Grupo BB Seguridade.</w:t>
      </w:r>
    </w:p>
    <w:p w14:paraId="6B71FE07"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h) Investimentos em Participações Societárias</w:t>
      </w:r>
    </w:p>
    <w:p w14:paraId="0F2B488F" w14:textId="77777777" w:rsidR="00D52EBB" w:rsidRPr="00BF2AAF" w:rsidRDefault="00D52EBB" w:rsidP="00D52EBB">
      <w:pPr>
        <w:pStyle w:val="05-Textonormal"/>
        <w:rPr>
          <w:rFonts w:cs="Arial"/>
        </w:rPr>
      </w:pPr>
      <w:r w:rsidRPr="00BF2AAF">
        <w:rPr>
          <w:rFonts w:cs="Arial"/>
        </w:rPr>
        <w:t>De acordo com o método da equivalência patrimonial, o investimento é mensurado inicialmente ao custo e, posteriormente, ajustado pelo reconhecimento da parte do investidor nas alterações dos ativos líquidos da investida. Além disso, deve constar no resultado do exercício do investidor a parcela que lhe couber nos resultados gerados pela investida, conforme CPC 18 (R2) [IAS 28] - Investimento em Coligada, em Controlada e em Empreendimento Controlado em Conjunto.</w:t>
      </w:r>
    </w:p>
    <w:p w14:paraId="0A8B4CBA" w14:textId="77777777" w:rsidR="00D52EBB" w:rsidRPr="00BF2AAF" w:rsidRDefault="00D52EBB" w:rsidP="00D52EBB">
      <w:pPr>
        <w:pStyle w:val="05-Textonormal"/>
        <w:rPr>
          <w:rFonts w:cs="Arial"/>
        </w:rPr>
      </w:pPr>
      <w:r w:rsidRPr="00BF2AAF">
        <w:rPr>
          <w:rFonts w:cs="Arial"/>
        </w:rPr>
        <w:t>Os investimentos em participações societárias nas companhias BB Seguros Participações S.A. e BB Corretora de Seguros e Administradora de Bens S.A. são classificados como investimentos em controladas, avaliados pelo método de equivalência patrimonial, e são consolidados.</w:t>
      </w:r>
    </w:p>
    <w:p w14:paraId="1D0B2695" w14:textId="77777777" w:rsidR="00D52EBB" w:rsidRPr="00BF2AAF" w:rsidRDefault="00D52EBB" w:rsidP="00D52EBB">
      <w:pPr>
        <w:pStyle w:val="05-Textonormal"/>
        <w:rPr>
          <w:rFonts w:cs="Arial"/>
        </w:rPr>
      </w:pPr>
      <w:r w:rsidRPr="00BF2AAF">
        <w:rPr>
          <w:rFonts w:cs="Arial"/>
        </w:rPr>
        <w:t>Os investimentos em participações societárias nas companhias BB MAPFRE Participações S.A., Brasilprev Seguros e Previdência S.A., Brasilcap Capitalização S.A., Brasildental Operadora de Planos Odontológicos S.A. e Ciclic Corretora de Seguros S.A. são avaliados pelo método de equivalência patrimonial, sejam aqueles classificados como investimentos em coligadas ou controladas em conjunto.</w:t>
      </w:r>
    </w:p>
    <w:p w14:paraId="4FD3DFA5" w14:textId="77777777" w:rsidR="00D52EBB" w:rsidRPr="00BF2AAF" w:rsidRDefault="00D52EBB" w:rsidP="00D52EBB">
      <w:pPr>
        <w:pStyle w:val="05-Textonormal"/>
        <w:rPr>
          <w:rFonts w:cs="Arial"/>
        </w:rPr>
      </w:pPr>
      <w:r w:rsidRPr="00BF2AAF">
        <w:rPr>
          <w:rFonts w:cs="Arial"/>
        </w:rPr>
        <w:t>De acordo com o CPC 18 [IAS 28], o valor do patrimônio líquido das investidas, para fins de aplicação do método de equivalência patrimonial, será reconhecido com base no balanço patrimonial ou balancete de verificação levantado, na mesma data, ou até dois meses de defasagem. Em função de questões operacionais, a partir de janeiro de 2023, o reconhecimento contábil do investimento na Brasildental, por meio de equivalência patrimonial, está sendo efetuado com defasagem de um mês. Para as demais empresas, as datas são coincidentes com a data de fechamento contábil do Grupo BB Seguridade.</w:t>
      </w:r>
    </w:p>
    <w:p w14:paraId="0E379BA7" w14:textId="77777777" w:rsidR="00D52EBB" w:rsidRPr="00BF2AAF" w:rsidRDefault="00D52EBB" w:rsidP="00D52EBB">
      <w:pPr>
        <w:pStyle w:val="05-Textonormal"/>
        <w:rPr>
          <w:rFonts w:cs="Arial"/>
        </w:rPr>
      </w:pPr>
      <w:r w:rsidRPr="00BF2AAF">
        <w:rPr>
          <w:rFonts w:cs="Arial"/>
        </w:rPr>
        <w:t>Nas situações em que as investidas utilizam práticas contábeis diferentes em eventos e transações de mesma natureza em circunstâncias semelhantes, efetuam-se os ajustes necessários para adequar as demonstrações contábeis das investidas às práticas contábeis adotadas pela investidora.</w:t>
      </w:r>
    </w:p>
    <w:p w14:paraId="065B1FED"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i) Provisões, Passivos Contingentes e Obrigações Legais</w:t>
      </w:r>
    </w:p>
    <w:p w14:paraId="70E47ACC" w14:textId="77777777" w:rsidR="00D52EBB" w:rsidRPr="00BF2AAF" w:rsidRDefault="00D52EBB" w:rsidP="00D52EBB">
      <w:pPr>
        <w:pStyle w:val="05-Textonormal"/>
        <w:rPr>
          <w:rFonts w:cs="Arial"/>
        </w:rPr>
      </w:pPr>
      <w:r w:rsidRPr="00BF2AAF">
        <w:rPr>
          <w:rFonts w:cs="Arial"/>
        </w:rPr>
        <w:t>O reconhecimento, a mensuração e a divulgação dos passivos contingentes e obrigações legais são efetuados de acordo com os critérios definidos no CPC 25 [IAS 37] – Provisões, Passivos Contingentes e Ativos Contingentes.</w:t>
      </w:r>
    </w:p>
    <w:p w14:paraId="0847CAB1" w14:textId="77777777" w:rsidR="00D52EBB" w:rsidRPr="00BF2AAF" w:rsidRDefault="00D52EBB" w:rsidP="00D52EBB">
      <w:pPr>
        <w:pStyle w:val="05-Textonormal"/>
        <w:rPr>
          <w:rFonts w:cs="Arial"/>
        </w:rPr>
      </w:pPr>
      <w:r w:rsidRPr="00BF2AAF">
        <w:rPr>
          <w:rFonts w:cs="Arial"/>
        </w:rPr>
        <w:t xml:space="preserve">As provisões relativas aos processos judiciais e administrativos são reconhecidas nas demonstrações contábeis quando, com base na análise de assessores jurídicos e da Administração, for considerado provável o risco de perda de uma ação judicial ou administrativa, com uma provável saída de recursos para a liquidação das obrigações e quando os montantes envolvidos forem mensuráveis com suficiente segurança, sendo quantificados quando da citação/notificação judicial e revisadas mensalmente de forma individualizada, assim considerados os processos relativos às causas não usuais ou cujo valor seja relevante sob a análise de assessores jurídicos, tendo em vista o valor indenizatório pretendido. </w:t>
      </w:r>
    </w:p>
    <w:p w14:paraId="45378F0A" w14:textId="77777777" w:rsidR="00D52EBB" w:rsidRPr="00BF2AAF" w:rsidRDefault="00D52EBB" w:rsidP="00D52EBB">
      <w:pPr>
        <w:pStyle w:val="05-Textonormal"/>
        <w:rPr>
          <w:rFonts w:cs="Arial"/>
        </w:rPr>
      </w:pPr>
      <w:r w:rsidRPr="00BF2AAF">
        <w:rPr>
          <w:rFonts w:cs="Arial"/>
        </w:rPr>
        <w:t xml:space="preserve">Os passivos contingentes classificados como perdas possíveis não são reconhecidos contabilmente, e são, apenas, divulgados nas notas explicativas, e os classificados como remotos não requerem provisão e divulgação. </w:t>
      </w:r>
    </w:p>
    <w:p w14:paraId="7F7748F2" w14:textId="77777777" w:rsidR="00D52EBB" w:rsidRPr="00BF2AAF" w:rsidRDefault="00D52EBB" w:rsidP="00D52EBB">
      <w:pPr>
        <w:pStyle w:val="05-Textonormal"/>
        <w:rPr>
          <w:rFonts w:cs="Arial"/>
        </w:rPr>
      </w:pPr>
      <w:r w:rsidRPr="00BF2AAF">
        <w:rPr>
          <w:rFonts w:cs="Arial"/>
        </w:rPr>
        <w:t>As obrigações legais fiscais são derivadas de obrigações tributárias previstas na legislação, independentemente da probabilidade de sucesso de processos judiciais em andamento e têm os seus montantes reconhecidos integralmente nas demonstrações contábeis.</w:t>
      </w:r>
    </w:p>
    <w:p w14:paraId="1E3675B6" w14:textId="77777777" w:rsidR="00D52EBB" w:rsidRPr="00BF2AAF" w:rsidRDefault="00D52EBB" w:rsidP="00D52EBB">
      <w:pPr>
        <w:pStyle w:val="01-TtulodeNota"/>
        <w:keepNext/>
        <w:keepLines/>
        <w:rPr>
          <w:rFonts w:cs="Arial"/>
          <w:color w:val="1F3864" w:themeColor="accent1" w:themeShade="80"/>
          <w:sz w:val="18"/>
          <w:szCs w:val="18"/>
        </w:rPr>
      </w:pPr>
      <w:r w:rsidRPr="00BF2AAF">
        <w:rPr>
          <w:rFonts w:cs="Arial"/>
          <w:color w:val="1F3864" w:themeColor="accent1" w:themeShade="80"/>
          <w:sz w:val="18"/>
          <w:szCs w:val="18"/>
        </w:rPr>
        <w:t>j) Tributos</w:t>
      </w:r>
    </w:p>
    <w:p w14:paraId="2A4E7C18" w14:textId="77777777" w:rsidR="00D52EBB" w:rsidRPr="00BF2AAF" w:rsidRDefault="00D52EBB" w:rsidP="00D52EBB">
      <w:pPr>
        <w:pStyle w:val="05-Textonormal"/>
        <w:rPr>
          <w:rFonts w:cs="Arial"/>
        </w:rPr>
      </w:pPr>
      <w:r w:rsidRPr="00BF2AAF">
        <w:rPr>
          <w:rFonts w:cs="Arial"/>
        </w:rPr>
        <w:t>Os tributos são apurados com base nas alíquotas demonstradas no quadro a seguir:</w:t>
      </w:r>
    </w:p>
    <w:tbl>
      <w:tblPr>
        <w:tblW w:w="9500" w:type="dxa"/>
        <w:jc w:val="center"/>
        <w:tblBorders>
          <w:top w:val="single" w:sz="2" w:space="0" w:color="1F3864" w:themeColor="accent1" w:themeShade="80"/>
          <w:bottom w:val="single" w:sz="2" w:space="0" w:color="1F3864" w:themeColor="accent1" w:themeShade="80"/>
        </w:tblBorders>
        <w:tblLayout w:type="fixed"/>
        <w:tblLook w:val="04A0" w:firstRow="1" w:lastRow="0" w:firstColumn="1" w:lastColumn="0" w:noHBand="0" w:noVBand="1"/>
      </w:tblPr>
      <w:tblGrid>
        <w:gridCol w:w="7374"/>
        <w:gridCol w:w="1063"/>
        <w:gridCol w:w="1063"/>
      </w:tblGrid>
      <w:tr w:rsidR="00D52EBB" w:rsidRPr="00BF2AAF" w14:paraId="214A602C" w14:textId="77777777">
        <w:trPr>
          <w:trHeight w:val="238"/>
          <w:jc w:val="center"/>
        </w:trPr>
        <w:tc>
          <w:tcPr>
            <w:tcW w:w="7374" w:type="dxa"/>
            <w:tcBorders>
              <w:top w:val="single" w:sz="2" w:space="0" w:color="1F3864" w:themeColor="accent1" w:themeShade="80"/>
              <w:bottom w:val="single" w:sz="2" w:space="0" w:color="1F3864" w:themeColor="accent1" w:themeShade="80"/>
            </w:tcBorders>
            <w:vAlign w:val="center"/>
          </w:tcPr>
          <w:p w14:paraId="1FFB684E" w14:textId="77777777" w:rsidR="00D52EBB" w:rsidRPr="00BF2AAF" w:rsidRDefault="00D52EBB">
            <w:pPr>
              <w:spacing w:after="0"/>
              <w:rPr>
                <w:rFonts w:ascii="Arial" w:hAnsi="Arial" w:cs="Arial"/>
                <w:b/>
                <w:sz w:val="14"/>
                <w:szCs w:val="14"/>
              </w:rPr>
            </w:pPr>
            <w:r w:rsidRPr="00BF2AAF">
              <w:rPr>
                <w:rFonts w:ascii="Arial" w:hAnsi="Arial" w:cs="Arial"/>
                <w:b/>
                <w:sz w:val="14"/>
                <w:szCs w:val="14"/>
              </w:rPr>
              <w:t>Tributos</w:t>
            </w:r>
          </w:p>
        </w:tc>
        <w:tc>
          <w:tcPr>
            <w:tcW w:w="1063" w:type="dxa"/>
            <w:tcBorders>
              <w:top w:val="single" w:sz="2" w:space="0" w:color="1F3864" w:themeColor="accent1" w:themeShade="80"/>
              <w:bottom w:val="single" w:sz="2" w:space="0" w:color="1F3864" w:themeColor="accent1" w:themeShade="80"/>
            </w:tcBorders>
            <w:vAlign w:val="center"/>
          </w:tcPr>
          <w:p w14:paraId="0ADD4C09" w14:textId="77777777" w:rsidR="00D52EBB" w:rsidRPr="00BF2AAF" w:rsidRDefault="00D52EBB">
            <w:pPr>
              <w:spacing w:after="0"/>
              <w:jc w:val="right"/>
              <w:rPr>
                <w:rFonts w:ascii="Arial" w:hAnsi="Arial" w:cs="Arial"/>
                <w:b/>
                <w:sz w:val="14"/>
                <w:szCs w:val="14"/>
              </w:rPr>
            </w:pPr>
            <w:r w:rsidRPr="00BF2AAF">
              <w:rPr>
                <w:rFonts w:ascii="Arial" w:hAnsi="Arial" w:cs="Arial"/>
                <w:b/>
                <w:sz w:val="14"/>
                <w:szCs w:val="14"/>
              </w:rPr>
              <w:t>31.12.2023</w:t>
            </w:r>
          </w:p>
        </w:tc>
        <w:tc>
          <w:tcPr>
            <w:tcW w:w="1063" w:type="dxa"/>
            <w:tcBorders>
              <w:top w:val="single" w:sz="2" w:space="0" w:color="1F3864" w:themeColor="accent1" w:themeShade="80"/>
              <w:bottom w:val="single" w:sz="2" w:space="0" w:color="1F3864" w:themeColor="accent1" w:themeShade="80"/>
            </w:tcBorders>
            <w:vAlign w:val="center"/>
          </w:tcPr>
          <w:p w14:paraId="66BAA49F" w14:textId="77777777" w:rsidR="00D52EBB" w:rsidRPr="00BF2AAF" w:rsidRDefault="00D52EBB">
            <w:pPr>
              <w:spacing w:after="0"/>
              <w:jc w:val="right"/>
              <w:rPr>
                <w:rFonts w:ascii="Arial" w:hAnsi="Arial" w:cs="Arial"/>
                <w:b/>
                <w:sz w:val="14"/>
                <w:szCs w:val="14"/>
              </w:rPr>
            </w:pPr>
            <w:r w:rsidRPr="00BF2AAF">
              <w:rPr>
                <w:rFonts w:ascii="Arial" w:hAnsi="Arial" w:cs="Arial"/>
                <w:b/>
                <w:sz w:val="14"/>
                <w:szCs w:val="14"/>
              </w:rPr>
              <w:t>31.12.2022</w:t>
            </w:r>
          </w:p>
        </w:tc>
      </w:tr>
      <w:tr w:rsidR="00D52EBB" w:rsidRPr="00BF2AAF" w14:paraId="2EF011FA" w14:textId="77777777">
        <w:trPr>
          <w:trHeight w:val="238"/>
          <w:jc w:val="center"/>
        </w:trPr>
        <w:tc>
          <w:tcPr>
            <w:tcW w:w="7374" w:type="dxa"/>
            <w:tcBorders>
              <w:top w:val="single" w:sz="2" w:space="0" w:color="1F3864" w:themeColor="accent1" w:themeShade="80"/>
            </w:tcBorders>
            <w:vAlign w:val="center"/>
          </w:tcPr>
          <w:p w14:paraId="3D584DDA" w14:textId="77777777" w:rsidR="00D52EBB" w:rsidRPr="00BF2AAF" w:rsidRDefault="00D52EBB">
            <w:pPr>
              <w:pStyle w:val="08-Tabelageral"/>
              <w:jc w:val="left"/>
              <w:rPr>
                <w:rFonts w:cs="Arial"/>
                <w:b/>
                <w:szCs w:val="14"/>
              </w:rPr>
            </w:pPr>
            <w:r w:rsidRPr="00BF2AAF">
              <w:rPr>
                <w:rFonts w:cs="Arial"/>
                <w:szCs w:val="14"/>
              </w:rPr>
              <w:t xml:space="preserve">Imposto de Renda Pessoa Jurídica (IRPJ) </w:t>
            </w:r>
            <w:r w:rsidRPr="00BF2AAF">
              <w:rPr>
                <w:rFonts w:cs="Arial"/>
                <w:szCs w:val="14"/>
                <w:vertAlign w:val="superscript"/>
              </w:rPr>
              <w:t>(1)</w:t>
            </w:r>
          </w:p>
        </w:tc>
        <w:tc>
          <w:tcPr>
            <w:tcW w:w="1063" w:type="dxa"/>
            <w:tcBorders>
              <w:top w:val="single" w:sz="2" w:space="0" w:color="1F3864" w:themeColor="accent1" w:themeShade="80"/>
            </w:tcBorders>
            <w:vAlign w:val="center"/>
          </w:tcPr>
          <w:p w14:paraId="7FAF842D" w14:textId="77777777" w:rsidR="00D52EBB" w:rsidRPr="00BF2AAF" w:rsidRDefault="00D52EBB">
            <w:pPr>
              <w:pStyle w:val="08-Tabelageral"/>
              <w:rPr>
                <w:rFonts w:cs="Arial"/>
                <w:b/>
                <w:szCs w:val="14"/>
              </w:rPr>
            </w:pPr>
            <w:r w:rsidRPr="00BF2AAF">
              <w:rPr>
                <w:rFonts w:cs="Arial"/>
                <w:szCs w:val="14"/>
              </w:rPr>
              <w:t>25%</w:t>
            </w:r>
          </w:p>
        </w:tc>
        <w:tc>
          <w:tcPr>
            <w:tcW w:w="1063" w:type="dxa"/>
            <w:tcBorders>
              <w:top w:val="single" w:sz="2" w:space="0" w:color="1F3864" w:themeColor="accent1" w:themeShade="80"/>
            </w:tcBorders>
            <w:vAlign w:val="center"/>
          </w:tcPr>
          <w:p w14:paraId="0B6EA657" w14:textId="77777777" w:rsidR="00D52EBB" w:rsidRPr="00BF2AAF" w:rsidRDefault="00D52EBB">
            <w:pPr>
              <w:pStyle w:val="08-Tabelageral"/>
              <w:rPr>
                <w:rFonts w:cs="Arial"/>
                <w:b/>
                <w:szCs w:val="14"/>
              </w:rPr>
            </w:pPr>
            <w:r w:rsidRPr="00BF2AAF">
              <w:rPr>
                <w:rFonts w:cs="Arial"/>
                <w:szCs w:val="14"/>
              </w:rPr>
              <w:t>25%</w:t>
            </w:r>
          </w:p>
        </w:tc>
      </w:tr>
      <w:tr w:rsidR="00D52EBB" w:rsidRPr="00BF2AAF" w14:paraId="4DB033CA" w14:textId="77777777">
        <w:trPr>
          <w:trHeight w:val="238"/>
          <w:jc w:val="center"/>
        </w:trPr>
        <w:tc>
          <w:tcPr>
            <w:tcW w:w="7374" w:type="dxa"/>
            <w:vAlign w:val="center"/>
          </w:tcPr>
          <w:p w14:paraId="4AEE6A67" w14:textId="77777777" w:rsidR="00D52EBB" w:rsidRPr="00BF2AAF" w:rsidRDefault="00D52EBB">
            <w:pPr>
              <w:pStyle w:val="08-Tabelageral"/>
              <w:jc w:val="left"/>
              <w:rPr>
                <w:rFonts w:cs="Arial"/>
                <w:b/>
                <w:szCs w:val="14"/>
              </w:rPr>
            </w:pPr>
            <w:r w:rsidRPr="00BF2AAF">
              <w:rPr>
                <w:rFonts w:cs="Arial"/>
                <w:szCs w:val="14"/>
              </w:rPr>
              <w:t>Contribuição Social sobre o Lucro Líquido (CSLL)</w:t>
            </w:r>
          </w:p>
        </w:tc>
        <w:tc>
          <w:tcPr>
            <w:tcW w:w="1063" w:type="dxa"/>
            <w:vAlign w:val="center"/>
          </w:tcPr>
          <w:p w14:paraId="3774CF4E" w14:textId="77777777" w:rsidR="00D52EBB" w:rsidRPr="00BF2AAF" w:rsidRDefault="00D52EBB">
            <w:pPr>
              <w:pStyle w:val="08-Tabelageral"/>
              <w:ind w:left="113"/>
              <w:rPr>
                <w:rFonts w:cs="Arial"/>
                <w:szCs w:val="14"/>
              </w:rPr>
            </w:pPr>
            <w:r w:rsidRPr="00BF2AAF">
              <w:rPr>
                <w:rFonts w:cs="Arial"/>
                <w:szCs w:val="14"/>
              </w:rPr>
              <w:t>9%</w:t>
            </w:r>
          </w:p>
        </w:tc>
        <w:tc>
          <w:tcPr>
            <w:tcW w:w="1063" w:type="dxa"/>
            <w:vAlign w:val="center"/>
          </w:tcPr>
          <w:p w14:paraId="1741ADAB" w14:textId="77777777" w:rsidR="00D52EBB" w:rsidRPr="00BF2AAF" w:rsidRDefault="00D52EBB">
            <w:pPr>
              <w:pStyle w:val="08-Tabelageral"/>
              <w:rPr>
                <w:rFonts w:cs="Arial"/>
                <w:szCs w:val="14"/>
              </w:rPr>
            </w:pPr>
            <w:r w:rsidRPr="00BF2AAF">
              <w:rPr>
                <w:rFonts w:cs="Arial"/>
                <w:szCs w:val="14"/>
              </w:rPr>
              <w:t>9%</w:t>
            </w:r>
          </w:p>
        </w:tc>
      </w:tr>
      <w:tr w:rsidR="00D52EBB" w:rsidRPr="00BF2AAF" w14:paraId="230DE9E8" w14:textId="77777777">
        <w:trPr>
          <w:trHeight w:val="238"/>
          <w:jc w:val="center"/>
        </w:trPr>
        <w:tc>
          <w:tcPr>
            <w:tcW w:w="7374" w:type="dxa"/>
            <w:vAlign w:val="center"/>
          </w:tcPr>
          <w:p w14:paraId="7BBFAED6" w14:textId="77777777" w:rsidR="00D52EBB" w:rsidRPr="00BF2AAF" w:rsidRDefault="00D52EBB">
            <w:pPr>
              <w:pStyle w:val="08-Tabelageral"/>
              <w:jc w:val="left"/>
              <w:rPr>
                <w:rFonts w:cs="Arial"/>
                <w:b/>
                <w:szCs w:val="14"/>
              </w:rPr>
            </w:pPr>
            <w:r w:rsidRPr="00BF2AAF">
              <w:rPr>
                <w:rFonts w:cs="Arial"/>
                <w:szCs w:val="14"/>
              </w:rPr>
              <w:t>Contribuição ao PIS/Pasep</w:t>
            </w:r>
          </w:p>
        </w:tc>
        <w:tc>
          <w:tcPr>
            <w:tcW w:w="1063" w:type="dxa"/>
            <w:vAlign w:val="center"/>
          </w:tcPr>
          <w:p w14:paraId="03A33B83" w14:textId="77777777" w:rsidR="00D52EBB" w:rsidRPr="00BF2AAF" w:rsidRDefault="00D52EBB">
            <w:pPr>
              <w:pStyle w:val="08-Tabelageral"/>
              <w:ind w:left="113"/>
              <w:rPr>
                <w:rFonts w:cs="Arial"/>
                <w:szCs w:val="14"/>
              </w:rPr>
            </w:pPr>
            <w:r w:rsidRPr="00BF2AAF">
              <w:rPr>
                <w:rFonts w:cs="Arial"/>
                <w:szCs w:val="14"/>
              </w:rPr>
              <w:t>1,65%</w:t>
            </w:r>
          </w:p>
        </w:tc>
        <w:tc>
          <w:tcPr>
            <w:tcW w:w="1063" w:type="dxa"/>
            <w:vAlign w:val="center"/>
          </w:tcPr>
          <w:p w14:paraId="282EB621" w14:textId="77777777" w:rsidR="00D52EBB" w:rsidRPr="00BF2AAF" w:rsidRDefault="00D52EBB">
            <w:pPr>
              <w:pStyle w:val="08-Tabelageral"/>
              <w:rPr>
                <w:rFonts w:cs="Arial"/>
                <w:szCs w:val="14"/>
              </w:rPr>
            </w:pPr>
            <w:r w:rsidRPr="00BF2AAF">
              <w:rPr>
                <w:rFonts w:cs="Arial"/>
                <w:szCs w:val="14"/>
              </w:rPr>
              <w:t>1,65%</w:t>
            </w:r>
          </w:p>
        </w:tc>
      </w:tr>
      <w:tr w:rsidR="00D52EBB" w:rsidRPr="00BF2AAF" w14:paraId="62E55825" w14:textId="77777777">
        <w:trPr>
          <w:trHeight w:val="238"/>
          <w:jc w:val="center"/>
        </w:trPr>
        <w:tc>
          <w:tcPr>
            <w:tcW w:w="7374" w:type="dxa"/>
            <w:vAlign w:val="center"/>
          </w:tcPr>
          <w:p w14:paraId="67D31B8E" w14:textId="77777777" w:rsidR="00D52EBB" w:rsidRPr="00BF2AAF" w:rsidRDefault="00D52EBB">
            <w:pPr>
              <w:pStyle w:val="08-Tabelageral"/>
              <w:jc w:val="left"/>
              <w:rPr>
                <w:rFonts w:cs="Arial"/>
                <w:b/>
                <w:szCs w:val="14"/>
              </w:rPr>
            </w:pPr>
            <w:r w:rsidRPr="00BF2AAF">
              <w:rPr>
                <w:rFonts w:cs="Arial"/>
                <w:szCs w:val="14"/>
              </w:rPr>
              <w:t>Contribuição para o Financiamento da Seguridade Social (Cofins)</w:t>
            </w:r>
          </w:p>
        </w:tc>
        <w:tc>
          <w:tcPr>
            <w:tcW w:w="1063" w:type="dxa"/>
            <w:vAlign w:val="center"/>
          </w:tcPr>
          <w:p w14:paraId="28D51238" w14:textId="77777777" w:rsidR="00D52EBB" w:rsidRPr="00BF2AAF" w:rsidRDefault="00D52EBB">
            <w:pPr>
              <w:pStyle w:val="08-Tabelageral"/>
              <w:ind w:left="113"/>
              <w:rPr>
                <w:rFonts w:cs="Arial"/>
                <w:szCs w:val="14"/>
              </w:rPr>
            </w:pPr>
            <w:r w:rsidRPr="00BF2AAF">
              <w:rPr>
                <w:rFonts w:cs="Arial"/>
                <w:szCs w:val="14"/>
              </w:rPr>
              <w:t>7,60%</w:t>
            </w:r>
          </w:p>
        </w:tc>
        <w:tc>
          <w:tcPr>
            <w:tcW w:w="1063" w:type="dxa"/>
            <w:vAlign w:val="center"/>
          </w:tcPr>
          <w:p w14:paraId="1128BCF2" w14:textId="77777777" w:rsidR="00D52EBB" w:rsidRPr="00BF2AAF" w:rsidRDefault="00D52EBB">
            <w:pPr>
              <w:pStyle w:val="08-Tabelageral"/>
              <w:rPr>
                <w:rFonts w:cs="Arial"/>
                <w:szCs w:val="14"/>
              </w:rPr>
            </w:pPr>
            <w:r w:rsidRPr="00BF2AAF">
              <w:rPr>
                <w:rFonts w:cs="Arial"/>
                <w:szCs w:val="14"/>
              </w:rPr>
              <w:t>7,60%</w:t>
            </w:r>
          </w:p>
        </w:tc>
      </w:tr>
      <w:tr w:rsidR="00D52EBB" w:rsidRPr="00BF2AAF" w14:paraId="4626988D" w14:textId="77777777">
        <w:trPr>
          <w:trHeight w:val="238"/>
          <w:jc w:val="center"/>
        </w:trPr>
        <w:tc>
          <w:tcPr>
            <w:tcW w:w="7374" w:type="dxa"/>
            <w:vAlign w:val="center"/>
          </w:tcPr>
          <w:p w14:paraId="1373612E" w14:textId="77777777" w:rsidR="00D52EBB" w:rsidRPr="00BF2AAF" w:rsidRDefault="00D52EBB">
            <w:pPr>
              <w:pStyle w:val="08-Tabelageral"/>
              <w:jc w:val="left"/>
              <w:rPr>
                <w:rFonts w:cs="Arial"/>
                <w:b/>
                <w:szCs w:val="14"/>
              </w:rPr>
            </w:pPr>
            <w:r w:rsidRPr="00BF2AAF">
              <w:rPr>
                <w:rFonts w:cs="Arial"/>
                <w:szCs w:val="14"/>
              </w:rPr>
              <w:t>Contribuição ao PIS/Pasep sobre rendimentos de aplicações financeiras</w:t>
            </w:r>
          </w:p>
        </w:tc>
        <w:tc>
          <w:tcPr>
            <w:tcW w:w="1063" w:type="dxa"/>
            <w:vAlign w:val="center"/>
          </w:tcPr>
          <w:p w14:paraId="4C63DE1A" w14:textId="77777777" w:rsidR="00D52EBB" w:rsidRPr="00BF2AAF" w:rsidRDefault="00D52EBB">
            <w:pPr>
              <w:pStyle w:val="08-Tabelageral"/>
              <w:ind w:left="113"/>
              <w:rPr>
                <w:rFonts w:cs="Arial"/>
                <w:szCs w:val="14"/>
              </w:rPr>
            </w:pPr>
            <w:r w:rsidRPr="00BF2AAF">
              <w:rPr>
                <w:rFonts w:cs="Arial"/>
                <w:szCs w:val="14"/>
              </w:rPr>
              <w:t>0,65%</w:t>
            </w:r>
          </w:p>
        </w:tc>
        <w:tc>
          <w:tcPr>
            <w:tcW w:w="1063" w:type="dxa"/>
            <w:vAlign w:val="center"/>
          </w:tcPr>
          <w:p w14:paraId="2E4C74B9" w14:textId="77777777" w:rsidR="00D52EBB" w:rsidRPr="00BF2AAF" w:rsidRDefault="00D52EBB">
            <w:pPr>
              <w:pStyle w:val="08-Tabelageral"/>
              <w:rPr>
                <w:rFonts w:cs="Arial"/>
                <w:szCs w:val="14"/>
              </w:rPr>
            </w:pPr>
            <w:r w:rsidRPr="00BF2AAF">
              <w:rPr>
                <w:rFonts w:cs="Arial"/>
                <w:szCs w:val="14"/>
              </w:rPr>
              <w:t>0,65%</w:t>
            </w:r>
          </w:p>
        </w:tc>
      </w:tr>
      <w:tr w:rsidR="00D52EBB" w:rsidRPr="00BF2AAF" w14:paraId="775F2C63" w14:textId="77777777">
        <w:trPr>
          <w:trHeight w:val="238"/>
          <w:jc w:val="center"/>
        </w:trPr>
        <w:tc>
          <w:tcPr>
            <w:tcW w:w="7374" w:type="dxa"/>
            <w:vAlign w:val="center"/>
          </w:tcPr>
          <w:p w14:paraId="51B72DAB" w14:textId="77777777" w:rsidR="00D52EBB" w:rsidRPr="00BF2AAF" w:rsidRDefault="00D52EBB">
            <w:pPr>
              <w:pStyle w:val="08-Tabelageral"/>
              <w:jc w:val="left"/>
              <w:rPr>
                <w:rFonts w:cs="Arial"/>
                <w:b/>
                <w:szCs w:val="14"/>
              </w:rPr>
            </w:pPr>
            <w:r w:rsidRPr="00BF2AAF">
              <w:rPr>
                <w:rFonts w:cs="Arial"/>
                <w:szCs w:val="14"/>
              </w:rPr>
              <w:t>Contribuição para o Financiamento da Seguridade Social (Cofins) s/rendimentos de aplicações financeiras</w:t>
            </w:r>
          </w:p>
        </w:tc>
        <w:tc>
          <w:tcPr>
            <w:tcW w:w="1063" w:type="dxa"/>
            <w:vAlign w:val="center"/>
          </w:tcPr>
          <w:p w14:paraId="7B5FC7CB" w14:textId="77777777" w:rsidR="00D52EBB" w:rsidRPr="00BF2AAF" w:rsidRDefault="00D52EBB">
            <w:pPr>
              <w:pStyle w:val="08-Tabelageral"/>
              <w:ind w:left="113"/>
              <w:rPr>
                <w:rFonts w:cs="Arial"/>
                <w:szCs w:val="14"/>
              </w:rPr>
            </w:pPr>
            <w:r w:rsidRPr="00BF2AAF">
              <w:rPr>
                <w:rFonts w:cs="Arial"/>
                <w:szCs w:val="14"/>
              </w:rPr>
              <w:t>4%</w:t>
            </w:r>
          </w:p>
        </w:tc>
        <w:tc>
          <w:tcPr>
            <w:tcW w:w="1063" w:type="dxa"/>
            <w:vAlign w:val="center"/>
          </w:tcPr>
          <w:p w14:paraId="2480AC50" w14:textId="77777777" w:rsidR="00D52EBB" w:rsidRPr="00BF2AAF" w:rsidRDefault="00D52EBB">
            <w:pPr>
              <w:pStyle w:val="08-Tabelageral"/>
              <w:rPr>
                <w:rFonts w:cs="Arial"/>
                <w:szCs w:val="14"/>
              </w:rPr>
            </w:pPr>
            <w:r w:rsidRPr="00BF2AAF">
              <w:rPr>
                <w:rFonts w:cs="Arial"/>
                <w:szCs w:val="14"/>
              </w:rPr>
              <w:t>4%</w:t>
            </w:r>
          </w:p>
        </w:tc>
      </w:tr>
      <w:tr w:rsidR="00D52EBB" w:rsidRPr="00BF2AAF" w14:paraId="18F182A0" w14:textId="77777777">
        <w:trPr>
          <w:trHeight w:val="238"/>
          <w:jc w:val="center"/>
        </w:trPr>
        <w:tc>
          <w:tcPr>
            <w:tcW w:w="7374" w:type="dxa"/>
            <w:vAlign w:val="center"/>
          </w:tcPr>
          <w:p w14:paraId="1936BC11" w14:textId="77777777" w:rsidR="00D52EBB" w:rsidRPr="00BF2AAF" w:rsidRDefault="00D52EBB">
            <w:pPr>
              <w:pStyle w:val="08-Tabelageral"/>
              <w:jc w:val="left"/>
              <w:rPr>
                <w:rFonts w:cs="Arial"/>
                <w:b/>
                <w:szCs w:val="14"/>
              </w:rPr>
            </w:pPr>
            <w:r w:rsidRPr="00BF2AAF">
              <w:rPr>
                <w:rFonts w:cs="Arial"/>
                <w:szCs w:val="14"/>
              </w:rPr>
              <w:t xml:space="preserve">Imposto sobre Serviços de Qualquer Natureza (ISS) </w:t>
            </w:r>
            <w:r w:rsidRPr="00BF2AAF">
              <w:rPr>
                <w:rFonts w:cs="Arial"/>
                <w:szCs w:val="14"/>
                <w:vertAlign w:val="superscript"/>
              </w:rPr>
              <w:t>(2)</w:t>
            </w:r>
          </w:p>
        </w:tc>
        <w:tc>
          <w:tcPr>
            <w:tcW w:w="1063" w:type="dxa"/>
            <w:vAlign w:val="center"/>
          </w:tcPr>
          <w:p w14:paraId="63D99371" w14:textId="77777777" w:rsidR="00D52EBB" w:rsidRPr="00BF2AAF" w:rsidRDefault="00D52EBB">
            <w:pPr>
              <w:pStyle w:val="08-Tabelageral"/>
              <w:ind w:left="113"/>
              <w:rPr>
                <w:rFonts w:cs="Arial"/>
                <w:szCs w:val="14"/>
              </w:rPr>
            </w:pPr>
            <w:r w:rsidRPr="00BF2AAF">
              <w:rPr>
                <w:rFonts w:cs="Arial"/>
                <w:szCs w:val="14"/>
              </w:rPr>
              <w:t>Até 5%</w:t>
            </w:r>
          </w:p>
        </w:tc>
        <w:tc>
          <w:tcPr>
            <w:tcW w:w="1063" w:type="dxa"/>
            <w:vAlign w:val="center"/>
          </w:tcPr>
          <w:p w14:paraId="2CFA49E4" w14:textId="77777777" w:rsidR="00D52EBB" w:rsidRPr="00BF2AAF" w:rsidRDefault="00D52EBB">
            <w:pPr>
              <w:pStyle w:val="08-Tabelageral"/>
              <w:rPr>
                <w:rFonts w:cs="Arial"/>
                <w:szCs w:val="14"/>
              </w:rPr>
            </w:pPr>
            <w:r w:rsidRPr="00BF2AAF">
              <w:rPr>
                <w:rFonts w:cs="Arial"/>
                <w:szCs w:val="14"/>
              </w:rPr>
              <w:t>Até 5%</w:t>
            </w:r>
          </w:p>
        </w:tc>
      </w:tr>
    </w:tbl>
    <w:p w14:paraId="042D02F4" w14:textId="77777777" w:rsidR="00D52EBB" w:rsidRPr="00BF2AAF" w:rsidRDefault="00D52EBB" w:rsidP="00D52EBB">
      <w:pPr>
        <w:pStyle w:val="07-Legenda1"/>
        <w:numPr>
          <w:ilvl w:val="0"/>
          <w:numId w:val="47"/>
        </w:numPr>
        <w:tabs>
          <w:tab w:val="clear" w:pos="284"/>
        </w:tabs>
        <w:ind w:left="284" w:hanging="284"/>
        <w:rPr>
          <w:rFonts w:ascii="Arial" w:hAnsi="Arial" w:cs="Arial"/>
          <w:szCs w:val="14"/>
        </w:rPr>
      </w:pPr>
      <w:r w:rsidRPr="00BF2AAF">
        <w:rPr>
          <w:rFonts w:ascii="Arial" w:hAnsi="Arial" w:cs="Arial"/>
          <w:szCs w:val="14"/>
        </w:rPr>
        <w:t>Inclui alíquota básica (15%) e adicional (10%).</w:t>
      </w:r>
    </w:p>
    <w:p w14:paraId="4DD7016A" w14:textId="77777777" w:rsidR="00D52EBB" w:rsidRPr="00BF2AAF" w:rsidRDefault="00D52EBB" w:rsidP="00D52EBB">
      <w:pPr>
        <w:pStyle w:val="07-Legenda1"/>
        <w:numPr>
          <w:ilvl w:val="0"/>
          <w:numId w:val="47"/>
        </w:numPr>
        <w:tabs>
          <w:tab w:val="clear" w:pos="284"/>
        </w:tabs>
        <w:ind w:left="284" w:hanging="284"/>
        <w:rPr>
          <w:rFonts w:ascii="Arial" w:hAnsi="Arial" w:cs="Arial"/>
          <w:szCs w:val="14"/>
        </w:rPr>
      </w:pPr>
      <w:r w:rsidRPr="00BF2AAF">
        <w:rPr>
          <w:rFonts w:ascii="Arial" w:hAnsi="Arial" w:cs="Arial"/>
          <w:szCs w:val="14"/>
        </w:rPr>
        <w:t>Incidente sobre os serviços prestados pela BB Corretora.</w:t>
      </w:r>
    </w:p>
    <w:p w14:paraId="4C5E10E1" w14:textId="77777777" w:rsidR="00D52EBB" w:rsidRPr="00BF2AAF" w:rsidRDefault="00D52EBB" w:rsidP="00D52EBB">
      <w:pPr>
        <w:pStyle w:val="05-Textonormal"/>
        <w:rPr>
          <w:rFonts w:cs="Arial"/>
        </w:rPr>
      </w:pPr>
      <w:r w:rsidRPr="00BF2AAF">
        <w:rPr>
          <w:rFonts w:cs="Arial"/>
        </w:rPr>
        <w:t xml:space="preserve">Os ativos fiscais diferidos (créditos tributários) e os passivos fiscais diferidos são constituídos pela aplicação das alíquotas vigentes dos tributos sobre suas respectivas bases. Para constituição, manutenção e baixa dos ativos fiscais diferidos são </w:t>
      </w:r>
      <w:r w:rsidRPr="00BF2AAF">
        <w:rPr>
          <w:rFonts w:cs="Arial"/>
        </w:rPr>
        <w:lastRenderedPageBreak/>
        <w:t>observados os critérios estabelecidos pelo CPC 32 [IAS 12] – Tributos sobre o Lucro, e estão suportadas por estudo de capacidade de realização.</w:t>
      </w:r>
    </w:p>
    <w:p w14:paraId="4FBA6B9E" w14:textId="77777777" w:rsidR="00D52EBB" w:rsidRPr="00BF2AAF" w:rsidRDefault="00D52EBB" w:rsidP="00D52EBB">
      <w:pPr>
        <w:pStyle w:val="05-Textonormal"/>
        <w:rPr>
          <w:rFonts w:cs="Arial"/>
          <w:b/>
          <w:color w:val="1F3864" w:themeColor="accent1" w:themeShade="80"/>
        </w:rPr>
      </w:pPr>
      <w:r w:rsidRPr="00BF2AAF">
        <w:rPr>
          <w:rFonts w:cs="Arial"/>
          <w:b/>
          <w:color w:val="1F3864" w:themeColor="accent1" w:themeShade="80"/>
        </w:rPr>
        <w:t>Reforma Tributária</w:t>
      </w:r>
    </w:p>
    <w:p w14:paraId="3DBF6B1C" w14:textId="77777777" w:rsidR="00D52EBB" w:rsidRPr="00BF2AAF" w:rsidRDefault="00D52EBB" w:rsidP="00D52EBB">
      <w:pPr>
        <w:pStyle w:val="05-Textonormal"/>
        <w:rPr>
          <w:rFonts w:cs="Arial"/>
        </w:rPr>
      </w:pPr>
      <w:r w:rsidRPr="00BF2AAF">
        <w:rPr>
          <w:rFonts w:cs="Arial"/>
        </w:rPr>
        <w:t>Em dezembro de 2023, foi aprovada a Emenda Constitucional nº 132/2023, também conhecida como Reforma Tributária sobre o Consumo, a qual altera, substancialmente, a atual forma de tributação de bens e serviços, substituindo os atuais tributos indiretos pela sistemática do Imposto sobre Valor Agregado (IVA) na modalidade dual, composto pela Contribuição sobre Bens e Serviços (CBS) e o Imposto sobre Bens e Serviços (IBS), além da criação de um imposto seletivo (IS).</w:t>
      </w:r>
    </w:p>
    <w:p w14:paraId="737CDB6C" w14:textId="77777777" w:rsidR="00D52EBB" w:rsidRPr="00BF2AAF" w:rsidRDefault="00D52EBB" w:rsidP="00D52EBB">
      <w:pPr>
        <w:pStyle w:val="05-Textonormal"/>
        <w:rPr>
          <w:rFonts w:cs="Arial"/>
        </w:rPr>
      </w:pPr>
      <w:r w:rsidRPr="00BF2AAF">
        <w:rPr>
          <w:rFonts w:cs="Arial"/>
        </w:rPr>
        <w:t>Por meio da referida Emenda Constitucional, foram definidas as diretrizes gerais do sistema tributário nacional. Para o avanço da Reforma Tributária, faz-se necessária a discussão e aprovação das leis complementares e normatização da matéria. Considerando a etapa atual da reforma, que ainda carece de regulamentação, não é possível estimar os seus impactos. A Companhia continua acompanhando a matéria.</w:t>
      </w:r>
    </w:p>
    <w:p w14:paraId="17FABEAA"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k) Divulgação por Segmentos</w:t>
      </w:r>
    </w:p>
    <w:p w14:paraId="09714020" w14:textId="77777777" w:rsidR="00D52EBB" w:rsidRPr="00BF2AAF" w:rsidRDefault="00D52EBB" w:rsidP="00D52EBB">
      <w:pPr>
        <w:pStyle w:val="05-Textonormal"/>
        <w:rPr>
          <w:rFonts w:cs="Arial"/>
        </w:rPr>
      </w:pPr>
      <w:r w:rsidRPr="00BF2AAF">
        <w:rPr>
          <w:rFonts w:cs="Arial"/>
        </w:rPr>
        <w:t>O CPC 22 [IFRS 8] – Informações por Segmento requer a divulgação de informações financeiras de segmentos operacionais da entidade baseadas nas divulgações internas que são utilizadas pela Administração para alocar recursos e para avaliar a sua performance financeira e econômica.</w:t>
      </w:r>
    </w:p>
    <w:p w14:paraId="58B5C039"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l) Juros Sobre o Capital Próprio e Dividendos</w:t>
      </w:r>
    </w:p>
    <w:p w14:paraId="4F9C382D" w14:textId="77777777" w:rsidR="00D52EBB" w:rsidRPr="00BF2AAF" w:rsidRDefault="00D52EBB" w:rsidP="00D52EBB">
      <w:pPr>
        <w:pStyle w:val="05-Textonormal"/>
        <w:rPr>
          <w:rFonts w:cs="Arial"/>
        </w:rPr>
      </w:pPr>
      <w:r w:rsidRPr="00BF2AAF">
        <w:rPr>
          <w:rFonts w:cs="Arial"/>
        </w:rPr>
        <w:t>As companhias brasileiras podem atribuir uma despesa nominal de juros, dedutível para fins fiscais, sobre o seu capital próprio. O valor dos juros sobre o capital próprio pode ser considerado como um dividendo e, quando aplicável, apresentado nessas demonstrações contábeis consolidadas como uma redução direta no patrimônio líquido.</w:t>
      </w:r>
    </w:p>
    <w:p w14:paraId="3723FEA6" w14:textId="77777777" w:rsidR="00D52EBB" w:rsidRPr="00BF2AAF" w:rsidRDefault="00D52EBB" w:rsidP="00D52EBB">
      <w:pPr>
        <w:pStyle w:val="05-Textonormal"/>
        <w:rPr>
          <w:rFonts w:cs="Arial"/>
        </w:rPr>
      </w:pPr>
      <w:r w:rsidRPr="00BF2AAF">
        <w:rPr>
          <w:rFonts w:cs="Arial"/>
        </w:rPr>
        <w:t>De acordo com a política de dividendos, a BB Seguridade distribui aos acionistas como dividendo obrigatório parcela correspondente a, no mínimo, 25% do lucro líquido ajustado com as deduções e acréscimos previstos no art. 202 da Lei 6.404/76, que são reconhecidos como um passivo e deduzidos do patrimônio líquido quando da destinação do resultado do período.</w:t>
      </w:r>
    </w:p>
    <w:p w14:paraId="7AECFA25" w14:textId="77777777" w:rsidR="00D52EBB" w:rsidRPr="00BF2AAF" w:rsidRDefault="00D52EBB" w:rsidP="00D52EBB">
      <w:pPr>
        <w:pStyle w:val="05-Textonormal"/>
        <w:rPr>
          <w:rFonts w:cs="Arial"/>
        </w:rPr>
      </w:pPr>
      <w:r w:rsidRPr="00BF2AAF">
        <w:rPr>
          <w:rFonts w:cs="Arial"/>
        </w:rPr>
        <w:t>No exercício, não houve reconhecimento e pagamento de juros sobre capital próprio pela BB Seguridade.</w:t>
      </w:r>
    </w:p>
    <w:p w14:paraId="70456775"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m) Lucro por Ação</w:t>
      </w:r>
    </w:p>
    <w:p w14:paraId="319EE3D3" w14:textId="77777777" w:rsidR="00D52EBB" w:rsidRPr="00BF2AAF" w:rsidRDefault="00D52EBB" w:rsidP="00D52EBB">
      <w:pPr>
        <w:pStyle w:val="05-Textonormal"/>
        <w:rPr>
          <w:rFonts w:cs="Arial"/>
        </w:rPr>
      </w:pPr>
      <w:r w:rsidRPr="00BF2AAF">
        <w:rPr>
          <w:rFonts w:cs="Arial"/>
        </w:rPr>
        <w:t xml:space="preserve">A divulgação do lucro por ação é efetuada de acordo com os critérios definidos no CPC 41 [IAS 33] – Resultado por Ação. O lucro por ação da BB Seguridade foi calculado dividindo-se o lucro líquido atribuível aos acionistas pelo número de ações ordinárias totais, excluídas as ações em tesouraria. A BB Seguridade não tem instrumentos de opções, bônus de subscrição ou seus equivalentes que deem ao seu titular direito de adquirir ações. Assim, o lucro básico e o diluído por ação são equivalentes. </w:t>
      </w:r>
    </w:p>
    <w:p w14:paraId="3796D3EB"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n) Arrendamentos</w:t>
      </w:r>
    </w:p>
    <w:p w14:paraId="304CB60A" w14:textId="77777777" w:rsidR="00D52EBB" w:rsidRPr="00BF2AAF" w:rsidRDefault="00D52EBB" w:rsidP="00D52EBB">
      <w:pPr>
        <w:pStyle w:val="05-Textonormal"/>
        <w:rPr>
          <w:rFonts w:cs="Arial"/>
        </w:rPr>
      </w:pPr>
      <w:bookmarkStart w:id="45" w:name="_Hlk70500879"/>
      <w:r w:rsidRPr="00BF2AAF">
        <w:rPr>
          <w:rFonts w:cs="Arial"/>
        </w:rPr>
        <w:t>O reconhecimento, a mensuração e a divulgação dos arrendamentos são efetuados de acordo com os critérios definidos no CPC 06 (R2) [IFRS 16] – Arrendamentos. A BB Seguridade e suas controladas não possuem operações de arrendamentos significativas.</w:t>
      </w:r>
    </w:p>
    <w:p w14:paraId="09F0650B" w14:textId="77777777" w:rsidR="00D52EBB" w:rsidRPr="00BF2AAF" w:rsidRDefault="00D52EBB" w:rsidP="00D52EBB">
      <w:pPr>
        <w:pStyle w:val="05-Textonormal"/>
        <w:rPr>
          <w:rFonts w:cs="Arial"/>
        </w:rPr>
      </w:pPr>
      <w:r w:rsidRPr="00BF2AAF">
        <w:rPr>
          <w:rFonts w:cs="Arial"/>
        </w:rPr>
        <w:t>As operações de arrendamentos estão presentes nas empresas seguradoras e operadoras de saúde nas quais a BB Seguridade detém participações, por intermédio de sua controlada BB Seguros. Para as seguradoras, a Superintendência de Seguros Privados (SUSEP) aprovou, por meio da Circular n° 615, de setembro de 2020, a adoção do CPC 06 (R2) [IFRS 16] – Arrendamentos, com início de vigência a partir de 1° de janeiro de 2021. Para as operadoras de saúde, a Agência Nacional de Saúde Suplementar (ANS) aprovou, por meio da Resolução Normativa n° 472, de setembro de 2021, a adoção da referida norma a partir de 1° de janeiro de 2022.</w:t>
      </w:r>
    </w:p>
    <w:bookmarkEnd w:id="45"/>
    <w:p w14:paraId="66610E71" w14:textId="77777777" w:rsidR="00D52EBB" w:rsidRPr="00BF2AAF" w:rsidRDefault="00D52EBB" w:rsidP="00D52EBB">
      <w:pPr>
        <w:pStyle w:val="05-Textonormal"/>
        <w:rPr>
          <w:rFonts w:cs="Arial"/>
        </w:rPr>
      </w:pPr>
      <w:r w:rsidRPr="00BF2AAF">
        <w:rPr>
          <w:rFonts w:cs="Arial"/>
        </w:rPr>
        <w:t>Quando há divergência na prática contábil adotada pela investidora em relação às empresas investidas, fazem-se necessários procedimentos de ajustes para fins de uniformização.</w:t>
      </w:r>
    </w:p>
    <w:p w14:paraId="3473EEC7" w14:textId="77777777" w:rsidR="00D52EBB" w:rsidRPr="00BF2AAF" w:rsidRDefault="00D52EBB" w:rsidP="00D52EBB">
      <w:pPr>
        <w:pStyle w:val="05-Textonormal"/>
        <w:rPr>
          <w:rFonts w:cs="Arial"/>
        </w:rPr>
      </w:pPr>
      <w:r w:rsidRPr="00BF2AAF">
        <w:rPr>
          <w:rFonts w:cs="Arial"/>
        </w:rPr>
        <w:t>As companhias Brasilseg, Aliança do Brasil Seguros, Brasilprev e Brasilcap (a partir de 1° de janeiro de 2021) e Brasildental (a partir de 1° de janeiro de 2022) passaram a adotar o CPC 06 (R2) [IFRS 16] – Arrendamentos, não havendo, a partir de então, qualquer divergência de prática contábil relacionada ao tratamento dos arrendamentos, restando apenas o saldo de diferença de prática de períodos anteriores à adoção ao CPC, evidenciados na Nota 07 – Investimentos em Participações Societárias.</w:t>
      </w:r>
    </w:p>
    <w:p w14:paraId="5E9C0715" w14:textId="77777777" w:rsidR="00D52EBB" w:rsidRPr="00BF2AAF" w:rsidRDefault="00D52EBB" w:rsidP="00D52EBB">
      <w:pPr>
        <w:pStyle w:val="01-TtulodeNota"/>
        <w:rPr>
          <w:rFonts w:cs="Arial"/>
          <w:color w:val="1F3864" w:themeColor="accent1" w:themeShade="80"/>
          <w:sz w:val="18"/>
          <w:szCs w:val="18"/>
        </w:rPr>
      </w:pPr>
      <w:r w:rsidRPr="00BF2AAF">
        <w:rPr>
          <w:rFonts w:cs="Arial"/>
          <w:color w:val="1F3864" w:themeColor="accent1" w:themeShade="80"/>
          <w:sz w:val="18"/>
          <w:szCs w:val="18"/>
        </w:rPr>
        <w:t>o) Contratos de Seguro</w:t>
      </w:r>
    </w:p>
    <w:p w14:paraId="22C892B6" w14:textId="77777777" w:rsidR="00D52EBB" w:rsidRPr="00BF2AAF" w:rsidRDefault="00D52EBB" w:rsidP="00D52EBB">
      <w:pPr>
        <w:pStyle w:val="05-Textonormal"/>
        <w:rPr>
          <w:rFonts w:cs="Arial"/>
        </w:rPr>
      </w:pPr>
      <w:r w:rsidRPr="00BF2AAF">
        <w:rPr>
          <w:rFonts w:cs="Arial"/>
        </w:rPr>
        <w:t>O reconhecimento, a mensuração e a divulgação dos contratos de seguro são efetuados de acordo com os critérios definidos no CPC 50 [IFRS 17] – Contratos de Seguro. O contrato de seguro é definido pelo CPC 50 [IFRS 17] como um acordo entre a seguradora e o segurado, no qual a seguradora aceita o risco de uma possível perda financeira ou outro evento adverso que possa afetar o segurado. Em troca, o segurado paga um prêmio à seguradora.</w:t>
      </w:r>
    </w:p>
    <w:p w14:paraId="03B1210B" w14:textId="77777777" w:rsidR="00D52EBB" w:rsidRPr="00BF2AAF" w:rsidRDefault="00D52EBB" w:rsidP="00D52EBB">
      <w:pPr>
        <w:pStyle w:val="05-Textonormal"/>
        <w:rPr>
          <w:rFonts w:cs="Arial"/>
        </w:rPr>
      </w:pPr>
      <w:r w:rsidRPr="00BF2AAF">
        <w:rPr>
          <w:rFonts w:cs="Arial"/>
        </w:rPr>
        <w:lastRenderedPageBreak/>
        <w:t xml:space="preserve">As investidas operacionais que comercializam contratos de seguro aplicam os níveis de agrupamento dos contratos de seguro, por saframento, portifólio e grupos. De acordo com as características dos contratos de seguros, a aplicação dos modelos contábeis é dividida em: </w:t>
      </w:r>
    </w:p>
    <w:p w14:paraId="3D4D5D11" w14:textId="77777777" w:rsidR="00D52EBB" w:rsidRPr="00BF2AAF" w:rsidRDefault="00D52EBB" w:rsidP="00D52EBB">
      <w:pPr>
        <w:pStyle w:val="05-Textonormal"/>
        <w:rPr>
          <w:rFonts w:cs="Arial"/>
        </w:rPr>
      </w:pPr>
      <w:r w:rsidRPr="00BF2AAF">
        <w:rPr>
          <w:rFonts w:cs="Arial"/>
        </w:rPr>
        <w:t>•</w:t>
      </w:r>
      <w:r w:rsidRPr="00BF2AAF">
        <w:rPr>
          <w:rFonts w:cs="Arial"/>
        </w:rPr>
        <w:tab/>
        <w:t xml:space="preserve">BBA - </w:t>
      </w:r>
      <w:r w:rsidRPr="00BF2AAF">
        <w:rPr>
          <w:rFonts w:cs="Arial"/>
          <w:i/>
        </w:rPr>
        <w:t>Building Block Approach</w:t>
      </w:r>
      <w:r w:rsidRPr="00BF2AAF">
        <w:rPr>
          <w:rFonts w:cs="Arial"/>
        </w:rPr>
        <w:t xml:space="preserve"> (Modelo Geral de Mensuração): modelo padrão para todos os contratos de seguros baseado em estimativas de fluxo de caixa futuro segregados em três componentes principais: i) Margem de Serviço Contratual (</w:t>
      </w:r>
      <w:r w:rsidRPr="00BF2AAF">
        <w:rPr>
          <w:rFonts w:cs="Arial"/>
          <w:i/>
          <w:iCs/>
        </w:rPr>
        <w:t>Contractual Service Margin</w:t>
      </w:r>
      <w:r w:rsidRPr="00BF2AAF">
        <w:rPr>
          <w:rFonts w:cs="Arial"/>
        </w:rPr>
        <w:t xml:space="preserve"> - CSM), que representa o lucro que a seguradora espera gerar com os contratos de seguros ao longo do tempo, a ser realizado ao longo de vigência do contrato; ii) Valor presente dos fluxos de caixa futuros, que representa a estimativa dos fluxos de caixa que a seguradora espera receber e pagar no futuro, ajustados pelo valor do dinheiro no tempo e ; iii) Ajustes dos riscos não financeiros que são as estimativas dos riscos associados aos contratos de seguros que não podem ser medidos por meio do valor do dinheiro no tempo, incluindo riscos relacionados a eventos como mortalidade, morbidade, sinistros e despesas.</w:t>
      </w:r>
    </w:p>
    <w:p w14:paraId="5BF8263F" w14:textId="77777777" w:rsidR="00D52EBB" w:rsidRPr="00BF2AAF" w:rsidRDefault="00D52EBB" w:rsidP="00D52EBB">
      <w:pPr>
        <w:pStyle w:val="05-Textonormal"/>
        <w:rPr>
          <w:rFonts w:cs="Arial"/>
        </w:rPr>
      </w:pPr>
      <w:r w:rsidRPr="00BF2AAF">
        <w:rPr>
          <w:rFonts w:cs="Arial"/>
        </w:rPr>
        <w:t>•</w:t>
      </w:r>
      <w:r w:rsidRPr="00BF2AAF">
        <w:rPr>
          <w:rFonts w:cs="Arial"/>
        </w:rPr>
        <w:tab/>
        <w:t xml:space="preserve">PAA - </w:t>
      </w:r>
      <w:r w:rsidRPr="00BF2AAF">
        <w:rPr>
          <w:rFonts w:cs="Arial"/>
          <w:i/>
        </w:rPr>
        <w:t>Premium Allocation Approach</w:t>
      </w:r>
      <w:r w:rsidRPr="00BF2AAF">
        <w:rPr>
          <w:rFonts w:cs="Arial"/>
        </w:rPr>
        <w:t xml:space="preserve"> (Abordagem de Alocação de Prêmio): modelo simplificado opcional, indicado para contratos de seguros de curta duração (cobertura até um ano) ou quando a cobertura remanescente não seja materialmente diferente do valor calculado no modelo BBA.</w:t>
      </w:r>
    </w:p>
    <w:p w14:paraId="59E02D41" w14:textId="77777777" w:rsidR="00D52EBB" w:rsidRPr="00BF2AAF" w:rsidRDefault="00D52EBB" w:rsidP="00D52EBB">
      <w:pPr>
        <w:pStyle w:val="05-Textonormal"/>
        <w:rPr>
          <w:rFonts w:cs="Arial"/>
        </w:rPr>
      </w:pPr>
      <w:r w:rsidRPr="00BF2AAF">
        <w:rPr>
          <w:rFonts w:cs="Arial"/>
        </w:rPr>
        <w:t>•</w:t>
      </w:r>
      <w:r w:rsidRPr="00BF2AAF">
        <w:rPr>
          <w:rFonts w:cs="Arial"/>
        </w:rPr>
        <w:tab/>
        <w:t xml:space="preserve">VFA - </w:t>
      </w:r>
      <w:r w:rsidRPr="00BF2AAF">
        <w:rPr>
          <w:rFonts w:cs="Arial"/>
          <w:i/>
        </w:rPr>
        <w:t>Variable Fee Approach</w:t>
      </w:r>
      <w:r w:rsidRPr="00BF2AAF">
        <w:rPr>
          <w:rFonts w:cs="Arial"/>
        </w:rPr>
        <w:t xml:space="preserve"> (Abordagem de Taxa Variável): modelo para tratar contratos de seguros com componentes de retornos subjacentes. </w:t>
      </w:r>
    </w:p>
    <w:p w14:paraId="083505D0" w14:textId="77777777" w:rsidR="00D52EBB" w:rsidRPr="00BF2AAF" w:rsidRDefault="00D52EBB" w:rsidP="00D52EBB">
      <w:pPr>
        <w:pStyle w:val="05-Textonormal"/>
        <w:rPr>
          <w:rFonts w:cs="Arial"/>
        </w:rPr>
      </w:pPr>
      <w:r w:rsidRPr="00BF2AAF">
        <w:rPr>
          <w:rFonts w:cs="Arial"/>
        </w:rPr>
        <w:t>Ao reconhecer o modelo BBA, é necessário considerar as estimativas de fluxo de caixa futuro, bem como ajustes ao valor presente e aos riscos não financeiros, a fim de avaliar se os contratos de seguros são superavitários ou deficitários. Se o fluxo de caixa futuro for positivo, a margem de serviço contratual é reconhecida no passivo e é convertida em receita ao longo da vigência dos contratos de seguros. No entanto, se o fluxo de caixa for negativo, os contratos de seguros são considerados onerosos, pois possuem margem de serviço contratual deficitária, e os valores devem ser contabilizados imediatamente no resultado.</w:t>
      </w:r>
    </w:p>
    <w:p w14:paraId="752C9EF4" w14:textId="01BDD889" w:rsidR="00D52EBB" w:rsidRPr="00BF2AAF" w:rsidRDefault="00D52EBB" w:rsidP="00D52EBB">
      <w:pPr>
        <w:pStyle w:val="05-Textonormal"/>
        <w:rPr>
          <w:rFonts w:cs="Arial"/>
        </w:rPr>
      </w:pPr>
      <w:r w:rsidRPr="00BF2AAF">
        <w:rPr>
          <w:rFonts w:cs="Arial"/>
        </w:rPr>
        <w:t>No modelo PAA, baseado em passivo de cobertura remanescente, semelhante à metodologia de prêmios não ganhos, os valores do passivo são reconhecidos em resultado de acordo com o período de vigência dos contratos de seguros.</w:t>
      </w:r>
    </w:p>
    <w:p w14:paraId="4BDADECA" w14:textId="77777777" w:rsidR="00D52EBB" w:rsidRPr="00BF2AAF" w:rsidRDefault="00D52EBB" w:rsidP="00D52EBB">
      <w:pPr>
        <w:pStyle w:val="05-Textonormal"/>
        <w:rPr>
          <w:rFonts w:cs="Arial"/>
        </w:rPr>
      </w:pPr>
      <w:r w:rsidRPr="00BF2AAF">
        <w:rPr>
          <w:rFonts w:cs="Arial"/>
        </w:rPr>
        <w:t xml:space="preserve">As estimativas fazem parte do processo de reconhecimento e mensuração contábil, uma vez que a incerteza é uma característica inerente aos contratos de seguros. Segundo o CPC 23 [IAS 8] - Políticas Contábeis, Mudança de Estimativa e Retificação de Erro as estimativas contábeis podem necessitar de revisão à medida que se alteram os fatos e/ou as circunstâncias em que foram realizadas, aumente o nível de experiência e informações adicionais ficam disponíveis. O efeito da mudança das estimativas deve ser reconhecido de forma prospectiva.  </w:t>
      </w:r>
    </w:p>
    <w:p w14:paraId="26A1D7CE" w14:textId="77777777" w:rsidR="00D52EBB" w:rsidRPr="00BF2AAF" w:rsidRDefault="00D52EBB" w:rsidP="00D52EBB">
      <w:pPr>
        <w:pStyle w:val="05-Textonormal"/>
        <w:rPr>
          <w:rFonts w:cs="Arial"/>
        </w:rPr>
      </w:pPr>
      <w:r w:rsidRPr="00BF2AAF">
        <w:rPr>
          <w:rFonts w:cs="Arial"/>
        </w:rPr>
        <w:t>As estimativas são revisadas periodicamente pelas investidas operacionais com o objetivo de verificar a sua aderência às operações a partir da maior experiência verificada com o comportamento dos contratos de seguros.</w:t>
      </w:r>
    </w:p>
    <w:p w14:paraId="29E0CD4F" w14:textId="77777777" w:rsidR="00D52EBB" w:rsidRPr="00BF2AAF" w:rsidRDefault="00D52EBB" w:rsidP="00D52EBB">
      <w:pPr>
        <w:pStyle w:val="05-Textonormal"/>
        <w:rPr>
          <w:rFonts w:cs="Arial"/>
        </w:rPr>
      </w:pPr>
      <w:r w:rsidRPr="00BF2AAF">
        <w:rPr>
          <w:rFonts w:cs="Arial"/>
        </w:rPr>
        <w:t>As empresas individuais BB Seguridade, BB Seguros e BB Corretora não possuem operações que estão dentro do escopo da norma de contratos de seguros. Entretanto, as empresas investidas operacionais que comercializam contratos de seguros – Brasilseg e a Aliança do Brasil Seguros, controladas pela holding BB MAPFRE, a Brasilprev e a Brasildental - são afetadas pelas referidas normas contábeis.</w:t>
      </w:r>
    </w:p>
    <w:p w14:paraId="30311083" w14:textId="77777777" w:rsidR="00D52EBB" w:rsidRPr="00BF2AAF" w:rsidRDefault="00D52EBB" w:rsidP="00D52EBB">
      <w:pPr>
        <w:pStyle w:val="05-Textonormal"/>
        <w:rPr>
          <w:rFonts w:cs="Arial"/>
        </w:rPr>
      </w:pPr>
      <w:r w:rsidRPr="00BF2AAF">
        <w:rPr>
          <w:rFonts w:cs="Arial"/>
        </w:rPr>
        <w:t>Os produtos da Brasilcap não estão dentro do escopo do CPC 50 [IFRS 17] e os impactos referentes ao CPC 48 [IFRS 9] já vêm sendo reconhecidos na BB Seguridade desde 2018, por meio de harmonização de práticas contábeis.</w:t>
      </w:r>
    </w:p>
    <w:p w14:paraId="65534FFF" w14:textId="77777777" w:rsidR="00D52EBB" w:rsidRPr="00BF2AAF" w:rsidRDefault="00D52EBB" w:rsidP="00D52EBB">
      <w:pPr>
        <w:pStyle w:val="05-Textonormal"/>
        <w:rPr>
          <w:rFonts w:cs="Arial"/>
        </w:rPr>
      </w:pPr>
      <w:r w:rsidRPr="00BF2AAF">
        <w:rPr>
          <w:rFonts w:cs="Arial"/>
        </w:rPr>
        <w:t>Os respectivos impactos nas empresas investidas estão apresentados na nota explicativa 07 – Investimento em Participações Societárias.</w:t>
      </w:r>
    </w:p>
    <w:p w14:paraId="4830E4BE" w14:textId="77777777" w:rsidR="00D52EBB" w:rsidRPr="00BF2AAF" w:rsidRDefault="00D52EBB" w:rsidP="00D52EBB">
      <w:pPr>
        <w:pStyle w:val="01-TtulodeNota"/>
        <w:rPr>
          <w:rFonts w:cs="Arial"/>
          <w:color w:val="1F3864" w:themeColor="accent1" w:themeShade="80"/>
        </w:rPr>
      </w:pPr>
      <w:r w:rsidRPr="00BF2AAF">
        <w:rPr>
          <w:rFonts w:cs="Arial"/>
          <w:color w:val="1F3864" w:themeColor="accent1" w:themeShade="80"/>
          <w:sz w:val="18"/>
          <w:szCs w:val="18"/>
        </w:rPr>
        <w:t>p) Adoção Inicial do CPC 50 [IFRS 17] e CPC 48 [IFRS 9]</w:t>
      </w:r>
    </w:p>
    <w:p w14:paraId="16C43793" w14:textId="7A857C8B" w:rsidR="00D52EBB" w:rsidRPr="00BF2AAF" w:rsidRDefault="00D52EBB" w:rsidP="00D52EBB">
      <w:pPr>
        <w:pStyle w:val="05-Textonormal"/>
        <w:rPr>
          <w:rFonts w:cs="Arial"/>
        </w:rPr>
      </w:pPr>
      <w:r w:rsidRPr="00BF2AAF">
        <w:rPr>
          <w:rFonts w:cs="Arial"/>
        </w:rPr>
        <w:t>Apesar da norma CPC 50 [IFRS 17] ainda não ter sido recepcionada pela SUSEP e ANS e o CPC 48 [IFRS 9] ter sido recepcionado somente pela SUSEP, para início de vigência em 2024, as respectivas investidas operacionais da BB Seguridade que comercializam contratos de seguros e possuem instrumentos financeiros dentro do escopo das referidas normas devem confeccionar suas demonstrações contábeis no novo padrão, para fins de atendimento das normas contábeis aplicáveis à BB Seguridade.</w:t>
      </w:r>
    </w:p>
    <w:p w14:paraId="0094C11F" w14:textId="77777777" w:rsidR="00D52EBB" w:rsidRPr="00BF2AAF" w:rsidRDefault="00D52EBB" w:rsidP="00D52EBB">
      <w:pPr>
        <w:pStyle w:val="05-Textonormal"/>
        <w:rPr>
          <w:rFonts w:cs="Arial"/>
        </w:rPr>
      </w:pPr>
      <w:r w:rsidRPr="00BF2AAF">
        <w:rPr>
          <w:rFonts w:cs="Arial"/>
        </w:rPr>
        <w:t>Neste sentido, no momento inicial da adoção, foram refletidos nas demonstrações contábeis da BB Seguridade os impactos no patrimônio líquido e nos investimentos em participações societárias e, posteriormente, os impactos subsequentes por meio de equivalência patrimonial.</w:t>
      </w:r>
    </w:p>
    <w:p w14:paraId="65C17702" w14:textId="77777777" w:rsidR="00D52EBB" w:rsidRPr="00BF2AAF" w:rsidRDefault="00D52EBB" w:rsidP="00D52EBB">
      <w:pPr>
        <w:pStyle w:val="05-Textonormal"/>
        <w:rPr>
          <w:rFonts w:cs="Arial"/>
        </w:rPr>
      </w:pPr>
      <w:r w:rsidRPr="00BF2AAF">
        <w:rPr>
          <w:rFonts w:cs="Arial"/>
        </w:rPr>
        <w:t>Para fins de comparabilidade e apresentação das demonstrações contábeis, a BB Seguridade apresenta nas demonstrações contábeis, o balanço de abertura correspondente a 1º de janeiro de 2022 e informações comparativas, com o intuito de possibilitar o entendimento dos ajustes e/ou reclassificações relevantes dos impactos da adoção das referidas normas, conforme previsto no CPC 23 [IAS 8] - Políticas Contábeis, Mudança de Estimativa e Retificação de Erro.</w:t>
      </w:r>
    </w:p>
    <w:p w14:paraId="49FF8322" w14:textId="77777777" w:rsidR="00D52EBB" w:rsidRPr="00BF2AAF" w:rsidRDefault="00D52EBB" w:rsidP="00D52EBB">
      <w:pPr>
        <w:pStyle w:val="05-Textonormal"/>
        <w:rPr>
          <w:rFonts w:cs="Arial"/>
        </w:rPr>
      </w:pPr>
      <w:r w:rsidRPr="00BF2AAF">
        <w:rPr>
          <w:rFonts w:cs="Arial"/>
        </w:rPr>
        <w:t xml:space="preserve">Apesar da adoção inicial das normas contábeis por parte das investidas operacionais que comercializam contratos de seguros, em que os efeitos contábeis se dão por meio de harmonização de práticas contábeis, as empresas seguradoras e </w:t>
      </w:r>
      <w:r w:rsidRPr="00BF2AAF">
        <w:rPr>
          <w:rFonts w:cs="Arial"/>
        </w:rPr>
        <w:lastRenderedPageBreak/>
        <w:t>operadoras de planos de saúde não estão adotando ainda as referidas normas e, portanto, não haverá impactos para efeito de exigências regulatórias, determinadas pelas SUSEP e ANS.</w:t>
      </w:r>
    </w:p>
    <w:p w14:paraId="6A569ADF" w14:textId="77777777" w:rsidR="00D52EBB" w:rsidRPr="00BF2AAF" w:rsidRDefault="00D52EBB" w:rsidP="00D52EBB">
      <w:pPr>
        <w:pStyle w:val="05-Textonormal"/>
        <w:rPr>
          <w:rFonts w:cs="Arial"/>
        </w:rPr>
      </w:pPr>
      <w:r w:rsidRPr="00BF2AAF">
        <w:rPr>
          <w:rFonts w:cs="Arial"/>
        </w:rPr>
        <w:t>Do mesmo modo, tendo em vista que as regras regulatórias e societárias para as empresas seguradoras e operadoras de planos de saúde não serão afetadas pelas referidas normas contábeis, não são esperados impactos na distribuição de dividendos ou na gestão de capital de tais companhias decorrentes da harmonização das suas práticas contábeis àquelas da BB Seguridade e BB Seguros.</w:t>
      </w:r>
    </w:p>
    <w:p w14:paraId="17804FF4" w14:textId="77777777" w:rsidR="00D52EBB" w:rsidRPr="00BF2AAF" w:rsidRDefault="00D52EBB" w:rsidP="00D52EBB">
      <w:pPr>
        <w:pStyle w:val="05-Textonormal"/>
        <w:spacing w:line="240" w:lineRule="auto"/>
        <w:rPr>
          <w:rFonts w:cs="Arial"/>
        </w:rPr>
      </w:pPr>
      <w:r w:rsidRPr="00BF2AAF">
        <w:rPr>
          <w:rFonts w:cs="Arial"/>
        </w:rPr>
        <w:t>Os impactos da adoção inicial das respectivas normas, assim como as informações comparativas, estão apresentados na nota explicativa 03 – Apresentação das Demonstrações Contábeis.</w:t>
      </w:r>
      <w:bookmarkEnd w:id="43"/>
    </w:p>
    <w:p w14:paraId="5DB1301E" w14:textId="3595B791" w:rsidR="007D4AB0" w:rsidRPr="00BF2AAF" w:rsidRDefault="007D4AB0" w:rsidP="00C33E54">
      <w:pPr>
        <w:pStyle w:val="02-TtulodeNota"/>
        <w:spacing w:before="240"/>
        <w:rPr>
          <w:rFonts w:cs="Arial"/>
          <w:b w:val="0"/>
          <w:color w:val="1F3864" w:themeColor="accent1" w:themeShade="80"/>
        </w:rPr>
      </w:pPr>
      <w:bookmarkStart w:id="46" w:name="_Toc102067826"/>
      <w:bookmarkStart w:id="47" w:name="_Toc157702401"/>
      <w:r w:rsidRPr="00BF2AAF">
        <w:rPr>
          <w:rFonts w:cs="Arial"/>
          <w:color w:val="1F3864" w:themeColor="accent1" w:themeShade="80"/>
        </w:rPr>
        <w:t>5 – GERENCIAMENTO DE RISCOS</w:t>
      </w:r>
      <w:bookmarkEnd w:id="46"/>
      <w:bookmarkEnd w:id="47"/>
    </w:p>
    <w:p w14:paraId="6BE1EC7D" w14:textId="77777777" w:rsidR="00192323" w:rsidRPr="00BF2AAF" w:rsidRDefault="00192323" w:rsidP="00192323">
      <w:pPr>
        <w:pStyle w:val="05-Textonormal"/>
        <w:rPr>
          <w:rFonts w:cs="Arial"/>
          <w:color w:val="000000" w:themeColor="text1"/>
        </w:rPr>
      </w:pPr>
      <w:r w:rsidRPr="00BF2AAF">
        <w:rPr>
          <w:rFonts w:cs="Arial"/>
          <w:color w:val="000000" w:themeColor="text1"/>
        </w:rPr>
        <w:t xml:space="preserve">O gerenciamento de riscos na BB Seguridade segue as diretrizes estabelecidas em sua Política de Gerenciamento de Riscos e de Capital, aprovada pelo Conselho de Administração e divulgada ao mercado por meio do website de Relações com Investidores (RI), acessível em www.bbseguridaderi.com.br. </w:t>
      </w:r>
    </w:p>
    <w:p w14:paraId="553A5BBD" w14:textId="77777777" w:rsidR="00192323" w:rsidRPr="00BF2AAF" w:rsidRDefault="00192323" w:rsidP="00192323">
      <w:pPr>
        <w:pStyle w:val="05-Textonormal"/>
        <w:rPr>
          <w:rFonts w:cs="Arial"/>
          <w:color w:val="000000" w:themeColor="text1"/>
        </w:rPr>
      </w:pPr>
      <w:r w:rsidRPr="00BF2AAF">
        <w:rPr>
          <w:rFonts w:cs="Arial"/>
          <w:color w:val="000000" w:themeColor="text1"/>
        </w:rPr>
        <w:t>Por entender que a exposição a riscos do Grupo também se origina de suas participações, a Política contempla duas dimensões para o gerenciamento de seus riscos: gestão de riscos (riscos provenientes da operação da BB Seguridade e suas controladas) e governança de riscos (riscos advindos da participação nas sociedades investidas).</w:t>
      </w:r>
    </w:p>
    <w:p w14:paraId="3ADE43E4" w14:textId="77777777" w:rsidR="00192323" w:rsidRPr="00BF2AAF" w:rsidRDefault="00192323" w:rsidP="00192323">
      <w:pPr>
        <w:pStyle w:val="05-Textonormal"/>
        <w:rPr>
          <w:rFonts w:cs="Arial"/>
          <w:color w:val="000000" w:themeColor="text1"/>
        </w:rPr>
      </w:pPr>
      <w:r w:rsidRPr="00BF2AAF">
        <w:rPr>
          <w:rFonts w:cs="Arial"/>
          <w:color w:val="000000" w:themeColor="text1"/>
        </w:rPr>
        <w:t xml:space="preserve">Por meio de sua Declaração de Apetite a Riscos, aprovada pelo Conselho de Administração, o Grupo define os níveis máximos de riscos que aceita incorrer para o cumprimento de seus objetivos. </w:t>
      </w:r>
    </w:p>
    <w:p w14:paraId="7BDF60AF" w14:textId="77777777" w:rsidR="00192323" w:rsidRPr="00BF2AAF" w:rsidRDefault="00192323" w:rsidP="00192323">
      <w:pPr>
        <w:pStyle w:val="05-Textonormal"/>
        <w:rPr>
          <w:rFonts w:cs="Arial"/>
          <w:color w:val="000000" w:themeColor="text1"/>
        </w:rPr>
      </w:pPr>
      <w:r w:rsidRPr="00BF2AAF">
        <w:rPr>
          <w:rFonts w:cs="Arial"/>
          <w:color w:val="000000" w:themeColor="text1"/>
        </w:rPr>
        <w:t xml:space="preserve">O processo de gerenciamento de riscos da BB Seguridade segue a referência internacional da ISO 31.000:2018 e é composto pelas etapas de estabelecimento de contexto, identificação, análise, avaliação e tratamento. Transversal a cada etapa de gerenciamento de riscos, ocorrem as consultas às partes interessadas, o monitoramento e as análises críticas, que auxiliam no aprimoramento contínuo. Esse processo está documentado internamente por meio do Modelo de Gerenciamento de Riscos, Controles Internos e Segurança. </w:t>
      </w:r>
    </w:p>
    <w:p w14:paraId="438D1821" w14:textId="77777777" w:rsidR="00192323" w:rsidRPr="00BF2AAF" w:rsidRDefault="00192323" w:rsidP="00192323">
      <w:pPr>
        <w:pStyle w:val="05-Textonormal"/>
        <w:rPr>
          <w:rFonts w:cs="Arial"/>
          <w:color w:val="000000" w:themeColor="text1"/>
        </w:rPr>
      </w:pPr>
      <w:r w:rsidRPr="00BF2AAF">
        <w:rPr>
          <w:rFonts w:cs="Arial"/>
          <w:color w:val="000000" w:themeColor="text1"/>
        </w:rPr>
        <w:t>O gerenciamento de riscos da BB Seguridade é integrado à estratégia corporativa, desde a elaboração do planejamento, bem como durante a execução da estratégia, na análise de cenários e no suporte à tomada de decisão em todos os níveis da Companhia.</w:t>
      </w:r>
    </w:p>
    <w:p w14:paraId="16E37BE3" w14:textId="77777777" w:rsidR="00192323" w:rsidRPr="00BF2AAF" w:rsidRDefault="00192323" w:rsidP="00192323">
      <w:pPr>
        <w:pStyle w:val="05-Textonormal"/>
        <w:rPr>
          <w:rFonts w:cs="Arial"/>
          <w:color w:val="000000" w:themeColor="text1"/>
        </w:rPr>
      </w:pPr>
      <w:r w:rsidRPr="00BF2AAF">
        <w:rPr>
          <w:rFonts w:cs="Arial"/>
          <w:color w:val="000000" w:themeColor="text1"/>
        </w:rPr>
        <w:t xml:space="preserve">A Companhia conta com a Superintendência de Gestão de Riscos e de Capital e com a Superintendência de Controles Internos e Integridade. A primeira é responsável por fornecer fundamentos e suporte ao gerenciamento dos riscos corporativos; a segunda, é responsável pelos controles internos, conformidade e pela coordenação do Programa de Compliance e Integridade. Ambas atuam, também, na governança de riscos e controles das sociedades em que a Companhia detém participações. Para que isso funcione adequadamente, as áreas são segregadas das áreas de negócio e da Auditoria Interna.  </w:t>
      </w:r>
    </w:p>
    <w:p w14:paraId="30147B66" w14:textId="77777777" w:rsidR="00192323" w:rsidRPr="00BF2AAF" w:rsidRDefault="00192323" w:rsidP="00192323">
      <w:pPr>
        <w:pStyle w:val="05-Textonormal"/>
        <w:rPr>
          <w:rFonts w:cs="Arial"/>
          <w:b/>
          <w:color w:val="1F3864" w:themeColor="accent1" w:themeShade="80"/>
        </w:rPr>
      </w:pPr>
      <w:r w:rsidRPr="00BF2AAF">
        <w:rPr>
          <w:rFonts w:cs="Arial"/>
          <w:b/>
          <w:color w:val="1F3864" w:themeColor="accent1" w:themeShade="80"/>
        </w:rPr>
        <w:t>a) Gestão de Riscos na BB Seguridade e suas sociedades controladas</w:t>
      </w:r>
    </w:p>
    <w:p w14:paraId="1CCEB9EB" w14:textId="77777777" w:rsidR="00192323" w:rsidRPr="00BF2AAF" w:rsidRDefault="00192323" w:rsidP="00192323">
      <w:pPr>
        <w:pStyle w:val="05-Textonormal"/>
        <w:rPr>
          <w:rFonts w:cs="Arial"/>
          <w:color w:val="000000" w:themeColor="text1"/>
        </w:rPr>
      </w:pPr>
      <w:r w:rsidRPr="00BF2AAF">
        <w:rPr>
          <w:rFonts w:cs="Arial"/>
          <w:color w:val="000000" w:themeColor="text1"/>
        </w:rPr>
        <w:t>A gestão de riscos da BB Seguridade, conforme definido em sua Política de Gerenciamento de Riscos e de Capital, segue um modelo estruturado em três linhas: na primeira linha, os gestores dos processos (proprietários dos riscos) são responsáveis por implementar ações preventivas e corretivas que mitigam as fragilidades identificadas nos processos e deficiências em controles; na segunda linha, a Superintendência de Gestão de Riscos e de Capital e a Superintendência de Controles Internos e Integridade auxiliam e monitoram o proprietário do risco no gerenciamento dos riscos e controles de forma a adequá-los ao apetite a riscos do Grupo; e na terceira linha, a Auditoria Interna atua com independência, fornecendo aos órgãos de governança avaliações sobre a eficácia do gerenciamento de riscos e dos controles internos.</w:t>
      </w:r>
    </w:p>
    <w:p w14:paraId="41BF393F" w14:textId="77777777" w:rsidR="00192323" w:rsidRPr="00BF2AAF" w:rsidRDefault="00192323" w:rsidP="00192323">
      <w:pPr>
        <w:pStyle w:val="05-Textonormal"/>
        <w:rPr>
          <w:rFonts w:cs="Arial"/>
          <w:color w:val="000000" w:themeColor="text1"/>
        </w:rPr>
      </w:pPr>
      <w:r w:rsidRPr="00BF2AAF">
        <w:rPr>
          <w:rFonts w:cs="Arial"/>
          <w:color w:val="000000" w:themeColor="text1"/>
        </w:rPr>
        <w:t>Os mecanismos e instrumentos para o gerenciamento de riscos contemplam ainda, entre outros aspectos: segregação de funções; decisões colegiadas; Política de Segurança da Informação e Cibernética; Política de Prevenção e Combate à Lavagem de Dinheiro e ao Financiamento do Terrorismo, que observa a Circular Susep nº 612/2020 e alterações posteriores; Política de Prevenção e Combate à Corrupção; Política de Controles Internos e Integridade; Código de Ética e Conduta; e um Programa de Compliance e Integridade alinhado à Lei 12.846/2013 (Lei Anticorrupção) e ao Decreto 11.129/2022; documentos divulgados internamente e também a mercado por meio do website de RI; normatizações internas de gerenciamento de riscos, controles internos e conformidade; e programa de comunicação interna a respeito do gerenciamento de riscos, controles internos e conformidade, e segurança da informação, promovendo de forma contínua o aculturamento de todo o Grupo nesses temas.</w:t>
      </w:r>
    </w:p>
    <w:p w14:paraId="60040DA9" w14:textId="77777777" w:rsidR="00192323" w:rsidRPr="00BF2AAF" w:rsidRDefault="00192323" w:rsidP="00192323">
      <w:pPr>
        <w:pStyle w:val="05-Textonormal"/>
        <w:rPr>
          <w:rFonts w:cs="Arial"/>
          <w:color w:val="000000" w:themeColor="text1"/>
        </w:rPr>
      </w:pPr>
      <w:r w:rsidRPr="00BF2AAF">
        <w:rPr>
          <w:rFonts w:cs="Arial"/>
          <w:color w:val="000000" w:themeColor="text1"/>
        </w:rPr>
        <w:t>A Diretoria Colegiada conta com o Comitê de Gestão de Continuidade e Crise, que assessora na avaliação e mitigação de riscos de descontinuidade, incidentes ou crises.</w:t>
      </w:r>
    </w:p>
    <w:p w14:paraId="168CFC31" w14:textId="77777777" w:rsidR="00192323" w:rsidRPr="00BF2AAF" w:rsidRDefault="00192323" w:rsidP="00192323">
      <w:pPr>
        <w:pStyle w:val="05-Textonormal"/>
        <w:rPr>
          <w:rFonts w:cs="Arial"/>
          <w:color w:val="000000" w:themeColor="text1"/>
        </w:rPr>
      </w:pPr>
      <w:r w:rsidRPr="00BF2AAF">
        <w:rPr>
          <w:rFonts w:cs="Arial"/>
          <w:color w:val="000000" w:themeColor="text1"/>
        </w:rPr>
        <w:t>Compõe, ainda, a estrutura de governança da BB Seguridade o Comitê de Riscos e de Capital, órgão estatutário de assessoramento ao Conselho de Administração, a quem compete, dentre outras atribuições, avaliar e monitorar as exposições a riscos do Grupo.</w:t>
      </w:r>
    </w:p>
    <w:p w14:paraId="39B39794" w14:textId="77777777" w:rsidR="00192323" w:rsidRPr="00BF2AAF" w:rsidRDefault="00192323" w:rsidP="00192323">
      <w:pPr>
        <w:pStyle w:val="05-Textonormal"/>
        <w:rPr>
          <w:rFonts w:cs="Arial"/>
          <w:color w:val="000000" w:themeColor="text1"/>
        </w:rPr>
      </w:pPr>
      <w:r w:rsidRPr="00BF2AAF">
        <w:rPr>
          <w:rFonts w:cs="Arial"/>
          <w:color w:val="000000" w:themeColor="text1"/>
        </w:rPr>
        <w:lastRenderedPageBreak/>
        <w:t>Ao Comitê de Auditoria, órgão estatutário, compete, dentre outras atribuições, compartilhar com o Conselho de Administração riscos, fragilidades ou preocupações que possam causar impacto significativo nas condições financeiras e nos negócios da Companhia.</w:t>
      </w:r>
    </w:p>
    <w:p w14:paraId="39CACFF3" w14:textId="77777777" w:rsidR="00192323" w:rsidRPr="00BF2AAF" w:rsidRDefault="00192323" w:rsidP="00192323">
      <w:pPr>
        <w:pStyle w:val="05-Textonormal"/>
        <w:rPr>
          <w:rFonts w:cs="Arial"/>
          <w:color w:val="000000" w:themeColor="text1"/>
        </w:rPr>
      </w:pPr>
      <w:r w:rsidRPr="00BF2AAF">
        <w:rPr>
          <w:rFonts w:cs="Arial"/>
          <w:color w:val="000000" w:themeColor="text1"/>
        </w:rPr>
        <w:t>Informações relacionadas à gestão de riscos e aos controles internos são reportadas periodicamente à Diretoria Colegiada e ao Conselho de Administração e ao Conselho Fiscal.</w:t>
      </w:r>
    </w:p>
    <w:p w14:paraId="3498662F" w14:textId="77777777" w:rsidR="00192323" w:rsidRPr="00BF2AAF" w:rsidRDefault="00192323" w:rsidP="007C649E">
      <w:pPr>
        <w:pStyle w:val="05-Textonormal"/>
        <w:rPr>
          <w:rFonts w:cs="Arial"/>
          <w:b/>
          <w:color w:val="1F3864" w:themeColor="accent1" w:themeShade="80"/>
        </w:rPr>
      </w:pPr>
      <w:r w:rsidRPr="00BF2AAF">
        <w:rPr>
          <w:rFonts w:cs="Arial"/>
          <w:b/>
          <w:color w:val="1F3864" w:themeColor="accent1" w:themeShade="80"/>
        </w:rPr>
        <w:t>a.1) Riscos associados aos investimentos em ativos financeiros</w:t>
      </w:r>
    </w:p>
    <w:p w14:paraId="5594E8CC" w14:textId="77777777" w:rsidR="00192323" w:rsidRPr="00BF2AAF" w:rsidRDefault="00192323" w:rsidP="00192323">
      <w:pPr>
        <w:pStyle w:val="05-Textonormal"/>
        <w:rPr>
          <w:rFonts w:cs="Arial"/>
          <w:color w:val="000000" w:themeColor="text1"/>
        </w:rPr>
      </w:pPr>
      <w:r w:rsidRPr="00BF2AAF">
        <w:rPr>
          <w:rFonts w:cs="Arial"/>
          <w:color w:val="000000" w:themeColor="text1"/>
        </w:rPr>
        <w:t xml:space="preserve">O Grupo possui Política de Investimentos Financeiros, aprovada pelo Conselho de Administração e aplicável a todas as companhias do Grupo, na qual estão estabelecidos os critérios referentes à natureza, ao prazo e aos riscos aceitáveis para alocação em ativos financeiros. </w:t>
      </w:r>
      <w:bookmarkStart w:id="48" w:name="_Hlk94019600"/>
      <w:r w:rsidRPr="00BF2AAF">
        <w:rPr>
          <w:rFonts w:cs="Arial"/>
          <w:color w:val="000000" w:themeColor="text1"/>
        </w:rPr>
        <w:t>A política vigente permite a aplicação de recursos apenas em títulos públicos federais, operações compromissadas lastreadas por títulos públicos federais e fundos de investimentos extramercado.</w:t>
      </w:r>
      <w:bookmarkEnd w:id="48"/>
    </w:p>
    <w:p w14:paraId="4CB3BE23" w14:textId="77777777" w:rsidR="00192323" w:rsidRPr="00BF2AAF" w:rsidRDefault="00192323" w:rsidP="00192323">
      <w:pPr>
        <w:pStyle w:val="05-Textonormal"/>
        <w:rPr>
          <w:rFonts w:cs="Arial"/>
          <w:color w:val="000000" w:themeColor="text1"/>
        </w:rPr>
      </w:pPr>
      <w:r w:rsidRPr="00BF2AAF">
        <w:rPr>
          <w:rFonts w:cs="Arial"/>
          <w:color w:val="000000" w:themeColor="text1"/>
        </w:rPr>
        <w:t>Os investimentos em ativos financeiros da BB Seguridade e suas controladas, classificados como equivalentes de caixa, estão concentrados em operações compromissadas lastreadas em títulos públicos federais (Nota 15). Os demais investimentos em ativos classificados como instrumentos financeiros estão aplicados em fundo de investimento de longo prazo e títulos públicos federais (Nota 16).</w:t>
      </w:r>
    </w:p>
    <w:p w14:paraId="2692315D" w14:textId="77777777" w:rsidR="00192323" w:rsidRPr="00BF2AAF" w:rsidRDefault="00192323" w:rsidP="00192323">
      <w:pPr>
        <w:pStyle w:val="05-Textonormal"/>
        <w:rPr>
          <w:rFonts w:cs="Arial"/>
          <w:b/>
          <w:color w:val="1F3864" w:themeColor="accent1" w:themeShade="80"/>
        </w:rPr>
      </w:pPr>
      <w:r w:rsidRPr="00BF2AAF">
        <w:rPr>
          <w:rFonts w:cs="Arial"/>
          <w:b/>
          <w:color w:val="1F3864" w:themeColor="accent1" w:themeShade="80"/>
        </w:rPr>
        <w:t>a.2) Risco de mercado</w:t>
      </w:r>
    </w:p>
    <w:p w14:paraId="517C7ECC" w14:textId="77777777" w:rsidR="00192323" w:rsidRPr="00BF2AAF" w:rsidRDefault="00192323" w:rsidP="00192323">
      <w:pPr>
        <w:pStyle w:val="05-Textonormal"/>
        <w:rPr>
          <w:rFonts w:cs="Arial"/>
          <w:color w:val="000000" w:themeColor="text1"/>
        </w:rPr>
      </w:pPr>
      <w:r w:rsidRPr="00BF2AAF">
        <w:rPr>
          <w:rFonts w:cs="Arial"/>
          <w:color w:val="000000" w:themeColor="text1"/>
        </w:rPr>
        <w:t>O risco de mercado é definido como a possibilidade de impactos negativos decorrentes da flutuação nos valores de mercado de instrumentos financeiros detidos pelo Grupo. Na BB Seguridade e suas controladas, a exposição a esse risco origina-se da carteira de investimentos em ativos financeiros. De acordo com o atual Inventário de Riscos Relevantes e considerando a Política de Investimentos Financeiros e atual carteira, o risco não é considerado relevante.</w:t>
      </w:r>
    </w:p>
    <w:p w14:paraId="301932EC" w14:textId="77777777" w:rsidR="00192323" w:rsidRPr="00BF2AAF" w:rsidRDefault="00192323" w:rsidP="00192323">
      <w:pPr>
        <w:pStyle w:val="05-Textonormal"/>
        <w:rPr>
          <w:rFonts w:cs="Arial"/>
          <w:color w:val="000000" w:themeColor="text1"/>
        </w:rPr>
      </w:pPr>
      <w:r w:rsidRPr="00BF2AAF">
        <w:rPr>
          <w:rFonts w:cs="Arial"/>
          <w:color w:val="000000" w:themeColor="text1"/>
        </w:rPr>
        <w:t xml:space="preserve">A gestão do risco de mercado é executada com base na Política de Investimentos Financeiros, que define os ativos que podem ou não compor os investimentos em ativos financeiros e o limite de </w:t>
      </w:r>
      <w:r w:rsidRPr="00BF2AAF">
        <w:rPr>
          <w:rFonts w:cs="Arial"/>
          <w:i/>
          <w:iCs/>
          <w:color w:val="000000" w:themeColor="text1"/>
        </w:rPr>
        <w:t>VaR</w:t>
      </w:r>
      <w:r w:rsidRPr="00BF2AAF">
        <w:rPr>
          <w:rFonts w:cs="Arial"/>
          <w:color w:val="000000" w:themeColor="text1"/>
        </w:rPr>
        <w:t xml:space="preserve"> (</w:t>
      </w:r>
      <w:r w:rsidRPr="00BF2AAF">
        <w:rPr>
          <w:rFonts w:cs="Arial"/>
          <w:i/>
          <w:iCs/>
          <w:color w:val="000000" w:themeColor="text1"/>
        </w:rPr>
        <w:t>Value at Risk</w:t>
      </w:r>
      <w:r w:rsidRPr="00BF2AAF">
        <w:rPr>
          <w:rFonts w:cs="Arial"/>
          <w:color w:val="000000" w:themeColor="text1"/>
        </w:rPr>
        <w:t>), calculado para horizonte de 21 dias úteis, com a volatilidade da carteira estimada por meio do modelo de média móvel exponencial (</w:t>
      </w:r>
      <w:r w:rsidRPr="00BF2AAF">
        <w:rPr>
          <w:rFonts w:cs="Arial"/>
          <w:i/>
          <w:iCs/>
          <w:color w:val="000000" w:themeColor="text1"/>
        </w:rPr>
        <w:t>EWMA</w:t>
      </w:r>
      <w:r w:rsidRPr="00BF2AAF">
        <w:rPr>
          <w:rFonts w:cs="Arial"/>
          <w:color w:val="000000" w:themeColor="text1"/>
        </w:rPr>
        <w:t xml:space="preserve">) e nível de confiança de 95%. O indicador é monitorado pelo Comitê de Finanças e Investimentos e pela Diretoria Colegiada. </w:t>
      </w:r>
    </w:p>
    <w:p w14:paraId="51C36744" w14:textId="77777777" w:rsidR="00192323" w:rsidRPr="00BF2AAF" w:rsidRDefault="00192323" w:rsidP="00192323">
      <w:pPr>
        <w:pStyle w:val="05-Textonormal"/>
        <w:rPr>
          <w:rFonts w:cs="Arial"/>
          <w:b/>
          <w:color w:val="1F3864" w:themeColor="accent1" w:themeShade="80"/>
        </w:rPr>
      </w:pPr>
      <w:r w:rsidRPr="00BF2AAF">
        <w:rPr>
          <w:rFonts w:cs="Arial"/>
          <w:b/>
          <w:color w:val="1F3864" w:themeColor="accent1" w:themeShade="80"/>
        </w:rPr>
        <w:t>Exposição ao risco de mercado nos investimentos em ativos financeiros</w:t>
      </w:r>
    </w:p>
    <w:p w14:paraId="505D8C3F" w14:textId="77777777" w:rsidR="00192323" w:rsidRPr="00BF2AAF" w:rsidRDefault="00192323" w:rsidP="00192323">
      <w:pPr>
        <w:pStyle w:val="06-Rmil"/>
        <w:rPr>
          <w:rFonts w:cs="Arial"/>
          <w:color w:val="000000" w:themeColor="text1"/>
        </w:rPr>
      </w:pPr>
      <w:r w:rsidRPr="00BF2AAF">
        <w:rPr>
          <w:rFonts w:cs="Arial"/>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1501"/>
        <w:gridCol w:w="353"/>
        <w:gridCol w:w="1060"/>
        <w:gridCol w:w="630"/>
        <w:gridCol w:w="1418"/>
        <w:gridCol w:w="579"/>
        <w:gridCol w:w="242"/>
        <w:gridCol w:w="1163"/>
        <w:gridCol w:w="709"/>
        <w:gridCol w:w="1417"/>
        <w:gridCol w:w="567"/>
      </w:tblGrid>
      <w:tr w:rsidR="00192323" w:rsidRPr="00BF2AAF" w14:paraId="5E09CAE1" w14:textId="77777777" w:rsidTr="00044A3E">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3864" w:themeColor="accent1" w:themeShade="80"/>
              <w:bottom w:val="single" w:sz="2" w:space="0" w:color="1F3864" w:themeColor="accent1" w:themeShade="80"/>
            </w:tcBorders>
            <w:shd w:val="clear" w:color="auto" w:fill="auto"/>
            <w:vAlign w:val="center"/>
          </w:tcPr>
          <w:p w14:paraId="2FDA1FFC" w14:textId="77777777" w:rsidR="00192323" w:rsidRPr="00BF2AAF" w:rsidRDefault="00192323" w:rsidP="00044A3E">
            <w:pPr>
              <w:jc w:val="center"/>
              <w:rPr>
                <w:rFonts w:ascii="Arial" w:hAnsi="Arial" w:cs="Arial"/>
                <w:szCs w:val="18"/>
              </w:rPr>
            </w:pPr>
            <w:r w:rsidRPr="00BF2AAF">
              <w:rPr>
                <w:rFonts w:ascii="Arial" w:hAnsi="Arial" w:cs="Arial"/>
                <w:sz w:val="14"/>
                <w:szCs w:val="18"/>
              </w:rPr>
              <w:t>Impacto na carteira</w:t>
            </w:r>
          </w:p>
        </w:tc>
      </w:tr>
      <w:tr w:rsidR="00192323" w:rsidRPr="00BF2AAF" w14:paraId="5C45F5A8" w14:textId="77777777" w:rsidTr="00044A3E">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3864" w:themeColor="accent1" w:themeShade="80"/>
              <w:bottom w:val="nil"/>
            </w:tcBorders>
            <w:shd w:val="clear" w:color="auto" w:fill="auto"/>
            <w:vAlign w:val="center"/>
          </w:tcPr>
          <w:p w14:paraId="38B90CC1" w14:textId="77777777" w:rsidR="00192323" w:rsidRPr="00BF2AAF" w:rsidRDefault="00192323" w:rsidP="00044A3E">
            <w:pPr>
              <w:jc w:val="center"/>
              <w:rPr>
                <w:rFonts w:ascii="Arial" w:hAnsi="Arial" w:cs="Arial"/>
                <w:szCs w:val="18"/>
              </w:rPr>
            </w:pPr>
          </w:p>
        </w:tc>
        <w:tc>
          <w:tcPr>
            <w:tcW w:w="353" w:type="dxa"/>
            <w:tcBorders>
              <w:top w:val="single" w:sz="2" w:space="0" w:color="1F3864" w:themeColor="accent1" w:themeShade="80"/>
              <w:bottom w:val="nil"/>
            </w:tcBorders>
            <w:shd w:val="clear" w:color="auto" w:fill="auto"/>
            <w:vAlign w:val="center"/>
          </w:tcPr>
          <w:p w14:paraId="2E2B1AFC" w14:textId="77777777" w:rsidR="00192323" w:rsidRPr="00BF2AAF" w:rsidRDefault="00192323" w:rsidP="00044A3E">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18"/>
              </w:rPr>
            </w:pPr>
          </w:p>
        </w:tc>
        <w:tc>
          <w:tcPr>
            <w:tcW w:w="3687" w:type="dxa"/>
            <w:gridSpan w:val="4"/>
            <w:tcBorders>
              <w:top w:val="single" w:sz="2" w:space="0" w:color="1F3864" w:themeColor="accent1" w:themeShade="80"/>
              <w:bottom w:val="single" w:sz="2" w:space="0" w:color="1F3864" w:themeColor="accent1" w:themeShade="80"/>
            </w:tcBorders>
            <w:shd w:val="clear" w:color="auto" w:fill="auto"/>
            <w:vAlign w:val="center"/>
          </w:tcPr>
          <w:p w14:paraId="46B70B57" w14:textId="77777777" w:rsidR="00192323" w:rsidRPr="00BF2AAF" w:rsidRDefault="00192323" w:rsidP="00044A3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8"/>
              </w:rPr>
            </w:pPr>
            <w:r w:rsidRPr="00BF2AAF">
              <w:rPr>
                <w:rFonts w:ascii="Arial" w:hAnsi="Arial" w:cs="Arial"/>
                <w:b/>
                <w:sz w:val="14"/>
                <w:szCs w:val="18"/>
              </w:rPr>
              <w:t>Controlador</w:t>
            </w:r>
          </w:p>
        </w:tc>
        <w:tc>
          <w:tcPr>
            <w:tcW w:w="242" w:type="dxa"/>
            <w:tcBorders>
              <w:top w:val="single" w:sz="2" w:space="0" w:color="1F3864" w:themeColor="accent1" w:themeShade="80"/>
              <w:bottom w:val="nil"/>
            </w:tcBorders>
            <w:shd w:val="clear" w:color="auto" w:fill="auto"/>
            <w:vAlign w:val="center"/>
          </w:tcPr>
          <w:p w14:paraId="773AE19E" w14:textId="77777777" w:rsidR="00192323" w:rsidRPr="00BF2AAF" w:rsidRDefault="00192323" w:rsidP="00044A3E">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18"/>
              </w:rPr>
            </w:pPr>
          </w:p>
        </w:tc>
        <w:tc>
          <w:tcPr>
            <w:tcW w:w="3856" w:type="dxa"/>
            <w:gridSpan w:val="4"/>
            <w:tcBorders>
              <w:top w:val="single" w:sz="2" w:space="0" w:color="1F3864" w:themeColor="accent1" w:themeShade="80"/>
              <w:bottom w:val="single" w:sz="2" w:space="0" w:color="1F3864" w:themeColor="accent1" w:themeShade="80"/>
            </w:tcBorders>
            <w:shd w:val="clear" w:color="auto" w:fill="auto"/>
            <w:vAlign w:val="center"/>
          </w:tcPr>
          <w:p w14:paraId="28EE6283" w14:textId="77777777" w:rsidR="00192323" w:rsidRPr="00BF2AAF" w:rsidRDefault="00192323" w:rsidP="00044A3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8"/>
              </w:rPr>
            </w:pPr>
            <w:r w:rsidRPr="00BF2AAF">
              <w:rPr>
                <w:rFonts w:ascii="Arial" w:hAnsi="Arial" w:cs="Arial"/>
                <w:b/>
                <w:sz w:val="14"/>
                <w:szCs w:val="18"/>
              </w:rPr>
              <w:t>Consolidado</w:t>
            </w:r>
          </w:p>
        </w:tc>
      </w:tr>
      <w:tr w:rsidR="00192323" w:rsidRPr="00BF2AAF" w14:paraId="7B1CE256" w14:textId="77777777" w:rsidTr="00044A3E">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02EE2579" w14:textId="77777777" w:rsidR="00192323" w:rsidRPr="00BF2AAF" w:rsidRDefault="00192323" w:rsidP="00044A3E">
            <w:pPr>
              <w:pStyle w:val="08-Tabelageral"/>
              <w:jc w:val="left"/>
              <w:rPr>
                <w:rFonts w:cs="Arial"/>
                <w:b w:val="0"/>
              </w:rPr>
            </w:pPr>
          </w:p>
        </w:tc>
        <w:tc>
          <w:tcPr>
            <w:tcW w:w="353" w:type="dxa"/>
            <w:tcBorders>
              <w:top w:val="nil"/>
              <w:bottom w:val="nil"/>
            </w:tcBorders>
            <w:shd w:val="clear" w:color="auto" w:fill="auto"/>
          </w:tcPr>
          <w:p w14:paraId="0520349B" w14:textId="77777777" w:rsidR="00192323" w:rsidRPr="00BF2AAF" w:rsidRDefault="00192323" w:rsidP="00044A3E">
            <w:pPr>
              <w:pStyle w:val="08-Tabelageral"/>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060" w:type="dxa"/>
            <w:tcBorders>
              <w:top w:val="single" w:sz="2" w:space="0" w:color="1F3864" w:themeColor="accent1" w:themeShade="80"/>
              <w:bottom w:val="nil"/>
            </w:tcBorders>
            <w:shd w:val="clear" w:color="auto" w:fill="auto"/>
            <w:vAlign w:val="center"/>
          </w:tcPr>
          <w:p w14:paraId="3F8EC0C7" w14:textId="239E28EB" w:rsidR="00192323" w:rsidRPr="00BF2AAF" w:rsidRDefault="00DE27A8" w:rsidP="00044A3E">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BF2AAF">
              <w:rPr>
                <w:rFonts w:cs="Arial"/>
                <w:b/>
              </w:rPr>
              <w:t>31.12</w:t>
            </w:r>
            <w:r w:rsidR="00192323" w:rsidRPr="00BF2AAF">
              <w:rPr>
                <w:rFonts w:cs="Arial"/>
                <w:b/>
              </w:rPr>
              <w:t>.2023</w:t>
            </w:r>
          </w:p>
        </w:tc>
        <w:tc>
          <w:tcPr>
            <w:tcW w:w="630" w:type="dxa"/>
            <w:tcBorders>
              <w:top w:val="single" w:sz="2" w:space="0" w:color="1F3864" w:themeColor="accent1" w:themeShade="80"/>
              <w:bottom w:val="nil"/>
            </w:tcBorders>
            <w:shd w:val="clear" w:color="auto" w:fill="auto"/>
            <w:vAlign w:val="center"/>
          </w:tcPr>
          <w:p w14:paraId="6286720A"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BF2AAF">
              <w:rPr>
                <w:rFonts w:cs="Arial"/>
                <w:b/>
              </w:rPr>
              <w:t>%</w:t>
            </w:r>
          </w:p>
        </w:tc>
        <w:tc>
          <w:tcPr>
            <w:tcW w:w="1418" w:type="dxa"/>
            <w:tcBorders>
              <w:top w:val="single" w:sz="2" w:space="0" w:color="1F3864" w:themeColor="accent1" w:themeShade="80"/>
              <w:bottom w:val="nil"/>
            </w:tcBorders>
            <w:shd w:val="clear" w:color="auto" w:fill="auto"/>
            <w:vAlign w:val="center"/>
          </w:tcPr>
          <w:p w14:paraId="5AD1DFCB"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b/>
              </w:rPr>
              <w:t>31.12.2022</w:t>
            </w:r>
          </w:p>
        </w:tc>
        <w:tc>
          <w:tcPr>
            <w:tcW w:w="579" w:type="dxa"/>
            <w:tcBorders>
              <w:top w:val="single" w:sz="2" w:space="0" w:color="1F3864" w:themeColor="accent1" w:themeShade="80"/>
              <w:bottom w:val="nil"/>
            </w:tcBorders>
            <w:shd w:val="clear" w:color="auto" w:fill="auto"/>
            <w:vAlign w:val="center"/>
          </w:tcPr>
          <w:p w14:paraId="408359BE"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BF2AAF">
              <w:rPr>
                <w:rFonts w:cs="Arial"/>
                <w:b/>
              </w:rPr>
              <w:t>%</w:t>
            </w:r>
          </w:p>
        </w:tc>
        <w:tc>
          <w:tcPr>
            <w:tcW w:w="242" w:type="dxa"/>
            <w:tcBorders>
              <w:top w:val="nil"/>
              <w:bottom w:val="nil"/>
            </w:tcBorders>
            <w:shd w:val="clear" w:color="auto" w:fill="auto"/>
            <w:vAlign w:val="center"/>
          </w:tcPr>
          <w:p w14:paraId="0A16B68D"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rPr>
            </w:pPr>
          </w:p>
        </w:tc>
        <w:tc>
          <w:tcPr>
            <w:tcW w:w="1163" w:type="dxa"/>
            <w:tcBorders>
              <w:top w:val="single" w:sz="2" w:space="0" w:color="1F3864" w:themeColor="accent1" w:themeShade="80"/>
              <w:bottom w:val="nil"/>
            </w:tcBorders>
            <w:shd w:val="clear" w:color="auto" w:fill="auto"/>
            <w:vAlign w:val="center"/>
          </w:tcPr>
          <w:p w14:paraId="2466019C" w14:textId="620226A5" w:rsidR="00192323" w:rsidRPr="00BF2AAF" w:rsidRDefault="00DE27A8" w:rsidP="00044A3E">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BF2AAF">
              <w:rPr>
                <w:rFonts w:cs="Arial"/>
                <w:b/>
              </w:rPr>
              <w:t>31.12</w:t>
            </w:r>
            <w:r w:rsidR="00192323" w:rsidRPr="00BF2AAF">
              <w:rPr>
                <w:rFonts w:cs="Arial"/>
                <w:b/>
              </w:rPr>
              <w:t>.2023</w:t>
            </w:r>
          </w:p>
        </w:tc>
        <w:tc>
          <w:tcPr>
            <w:tcW w:w="709" w:type="dxa"/>
            <w:tcBorders>
              <w:top w:val="single" w:sz="2" w:space="0" w:color="1F3864" w:themeColor="accent1" w:themeShade="80"/>
              <w:bottom w:val="nil"/>
            </w:tcBorders>
            <w:shd w:val="clear" w:color="auto" w:fill="auto"/>
            <w:vAlign w:val="center"/>
          </w:tcPr>
          <w:p w14:paraId="785894F6"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BF2AAF">
              <w:rPr>
                <w:rFonts w:cs="Arial"/>
                <w:b/>
              </w:rPr>
              <w:t>%</w:t>
            </w:r>
          </w:p>
        </w:tc>
        <w:tc>
          <w:tcPr>
            <w:tcW w:w="1417" w:type="dxa"/>
            <w:tcBorders>
              <w:top w:val="single" w:sz="2" w:space="0" w:color="1F3864" w:themeColor="accent1" w:themeShade="80"/>
              <w:bottom w:val="nil"/>
            </w:tcBorders>
            <w:shd w:val="clear" w:color="auto" w:fill="auto"/>
            <w:vAlign w:val="center"/>
          </w:tcPr>
          <w:p w14:paraId="795792A8"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b/>
              </w:rPr>
              <w:t>31.12.2022</w:t>
            </w:r>
          </w:p>
        </w:tc>
        <w:tc>
          <w:tcPr>
            <w:tcW w:w="567" w:type="dxa"/>
            <w:tcBorders>
              <w:top w:val="single" w:sz="2" w:space="0" w:color="1F3864" w:themeColor="accent1" w:themeShade="80"/>
              <w:bottom w:val="nil"/>
            </w:tcBorders>
            <w:shd w:val="clear" w:color="auto" w:fill="auto"/>
            <w:vAlign w:val="center"/>
          </w:tcPr>
          <w:p w14:paraId="2FA22973"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BF2AAF">
              <w:rPr>
                <w:rFonts w:cs="Arial"/>
                <w:b/>
              </w:rPr>
              <w:t>%</w:t>
            </w:r>
          </w:p>
        </w:tc>
      </w:tr>
      <w:tr w:rsidR="00192323" w:rsidRPr="00BF2AAF" w14:paraId="0A280448" w14:textId="77777777" w:rsidTr="00044A3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3864" w:themeColor="accent1" w:themeShade="80"/>
            </w:tcBorders>
            <w:shd w:val="clear" w:color="auto" w:fill="auto"/>
            <w:vAlign w:val="center"/>
          </w:tcPr>
          <w:p w14:paraId="1E23FAF9" w14:textId="77777777" w:rsidR="00192323" w:rsidRPr="00BF2AAF" w:rsidRDefault="00192323" w:rsidP="00044A3E">
            <w:pPr>
              <w:pStyle w:val="08-Tabelageral"/>
              <w:jc w:val="left"/>
              <w:rPr>
                <w:rFonts w:cs="Arial"/>
                <w:b w:val="0"/>
                <w:szCs w:val="14"/>
              </w:rPr>
            </w:pPr>
            <w:r w:rsidRPr="00BF2AAF">
              <w:rPr>
                <w:rFonts w:cs="Arial"/>
                <w:b w:val="0"/>
                <w:i/>
                <w:iCs/>
                <w:szCs w:val="14"/>
              </w:rPr>
              <w:t>Value at Risk (VaR</w:t>
            </w:r>
            <w:r w:rsidRPr="00BF2AAF">
              <w:rPr>
                <w:rFonts w:cs="Arial"/>
                <w:b w:val="0"/>
                <w:szCs w:val="14"/>
              </w:rPr>
              <w:t>)</w:t>
            </w:r>
          </w:p>
        </w:tc>
        <w:tc>
          <w:tcPr>
            <w:tcW w:w="353" w:type="dxa"/>
            <w:tcBorders>
              <w:top w:val="nil"/>
              <w:bottom w:val="single" w:sz="2" w:space="0" w:color="1F3864" w:themeColor="accent1" w:themeShade="80"/>
            </w:tcBorders>
            <w:shd w:val="clear" w:color="auto" w:fill="auto"/>
            <w:vAlign w:val="center"/>
          </w:tcPr>
          <w:p w14:paraId="655FF480" w14:textId="77777777" w:rsidR="00192323" w:rsidRPr="00BF2AAF" w:rsidRDefault="00192323" w:rsidP="00044A3E">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060" w:type="dxa"/>
            <w:tcBorders>
              <w:top w:val="nil"/>
              <w:bottom w:val="single" w:sz="2" w:space="0" w:color="1F3864" w:themeColor="accent1" w:themeShade="80"/>
            </w:tcBorders>
            <w:shd w:val="clear" w:color="auto" w:fill="auto"/>
            <w:vAlign w:val="center"/>
          </w:tcPr>
          <w:p w14:paraId="2D33CEBC" w14:textId="4628C31B" w:rsidR="00192323" w:rsidRPr="00BF2AAF" w:rsidRDefault="00BE41E9" w:rsidP="00044A3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6</w:t>
            </w:r>
          </w:p>
        </w:tc>
        <w:tc>
          <w:tcPr>
            <w:tcW w:w="630" w:type="dxa"/>
            <w:tcBorders>
              <w:top w:val="nil"/>
              <w:bottom w:val="single" w:sz="2" w:space="0" w:color="1F3864" w:themeColor="accent1" w:themeShade="80"/>
            </w:tcBorders>
            <w:shd w:val="clear" w:color="auto" w:fill="auto"/>
            <w:vAlign w:val="center"/>
          </w:tcPr>
          <w:p w14:paraId="378EBBEB"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0,00</w:t>
            </w:r>
          </w:p>
        </w:tc>
        <w:tc>
          <w:tcPr>
            <w:tcW w:w="1418" w:type="dxa"/>
            <w:tcBorders>
              <w:top w:val="nil"/>
              <w:bottom w:val="single" w:sz="2" w:space="0" w:color="1F3864" w:themeColor="accent1" w:themeShade="80"/>
            </w:tcBorders>
            <w:shd w:val="clear" w:color="auto" w:fill="auto"/>
            <w:vAlign w:val="center"/>
          </w:tcPr>
          <w:p w14:paraId="79CBF3FE"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0</w:t>
            </w:r>
          </w:p>
        </w:tc>
        <w:tc>
          <w:tcPr>
            <w:tcW w:w="579" w:type="dxa"/>
            <w:tcBorders>
              <w:top w:val="nil"/>
              <w:bottom w:val="single" w:sz="2" w:space="0" w:color="1F3864" w:themeColor="accent1" w:themeShade="80"/>
            </w:tcBorders>
            <w:shd w:val="clear" w:color="auto" w:fill="auto"/>
            <w:vAlign w:val="center"/>
          </w:tcPr>
          <w:p w14:paraId="205C5E5F"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0,00</w:t>
            </w:r>
          </w:p>
        </w:tc>
        <w:tc>
          <w:tcPr>
            <w:tcW w:w="242" w:type="dxa"/>
            <w:tcBorders>
              <w:top w:val="nil"/>
              <w:bottom w:val="single" w:sz="2" w:space="0" w:color="1F3864" w:themeColor="accent1" w:themeShade="80"/>
            </w:tcBorders>
            <w:shd w:val="clear" w:color="auto" w:fill="auto"/>
            <w:vAlign w:val="center"/>
          </w:tcPr>
          <w:p w14:paraId="129D292C"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3" w:type="dxa"/>
            <w:tcBorders>
              <w:top w:val="nil"/>
              <w:bottom w:val="single" w:sz="2" w:space="0" w:color="1F3864" w:themeColor="accent1" w:themeShade="80"/>
            </w:tcBorders>
            <w:shd w:val="clear" w:color="auto" w:fill="auto"/>
            <w:vAlign w:val="center"/>
          </w:tcPr>
          <w:p w14:paraId="32413B7A" w14:textId="2E06FFBD"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4</w:t>
            </w:r>
            <w:r w:rsidR="00BE41E9" w:rsidRPr="00BF2AAF">
              <w:rPr>
                <w:rFonts w:cs="Arial"/>
                <w:szCs w:val="14"/>
              </w:rPr>
              <w:t>08</w:t>
            </w:r>
          </w:p>
        </w:tc>
        <w:tc>
          <w:tcPr>
            <w:tcW w:w="709" w:type="dxa"/>
            <w:tcBorders>
              <w:top w:val="nil"/>
              <w:bottom w:val="single" w:sz="2" w:space="0" w:color="1F3864" w:themeColor="accent1" w:themeShade="80"/>
            </w:tcBorders>
            <w:shd w:val="clear" w:color="auto" w:fill="auto"/>
            <w:vAlign w:val="center"/>
          </w:tcPr>
          <w:p w14:paraId="0B937D88"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0,01</w:t>
            </w:r>
          </w:p>
        </w:tc>
        <w:tc>
          <w:tcPr>
            <w:tcW w:w="1417" w:type="dxa"/>
            <w:tcBorders>
              <w:top w:val="nil"/>
              <w:bottom w:val="single" w:sz="2" w:space="0" w:color="1F3864" w:themeColor="accent1" w:themeShade="80"/>
            </w:tcBorders>
            <w:shd w:val="clear" w:color="auto" w:fill="auto"/>
            <w:vAlign w:val="center"/>
          </w:tcPr>
          <w:p w14:paraId="34438573"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4</w:t>
            </w:r>
          </w:p>
        </w:tc>
        <w:tc>
          <w:tcPr>
            <w:tcW w:w="567" w:type="dxa"/>
            <w:tcBorders>
              <w:top w:val="nil"/>
              <w:bottom w:val="single" w:sz="2" w:space="0" w:color="1F3864" w:themeColor="accent1" w:themeShade="80"/>
            </w:tcBorders>
            <w:shd w:val="clear" w:color="auto" w:fill="auto"/>
            <w:vAlign w:val="center"/>
          </w:tcPr>
          <w:p w14:paraId="1D636BB7"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0,00</w:t>
            </w:r>
          </w:p>
        </w:tc>
      </w:tr>
    </w:tbl>
    <w:p w14:paraId="3C38E57F" w14:textId="77777777" w:rsidR="00192323" w:rsidRPr="00BF2AAF" w:rsidRDefault="00192323" w:rsidP="00192323">
      <w:pPr>
        <w:rPr>
          <w:rFonts w:ascii="Arial" w:hAnsi="Arial" w:cs="Arial"/>
          <w:b/>
          <w:color w:val="000000" w:themeColor="text1"/>
          <w:szCs w:val="18"/>
        </w:rPr>
      </w:pPr>
    </w:p>
    <w:p w14:paraId="6DC8FA79" w14:textId="77777777" w:rsidR="00192323" w:rsidRPr="00BF2AAF" w:rsidRDefault="00192323" w:rsidP="00192323">
      <w:pPr>
        <w:pStyle w:val="05-Textonormal"/>
        <w:rPr>
          <w:rFonts w:cs="Arial"/>
          <w:b/>
          <w:color w:val="1F3864" w:themeColor="accent1" w:themeShade="80"/>
        </w:rPr>
      </w:pPr>
      <w:r w:rsidRPr="00BF2AAF">
        <w:rPr>
          <w:rFonts w:cs="Arial"/>
          <w:b/>
          <w:color w:val="1F3864" w:themeColor="accent1" w:themeShade="80"/>
        </w:rPr>
        <w:t>Análise de sensibilidade aos fatores de risco de mercado</w:t>
      </w:r>
    </w:p>
    <w:p w14:paraId="523DDCC8" w14:textId="63079A05" w:rsidR="00192323" w:rsidRPr="00BF2AAF" w:rsidRDefault="00192323" w:rsidP="00192323">
      <w:pPr>
        <w:pStyle w:val="05-Textonormal"/>
        <w:rPr>
          <w:rFonts w:cs="Arial"/>
          <w:color w:val="000000" w:themeColor="text1"/>
        </w:rPr>
      </w:pPr>
      <w:r w:rsidRPr="00BF2AAF">
        <w:rPr>
          <w:rFonts w:cs="Arial"/>
          <w:color w:val="000000" w:themeColor="text1"/>
        </w:rPr>
        <w:t>Em 3</w:t>
      </w:r>
      <w:r w:rsidR="00DE27A8" w:rsidRPr="00BF2AAF">
        <w:rPr>
          <w:rFonts w:cs="Arial"/>
          <w:color w:val="000000" w:themeColor="text1"/>
        </w:rPr>
        <w:t>1</w:t>
      </w:r>
      <w:r w:rsidRPr="00BF2AAF">
        <w:rPr>
          <w:rFonts w:cs="Arial"/>
          <w:color w:val="000000" w:themeColor="text1"/>
        </w:rPr>
        <w:t xml:space="preserve"> de </w:t>
      </w:r>
      <w:r w:rsidR="00DE27A8" w:rsidRPr="00BF2AAF">
        <w:rPr>
          <w:rFonts w:cs="Arial"/>
          <w:color w:val="000000" w:themeColor="text1"/>
        </w:rPr>
        <w:t>dez</w:t>
      </w:r>
      <w:r w:rsidRPr="00BF2AAF">
        <w:rPr>
          <w:rFonts w:cs="Arial"/>
          <w:color w:val="000000" w:themeColor="text1"/>
        </w:rPr>
        <w:t>embro de 2023, não existiam instrumentos derivativos na carteira do Grupo, composta em sua totalidade por instrumentos financeiros com taxa de remuneração pós-fixada atrelada à taxa Selic. Com base nos estudos realizados, não há exposição relevante a fatores de risco de mercado.</w:t>
      </w:r>
    </w:p>
    <w:p w14:paraId="2A4BC2FE" w14:textId="75E0F7B5" w:rsidR="00192323" w:rsidRPr="00BF2AAF" w:rsidRDefault="00192323" w:rsidP="00192323">
      <w:pPr>
        <w:pStyle w:val="05-Textonormal"/>
        <w:rPr>
          <w:rFonts w:cs="Arial"/>
          <w:b/>
          <w:color w:val="1F3864" w:themeColor="accent1" w:themeShade="80"/>
        </w:rPr>
      </w:pPr>
      <w:r w:rsidRPr="00BF2AAF">
        <w:rPr>
          <w:rFonts w:cs="Arial"/>
          <w:b/>
          <w:color w:val="1F3864" w:themeColor="accent1" w:themeShade="80"/>
        </w:rPr>
        <w:t>a.3) Risco de Crédito</w:t>
      </w:r>
    </w:p>
    <w:p w14:paraId="3784580D" w14:textId="77777777" w:rsidR="00192323" w:rsidRPr="00BF2AAF" w:rsidRDefault="00192323" w:rsidP="00192323">
      <w:pPr>
        <w:pStyle w:val="05-Textonormal"/>
        <w:rPr>
          <w:rFonts w:cs="Arial"/>
          <w:color w:val="000000" w:themeColor="text1"/>
        </w:rPr>
      </w:pPr>
      <w:r w:rsidRPr="00BF2AAF">
        <w:rPr>
          <w:rFonts w:cs="Arial"/>
          <w:color w:val="000000" w:themeColor="text1"/>
        </w:rPr>
        <w:t>O risco de crédito é definido pelo Grupo como a possibilidade de impactos negativos associados ao não cumprimento, pelo tomador ou contraparte, das suas respectivas obrigações financeiras nos termos pactuados, e/ou da desvalorização dos recebíveis decorrente da redução na classificação de risco do tomador ou contraparte. Na BB Seguridade e em suas controladas BB Seguros e BB Corretora, a exposição a esse risco originar-se-ia da carteira de investimentos em ativos financeiros, porém atualmente a carteira não possui em sua composição títulos emitidos por contrapartes privadas. Logo, a exposição a esse risco não é relevante.</w:t>
      </w:r>
    </w:p>
    <w:p w14:paraId="6B32B307" w14:textId="77777777" w:rsidR="00192323" w:rsidRPr="00BF2AAF" w:rsidRDefault="00192323" w:rsidP="00192323">
      <w:pPr>
        <w:pStyle w:val="05-Textonormal"/>
        <w:rPr>
          <w:rFonts w:cs="Arial"/>
          <w:color w:val="000000" w:themeColor="text1"/>
        </w:rPr>
      </w:pPr>
      <w:bookmarkStart w:id="49" w:name="_Hlk109384852"/>
      <w:bookmarkStart w:id="50" w:name="_Hlk46330444"/>
      <w:r w:rsidRPr="00BF2AAF">
        <w:rPr>
          <w:rFonts w:cs="Arial"/>
          <w:color w:val="000000" w:themeColor="text1"/>
        </w:rPr>
        <w:t xml:space="preserve">Com relação ao risco de crédito proveniente do pagamento de corretagem dos produtos comercializados pela BB Corretora, considera-se devidamente mitigado, em função da natureza da operação do Grupo, uma vez que quase a totalidade das receitas de corretagem é proveniente de negócios gerados por empresas pertencentes ao Grupo, com a operacionalização do repasse da comissão devida realizada por meio dos sistemas do Banco do Brasil.  </w:t>
      </w:r>
    </w:p>
    <w:bookmarkEnd w:id="49"/>
    <w:bookmarkEnd w:id="50"/>
    <w:p w14:paraId="26E26786" w14:textId="77777777" w:rsidR="00192323" w:rsidRPr="00BF2AAF" w:rsidRDefault="00192323" w:rsidP="00434D1F">
      <w:pPr>
        <w:pStyle w:val="05-Textonormal"/>
        <w:keepNext/>
        <w:keepLines/>
        <w:pageBreakBefore/>
        <w:rPr>
          <w:rFonts w:cs="Arial"/>
          <w:b/>
          <w:color w:val="1F3864" w:themeColor="accent1" w:themeShade="80"/>
        </w:rPr>
      </w:pPr>
      <w:r w:rsidRPr="00BF2AAF">
        <w:rPr>
          <w:rFonts w:cs="Arial"/>
          <w:b/>
          <w:color w:val="1F3864" w:themeColor="accent1" w:themeShade="80"/>
        </w:rPr>
        <w:lastRenderedPageBreak/>
        <w:t>Exposição ao risco de crédito nos investimentos em ativos financeiros</w:t>
      </w:r>
    </w:p>
    <w:p w14:paraId="56AA42F7" w14:textId="77777777" w:rsidR="00192323" w:rsidRPr="00BF2AAF" w:rsidRDefault="00192323" w:rsidP="00192323">
      <w:pPr>
        <w:pStyle w:val="06-Rmil"/>
        <w:rPr>
          <w:rFonts w:cs="Arial"/>
          <w:color w:val="000000" w:themeColor="text1"/>
        </w:rPr>
      </w:pPr>
      <w:r w:rsidRPr="00BF2AAF">
        <w:rPr>
          <w:rFonts w:cs="Arial"/>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410"/>
        <w:gridCol w:w="992"/>
        <w:gridCol w:w="709"/>
        <w:gridCol w:w="992"/>
        <w:gridCol w:w="709"/>
        <w:gridCol w:w="314"/>
        <w:gridCol w:w="1105"/>
        <w:gridCol w:w="708"/>
        <w:gridCol w:w="993"/>
        <w:gridCol w:w="707"/>
      </w:tblGrid>
      <w:tr w:rsidR="00192323" w:rsidRPr="00BF2AAF" w14:paraId="2FF7D64C" w14:textId="77777777" w:rsidTr="00044A3E">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single" w:sz="2" w:space="0" w:color="1F3864" w:themeColor="accent1" w:themeShade="80"/>
            </w:tcBorders>
            <w:shd w:val="clear" w:color="auto" w:fill="auto"/>
            <w:vAlign w:val="center"/>
          </w:tcPr>
          <w:p w14:paraId="5CD7DBEA" w14:textId="77777777" w:rsidR="00192323" w:rsidRPr="00BF2AAF" w:rsidRDefault="00192323" w:rsidP="00044A3E">
            <w:pPr>
              <w:rPr>
                <w:rFonts w:ascii="Arial" w:hAnsi="Arial" w:cs="Arial"/>
                <w:sz w:val="14"/>
                <w:szCs w:val="14"/>
              </w:rPr>
            </w:pPr>
            <w:bookmarkStart w:id="51" w:name="_Hlk94020880"/>
            <w:r w:rsidRPr="00BF2AAF">
              <w:rPr>
                <w:rFonts w:ascii="Arial" w:hAnsi="Arial" w:cs="Arial"/>
                <w:sz w:val="14"/>
                <w:szCs w:val="14"/>
              </w:rPr>
              <w:t xml:space="preserve">Ativos Financeiros </w:t>
            </w:r>
            <w:r w:rsidRPr="00BF2AAF">
              <w:rPr>
                <w:rFonts w:ascii="Arial" w:hAnsi="Arial" w:cs="Arial"/>
                <w:sz w:val="14"/>
                <w:szCs w:val="14"/>
                <w:vertAlign w:val="superscript"/>
              </w:rPr>
              <w:t>(1)</w:t>
            </w:r>
          </w:p>
        </w:tc>
        <w:tc>
          <w:tcPr>
            <w:tcW w:w="3402" w:type="dxa"/>
            <w:gridSpan w:val="4"/>
            <w:tcBorders>
              <w:top w:val="single" w:sz="2" w:space="0" w:color="1F3864" w:themeColor="accent1" w:themeShade="80"/>
              <w:bottom w:val="single" w:sz="2" w:space="0" w:color="1F3864" w:themeColor="accent1" w:themeShade="80"/>
            </w:tcBorders>
            <w:shd w:val="clear" w:color="auto" w:fill="auto"/>
            <w:vAlign w:val="center"/>
          </w:tcPr>
          <w:p w14:paraId="601C8635" w14:textId="77777777" w:rsidR="00192323" w:rsidRPr="00BF2AAF" w:rsidRDefault="00192323" w:rsidP="00044A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Controlador</w:t>
            </w:r>
          </w:p>
        </w:tc>
        <w:tc>
          <w:tcPr>
            <w:tcW w:w="314" w:type="dxa"/>
            <w:tcBorders>
              <w:top w:val="single" w:sz="2" w:space="0" w:color="1F3864" w:themeColor="accent1" w:themeShade="80"/>
              <w:bottom w:val="nil"/>
            </w:tcBorders>
            <w:shd w:val="clear" w:color="auto" w:fill="auto"/>
            <w:vAlign w:val="center"/>
          </w:tcPr>
          <w:p w14:paraId="4155962A" w14:textId="77777777" w:rsidR="00192323" w:rsidRPr="00BF2AAF" w:rsidRDefault="00192323" w:rsidP="00044A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3513" w:type="dxa"/>
            <w:gridSpan w:val="4"/>
            <w:tcBorders>
              <w:top w:val="single" w:sz="2" w:space="0" w:color="1F3864" w:themeColor="accent1" w:themeShade="80"/>
              <w:bottom w:val="single" w:sz="2" w:space="0" w:color="1F3864" w:themeColor="accent1" w:themeShade="80"/>
            </w:tcBorders>
            <w:shd w:val="clear" w:color="auto" w:fill="auto"/>
            <w:vAlign w:val="center"/>
          </w:tcPr>
          <w:p w14:paraId="0B6EAD37" w14:textId="77777777" w:rsidR="00192323" w:rsidRPr="00BF2AAF" w:rsidRDefault="00192323" w:rsidP="00044A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Consolidado</w:t>
            </w:r>
          </w:p>
        </w:tc>
      </w:tr>
      <w:tr w:rsidR="00192323" w:rsidRPr="00BF2AAF" w14:paraId="09C42578" w14:textId="77777777" w:rsidTr="00044A3E">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2410" w:type="dxa"/>
            <w:vMerge/>
            <w:tcBorders>
              <w:bottom w:val="single" w:sz="2" w:space="0" w:color="1F3864" w:themeColor="accent1" w:themeShade="80"/>
            </w:tcBorders>
            <w:shd w:val="clear" w:color="auto" w:fill="auto"/>
          </w:tcPr>
          <w:p w14:paraId="51E4E7BE" w14:textId="77777777" w:rsidR="00192323" w:rsidRPr="00BF2AAF" w:rsidRDefault="00192323" w:rsidP="00044A3E">
            <w:pPr>
              <w:pStyle w:val="08-Tabelageral"/>
              <w:jc w:val="left"/>
              <w:rPr>
                <w:rFonts w:cs="Arial"/>
                <w:b w:val="0"/>
                <w:szCs w:val="14"/>
              </w:rPr>
            </w:pPr>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559B3E76" w14:textId="200DE3B6" w:rsidR="00192323" w:rsidRPr="00BF2AAF" w:rsidRDefault="00DE27A8" w:rsidP="00044A3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rPr>
              <w:t>31.12</w:t>
            </w:r>
            <w:r w:rsidR="00192323" w:rsidRPr="00BF2AAF">
              <w:rPr>
                <w:rFonts w:cs="Arial"/>
                <w:b/>
                <w:szCs w:val="14"/>
              </w:rPr>
              <w:t>.2023</w:t>
            </w:r>
          </w:p>
        </w:tc>
        <w:tc>
          <w:tcPr>
            <w:tcW w:w="709" w:type="dxa"/>
            <w:tcBorders>
              <w:top w:val="single" w:sz="2" w:space="0" w:color="1F3864" w:themeColor="accent1" w:themeShade="80"/>
              <w:bottom w:val="single" w:sz="2" w:space="0" w:color="1F3864" w:themeColor="accent1" w:themeShade="80"/>
            </w:tcBorders>
            <w:shd w:val="clear" w:color="auto" w:fill="auto"/>
            <w:vAlign w:val="center"/>
          </w:tcPr>
          <w:p w14:paraId="3FB817EC"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w:t>
            </w:r>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147A9786"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31.12.2022</w:t>
            </w:r>
          </w:p>
        </w:tc>
        <w:tc>
          <w:tcPr>
            <w:tcW w:w="709" w:type="dxa"/>
            <w:tcBorders>
              <w:top w:val="single" w:sz="2" w:space="0" w:color="1F3864" w:themeColor="accent1" w:themeShade="80"/>
              <w:bottom w:val="single" w:sz="2" w:space="0" w:color="1F3864" w:themeColor="accent1" w:themeShade="80"/>
            </w:tcBorders>
            <w:shd w:val="clear" w:color="auto" w:fill="auto"/>
            <w:vAlign w:val="center"/>
          </w:tcPr>
          <w:p w14:paraId="3E139A8A"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w:t>
            </w:r>
          </w:p>
        </w:tc>
        <w:tc>
          <w:tcPr>
            <w:tcW w:w="314" w:type="dxa"/>
            <w:tcBorders>
              <w:top w:val="nil"/>
              <w:bottom w:val="single" w:sz="2" w:space="0" w:color="1F3864" w:themeColor="accent1" w:themeShade="80"/>
            </w:tcBorders>
            <w:shd w:val="clear" w:color="auto" w:fill="auto"/>
            <w:vAlign w:val="center"/>
          </w:tcPr>
          <w:p w14:paraId="111C7614"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105" w:type="dxa"/>
            <w:tcBorders>
              <w:top w:val="single" w:sz="2" w:space="0" w:color="1F3864" w:themeColor="accent1" w:themeShade="80"/>
              <w:bottom w:val="single" w:sz="2" w:space="0" w:color="1F3864" w:themeColor="accent1" w:themeShade="80"/>
            </w:tcBorders>
            <w:shd w:val="clear" w:color="auto" w:fill="auto"/>
            <w:vAlign w:val="center"/>
          </w:tcPr>
          <w:p w14:paraId="0BEA9DDB" w14:textId="0C6BBB07" w:rsidR="00192323" w:rsidRPr="00BF2AAF" w:rsidRDefault="00DE27A8" w:rsidP="00044A3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rPr>
              <w:t>31.12</w:t>
            </w:r>
            <w:r w:rsidR="00192323" w:rsidRPr="00BF2AAF">
              <w:rPr>
                <w:rFonts w:cs="Arial"/>
                <w:b/>
                <w:szCs w:val="14"/>
              </w:rPr>
              <w:t>.2023</w:t>
            </w:r>
          </w:p>
        </w:tc>
        <w:tc>
          <w:tcPr>
            <w:tcW w:w="708" w:type="dxa"/>
            <w:tcBorders>
              <w:top w:val="single" w:sz="2" w:space="0" w:color="1F3864" w:themeColor="accent1" w:themeShade="80"/>
              <w:bottom w:val="single" w:sz="2" w:space="0" w:color="1F3864" w:themeColor="accent1" w:themeShade="80"/>
            </w:tcBorders>
            <w:shd w:val="clear" w:color="auto" w:fill="auto"/>
            <w:vAlign w:val="center"/>
          </w:tcPr>
          <w:p w14:paraId="42B6A410"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w:t>
            </w:r>
          </w:p>
        </w:tc>
        <w:tc>
          <w:tcPr>
            <w:tcW w:w="993" w:type="dxa"/>
            <w:tcBorders>
              <w:top w:val="single" w:sz="2" w:space="0" w:color="1F3864" w:themeColor="accent1" w:themeShade="80"/>
              <w:bottom w:val="single" w:sz="2" w:space="0" w:color="1F3864" w:themeColor="accent1" w:themeShade="80"/>
            </w:tcBorders>
            <w:shd w:val="clear" w:color="auto" w:fill="auto"/>
            <w:vAlign w:val="center"/>
          </w:tcPr>
          <w:p w14:paraId="73C0DAEB"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31.12.2022</w:t>
            </w:r>
          </w:p>
        </w:tc>
        <w:tc>
          <w:tcPr>
            <w:tcW w:w="707" w:type="dxa"/>
            <w:tcBorders>
              <w:top w:val="single" w:sz="2" w:space="0" w:color="1F3864" w:themeColor="accent1" w:themeShade="80"/>
              <w:bottom w:val="single" w:sz="2" w:space="0" w:color="1F3864" w:themeColor="accent1" w:themeShade="80"/>
            </w:tcBorders>
            <w:shd w:val="clear" w:color="auto" w:fill="auto"/>
            <w:vAlign w:val="center"/>
          </w:tcPr>
          <w:p w14:paraId="489B52CC" w14:textId="77777777" w:rsidR="00192323" w:rsidRPr="00BF2AAF" w:rsidRDefault="00192323" w:rsidP="00044A3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w:t>
            </w:r>
          </w:p>
        </w:tc>
      </w:tr>
      <w:tr w:rsidR="00192323" w:rsidRPr="00BF2AAF" w14:paraId="3C0596AC" w14:textId="77777777" w:rsidTr="0043262B">
        <w:trPr>
          <w:cnfStyle w:val="000000010000" w:firstRow="0" w:lastRow="0" w:firstColumn="0" w:lastColumn="0" w:oddVBand="0" w:evenVBand="0" w:oddHBand="0" w:evenHBand="1" w:firstRowFirstColumn="0" w:firstRowLastColumn="0" w:lastRowFirstColumn="0" w:lastRowLastColumn="0"/>
          <w:trHeight w:hRule="exact" w:val="590"/>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1F3864" w:themeColor="accent1" w:themeShade="80"/>
              <w:bottom w:val="nil"/>
            </w:tcBorders>
            <w:shd w:val="clear" w:color="auto" w:fill="auto"/>
            <w:vAlign w:val="center"/>
          </w:tcPr>
          <w:p w14:paraId="44DE1967" w14:textId="04CE0C87" w:rsidR="00192323" w:rsidRPr="00BF2AAF" w:rsidRDefault="00192323" w:rsidP="00044A3E">
            <w:pPr>
              <w:pStyle w:val="07-Legenda"/>
              <w:ind w:left="0" w:firstLine="0"/>
              <w:jc w:val="left"/>
              <w:rPr>
                <w:rFonts w:cs="Arial"/>
                <w:b w:val="0"/>
                <w:szCs w:val="14"/>
              </w:rPr>
            </w:pPr>
            <w:r w:rsidRPr="00BF2AAF">
              <w:rPr>
                <w:rFonts w:cs="Arial"/>
                <w:b w:val="0"/>
                <w:szCs w:val="14"/>
              </w:rPr>
              <w:t>Operações compromissadas lastreadas em Títulos Públicos Federais</w:t>
            </w:r>
          </w:p>
        </w:tc>
        <w:tc>
          <w:tcPr>
            <w:tcW w:w="992" w:type="dxa"/>
            <w:tcBorders>
              <w:top w:val="single" w:sz="2" w:space="0" w:color="1F3864" w:themeColor="accent1" w:themeShade="80"/>
              <w:bottom w:val="nil"/>
            </w:tcBorders>
            <w:shd w:val="clear" w:color="auto" w:fill="auto"/>
            <w:vAlign w:val="center"/>
          </w:tcPr>
          <w:p w14:paraId="17814FB9" w14:textId="6C0EFA3B" w:rsidR="00192323" w:rsidRPr="00BF2AAF" w:rsidRDefault="00850CB0"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rPr>
              <w:t>644.606</w:t>
            </w:r>
          </w:p>
        </w:tc>
        <w:tc>
          <w:tcPr>
            <w:tcW w:w="709" w:type="dxa"/>
            <w:tcBorders>
              <w:top w:val="single" w:sz="2" w:space="0" w:color="1F3864" w:themeColor="accent1" w:themeShade="80"/>
              <w:bottom w:val="nil"/>
            </w:tcBorders>
            <w:shd w:val="clear" w:color="auto" w:fill="auto"/>
            <w:vAlign w:val="center"/>
          </w:tcPr>
          <w:p w14:paraId="56DC34BD" w14:textId="73D17ED4" w:rsidR="00192323" w:rsidRPr="00BF2AAF" w:rsidRDefault="00850CB0"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100,00</w:t>
            </w:r>
          </w:p>
        </w:tc>
        <w:tc>
          <w:tcPr>
            <w:tcW w:w="992" w:type="dxa"/>
            <w:tcBorders>
              <w:top w:val="single" w:sz="2" w:space="0" w:color="1F3864" w:themeColor="accent1" w:themeShade="80"/>
              <w:bottom w:val="nil"/>
            </w:tcBorders>
            <w:shd w:val="clear" w:color="auto" w:fill="auto"/>
            <w:vAlign w:val="center"/>
          </w:tcPr>
          <w:p w14:paraId="58E009E7"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BF2AAF">
              <w:rPr>
                <w:rFonts w:cs="Arial"/>
                <w:szCs w:val="14"/>
              </w:rPr>
              <w:t>58.576</w:t>
            </w:r>
          </w:p>
        </w:tc>
        <w:tc>
          <w:tcPr>
            <w:tcW w:w="709" w:type="dxa"/>
            <w:tcBorders>
              <w:top w:val="single" w:sz="2" w:space="0" w:color="1F3864" w:themeColor="accent1" w:themeShade="80"/>
              <w:bottom w:val="nil"/>
            </w:tcBorders>
            <w:shd w:val="clear" w:color="auto" w:fill="auto"/>
            <w:vAlign w:val="center"/>
          </w:tcPr>
          <w:p w14:paraId="25E8DB8E"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BF2AAF">
              <w:rPr>
                <w:rFonts w:cs="Arial"/>
                <w:szCs w:val="14"/>
              </w:rPr>
              <w:t>100,00</w:t>
            </w:r>
          </w:p>
        </w:tc>
        <w:tc>
          <w:tcPr>
            <w:tcW w:w="314" w:type="dxa"/>
            <w:tcBorders>
              <w:top w:val="single" w:sz="2" w:space="0" w:color="1F3864" w:themeColor="accent1" w:themeShade="80"/>
              <w:bottom w:val="nil"/>
            </w:tcBorders>
            <w:shd w:val="clear" w:color="auto" w:fill="auto"/>
            <w:vAlign w:val="center"/>
          </w:tcPr>
          <w:p w14:paraId="713B9AFE"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105" w:type="dxa"/>
            <w:tcBorders>
              <w:top w:val="single" w:sz="2" w:space="0" w:color="1F3864" w:themeColor="accent1" w:themeShade="80"/>
              <w:bottom w:val="nil"/>
            </w:tcBorders>
            <w:shd w:val="clear" w:color="auto" w:fill="auto"/>
            <w:vAlign w:val="center"/>
          </w:tcPr>
          <w:p w14:paraId="16B5FC42" w14:textId="0DDB083B" w:rsidR="00192323" w:rsidRPr="00BF2AAF" w:rsidRDefault="00850CB0"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rPr>
              <w:t>4.747.084</w:t>
            </w:r>
          </w:p>
        </w:tc>
        <w:tc>
          <w:tcPr>
            <w:tcW w:w="708" w:type="dxa"/>
            <w:tcBorders>
              <w:top w:val="single" w:sz="2" w:space="0" w:color="1F3864" w:themeColor="accent1" w:themeShade="80"/>
              <w:bottom w:val="nil"/>
            </w:tcBorders>
            <w:shd w:val="clear" w:color="auto" w:fill="auto"/>
            <w:vAlign w:val="center"/>
          </w:tcPr>
          <w:p w14:paraId="5E9B3EBA" w14:textId="39659888" w:rsidR="00192323" w:rsidRPr="00BF2AAF" w:rsidRDefault="0038757D"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BF2AAF">
              <w:rPr>
                <w:rFonts w:cs="Arial"/>
              </w:rPr>
              <w:t>74,95</w:t>
            </w:r>
          </w:p>
        </w:tc>
        <w:tc>
          <w:tcPr>
            <w:tcW w:w="993" w:type="dxa"/>
            <w:tcBorders>
              <w:top w:val="single" w:sz="2" w:space="0" w:color="1F3864" w:themeColor="accent1" w:themeShade="80"/>
              <w:bottom w:val="nil"/>
            </w:tcBorders>
            <w:shd w:val="clear" w:color="auto" w:fill="auto"/>
            <w:vAlign w:val="center"/>
          </w:tcPr>
          <w:p w14:paraId="04C23BBE"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BF2AAF">
              <w:rPr>
                <w:rFonts w:cs="Arial"/>
                <w:szCs w:val="14"/>
              </w:rPr>
              <w:t>6.073.051</w:t>
            </w:r>
          </w:p>
        </w:tc>
        <w:tc>
          <w:tcPr>
            <w:tcW w:w="707" w:type="dxa"/>
            <w:tcBorders>
              <w:top w:val="single" w:sz="2" w:space="0" w:color="1F3864" w:themeColor="accent1" w:themeShade="80"/>
              <w:bottom w:val="nil"/>
            </w:tcBorders>
            <w:shd w:val="clear" w:color="auto" w:fill="auto"/>
            <w:vAlign w:val="center"/>
          </w:tcPr>
          <w:p w14:paraId="2A7A9728" w14:textId="14EDE099"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BF2AAF">
              <w:rPr>
                <w:rFonts w:cs="Arial"/>
                <w:szCs w:val="14"/>
              </w:rPr>
              <w:t>94,55</w:t>
            </w:r>
          </w:p>
        </w:tc>
      </w:tr>
      <w:tr w:rsidR="00192323" w:rsidRPr="00BF2AAF" w14:paraId="5FF97491" w14:textId="77777777" w:rsidTr="00044A3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vAlign w:val="center"/>
          </w:tcPr>
          <w:p w14:paraId="3D7226B7" w14:textId="66BDA849" w:rsidR="00192323" w:rsidRPr="00BF2AAF" w:rsidRDefault="00192323" w:rsidP="00044A3E">
            <w:pPr>
              <w:pStyle w:val="07-Legenda"/>
              <w:ind w:left="0" w:firstLine="0"/>
              <w:jc w:val="left"/>
              <w:rPr>
                <w:rFonts w:cs="Arial"/>
                <w:b w:val="0"/>
                <w:szCs w:val="14"/>
              </w:rPr>
            </w:pPr>
            <w:r w:rsidRPr="00BF2AAF">
              <w:rPr>
                <w:rFonts w:cs="Arial"/>
                <w:b w:val="0"/>
                <w:szCs w:val="14"/>
              </w:rPr>
              <w:t>Letras Financeiras do Tesouro</w:t>
            </w:r>
          </w:p>
        </w:tc>
        <w:tc>
          <w:tcPr>
            <w:tcW w:w="992" w:type="dxa"/>
            <w:tcBorders>
              <w:top w:val="nil"/>
              <w:bottom w:val="nil"/>
            </w:tcBorders>
            <w:shd w:val="clear" w:color="auto" w:fill="auto"/>
            <w:vAlign w:val="center"/>
          </w:tcPr>
          <w:p w14:paraId="5F441957" w14:textId="17F77741" w:rsidR="00192323" w:rsidRPr="00BF2AAF" w:rsidRDefault="00850CB0"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c>
          <w:tcPr>
            <w:tcW w:w="709" w:type="dxa"/>
            <w:tcBorders>
              <w:top w:val="nil"/>
              <w:bottom w:val="nil"/>
            </w:tcBorders>
            <w:shd w:val="clear" w:color="auto" w:fill="auto"/>
            <w:vAlign w:val="center"/>
          </w:tcPr>
          <w:p w14:paraId="528CF6CC" w14:textId="3BE296E8" w:rsidR="00192323" w:rsidRPr="00BF2AAF" w:rsidRDefault="00850CB0"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c>
          <w:tcPr>
            <w:tcW w:w="992" w:type="dxa"/>
            <w:tcBorders>
              <w:top w:val="nil"/>
              <w:bottom w:val="nil"/>
            </w:tcBorders>
            <w:shd w:val="clear" w:color="auto" w:fill="auto"/>
            <w:vAlign w:val="center"/>
          </w:tcPr>
          <w:p w14:paraId="04E4C1EF"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c>
          <w:tcPr>
            <w:tcW w:w="709" w:type="dxa"/>
            <w:tcBorders>
              <w:top w:val="nil"/>
              <w:bottom w:val="nil"/>
            </w:tcBorders>
            <w:shd w:val="clear" w:color="auto" w:fill="auto"/>
            <w:vAlign w:val="center"/>
          </w:tcPr>
          <w:p w14:paraId="56F0AEC9"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c>
          <w:tcPr>
            <w:tcW w:w="314" w:type="dxa"/>
            <w:tcBorders>
              <w:top w:val="nil"/>
              <w:bottom w:val="nil"/>
            </w:tcBorders>
            <w:shd w:val="clear" w:color="auto" w:fill="auto"/>
            <w:vAlign w:val="center"/>
          </w:tcPr>
          <w:p w14:paraId="6A6E415D"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22CE7FA7" w14:textId="39F31C57" w:rsidR="00192323" w:rsidRPr="00BF2AAF" w:rsidRDefault="0038757D"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1.586.371</w:t>
            </w:r>
          </w:p>
        </w:tc>
        <w:tc>
          <w:tcPr>
            <w:tcW w:w="708" w:type="dxa"/>
            <w:tcBorders>
              <w:top w:val="nil"/>
              <w:bottom w:val="nil"/>
            </w:tcBorders>
            <w:shd w:val="clear" w:color="auto" w:fill="auto"/>
            <w:vAlign w:val="center"/>
          </w:tcPr>
          <w:p w14:paraId="6703EE9A" w14:textId="14663E54" w:rsidR="00192323" w:rsidRPr="00BF2AAF" w:rsidRDefault="0038757D"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rPr>
              <w:t>25,05</w:t>
            </w:r>
          </w:p>
        </w:tc>
        <w:tc>
          <w:tcPr>
            <w:tcW w:w="993" w:type="dxa"/>
            <w:tcBorders>
              <w:top w:val="nil"/>
              <w:bottom w:val="nil"/>
            </w:tcBorders>
            <w:shd w:val="clear" w:color="auto" w:fill="auto"/>
            <w:vAlign w:val="center"/>
          </w:tcPr>
          <w:p w14:paraId="1CE567FC"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350.217</w:t>
            </w:r>
          </w:p>
        </w:tc>
        <w:tc>
          <w:tcPr>
            <w:tcW w:w="707" w:type="dxa"/>
            <w:tcBorders>
              <w:top w:val="nil"/>
              <w:bottom w:val="nil"/>
            </w:tcBorders>
            <w:shd w:val="clear" w:color="auto" w:fill="auto"/>
            <w:vAlign w:val="center"/>
          </w:tcPr>
          <w:p w14:paraId="27D2E073" w14:textId="0C9C6439"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5,45</w:t>
            </w:r>
          </w:p>
        </w:tc>
      </w:tr>
      <w:tr w:rsidR="00192323" w:rsidRPr="00BF2AAF" w14:paraId="0B04A08C" w14:textId="77777777" w:rsidTr="00044A3E">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2" w:space="0" w:color="1F3864" w:themeColor="accent1" w:themeShade="80"/>
            </w:tcBorders>
            <w:shd w:val="clear" w:color="auto" w:fill="auto"/>
            <w:vAlign w:val="center"/>
          </w:tcPr>
          <w:p w14:paraId="7FF9C1E1" w14:textId="3ED46D85" w:rsidR="00192323" w:rsidRPr="00BF2AAF" w:rsidRDefault="00192323" w:rsidP="00044A3E">
            <w:pPr>
              <w:pStyle w:val="07-Legenda"/>
              <w:jc w:val="left"/>
              <w:rPr>
                <w:rFonts w:cs="Arial"/>
                <w:i/>
                <w:szCs w:val="14"/>
                <w:lang w:val="en-US"/>
              </w:rPr>
            </w:pPr>
            <w:r w:rsidRPr="00BF2AAF">
              <w:rPr>
                <w:rFonts w:cs="Arial"/>
                <w:szCs w:val="14"/>
                <w:lang w:val="en-US"/>
              </w:rPr>
              <w:t>Total</w:t>
            </w:r>
          </w:p>
        </w:tc>
        <w:tc>
          <w:tcPr>
            <w:tcW w:w="992" w:type="dxa"/>
            <w:tcBorders>
              <w:top w:val="nil"/>
              <w:bottom w:val="single" w:sz="2" w:space="0" w:color="1F3864" w:themeColor="accent1" w:themeShade="80"/>
            </w:tcBorders>
            <w:shd w:val="clear" w:color="auto" w:fill="auto"/>
            <w:vAlign w:val="center"/>
          </w:tcPr>
          <w:p w14:paraId="2B8FC176" w14:textId="27D92433" w:rsidR="00192323" w:rsidRPr="00BF2AAF" w:rsidRDefault="00850CB0"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b/>
                <w:bCs/>
                <w:szCs w:val="14"/>
              </w:rPr>
            </w:pPr>
            <w:r w:rsidRPr="00BF2AAF">
              <w:rPr>
                <w:rFonts w:cs="Arial"/>
                <w:b/>
              </w:rPr>
              <w:t>644.606</w:t>
            </w:r>
          </w:p>
        </w:tc>
        <w:tc>
          <w:tcPr>
            <w:tcW w:w="709" w:type="dxa"/>
            <w:tcBorders>
              <w:top w:val="nil"/>
              <w:bottom w:val="single" w:sz="2" w:space="0" w:color="1F3864" w:themeColor="accent1" w:themeShade="80"/>
            </w:tcBorders>
            <w:shd w:val="clear" w:color="auto" w:fill="auto"/>
            <w:vAlign w:val="center"/>
          </w:tcPr>
          <w:p w14:paraId="44FD94EC" w14:textId="504E925E" w:rsidR="00192323" w:rsidRPr="00BF2AAF" w:rsidRDefault="00850CB0"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b/>
                <w:bCs/>
                <w:szCs w:val="14"/>
              </w:rPr>
            </w:pPr>
            <w:r w:rsidRPr="00BF2AAF">
              <w:rPr>
                <w:rFonts w:cs="Arial"/>
                <w:b/>
              </w:rPr>
              <w:t>100,00</w:t>
            </w:r>
          </w:p>
        </w:tc>
        <w:tc>
          <w:tcPr>
            <w:tcW w:w="992" w:type="dxa"/>
            <w:tcBorders>
              <w:top w:val="nil"/>
              <w:bottom w:val="single" w:sz="2" w:space="0" w:color="1F3864" w:themeColor="accent1" w:themeShade="80"/>
            </w:tcBorders>
            <w:shd w:val="clear" w:color="auto" w:fill="auto"/>
            <w:vAlign w:val="center"/>
          </w:tcPr>
          <w:p w14:paraId="4F46FF65"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BF2AAF">
              <w:rPr>
                <w:rFonts w:cs="Arial"/>
                <w:b/>
                <w:bCs/>
                <w:szCs w:val="14"/>
              </w:rPr>
              <w:t>58.576</w:t>
            </w:r>
          </w:p>
        </w:tc>
        <w:tc>
          <w:tcPr>
            <w:tcW w:w="709" w:type="dxa"/>
            <w:tcBorders>
              <w:top w:val="nil"/>
              <w:bottom w:val="single" w:sz="2" w:space="0" w:color="1F3864" w:themeColor="accent1" w:themeShade="80"/>
            </w:tcBorders>
            <w:shd w:val="clear" w:color="auto" w:fill="auto"/>
            <w:vAlign w:val="center"/>
          </w:tcPr>
          <w:p w14:paraId="71C0A17A"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BF2AAF">
              <w:rPr>
                <w:rFonts w:cs="Arial"/>
                <w:b/>
                <w:bCs/>
                <w:szCs w:val="14"/>
              </w:rPr>
              <w:t>100,00</w:t>
            </w:r>
          </w:p>
        </w:tc>
        <w:tc>
          <w:tcPr>
            <w:tcW w:w="314" w:type="dxa"/>
            <w:tcBorders>
              <w:top w:val="nil"/>
              <w:bottom w:val="single" w:sz="2" w:space="0" w:color="1F3864" w:themeColor="accent1" w:themeShade="80"/>
            </w:tcBorders>
            <w:shd w:val="clear" w:color="auto" w:fill="auto"/>
            <w:vAlign w:val="center"/>
          </w:tcPr>
          <w:p w14:paraId="05FFB2B8"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p>
        </w:tc>
        <w:tc>
          <w:tcPr>
            <w:tcW w:w="1105" w:type="dxa"/>
            <w:tcBorders>
              <w:top w:val="nil"/>
              <w:bottom w:val="single" w:sz="2" w:space="0" w:color="1F3864" w:themeColor="accent1" w:themeShade="80"/>
            </w:tcBorders>
            <w:shd w:val="clear" w:color="auto" w:fill="auto"/>
            <w:vAlign w:val="center"/>
          </w:tcPr>
          <w:p w14:paraId="3D77F7D0" w14:textId="5AF42BA1" w:rsidR="00192323" w:rsidRPr="00BF2AAF" w:rsidRDefault="0038757D"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b/>
                <w:bCs/>
                <w:szCs w:val="14"/>
                <w:lang w:val="en-US"/>
              </w:rPr>
            </w:pPr>
            <w:r w:rsidRPr="00BF2AAF">
              <w:rPr>
                <w:rFonts w:cs="Arial"/>
                <w:b/>
                <w:bCs/>
                <w:szCs w:val="14"/>
                <w:lang w:val="en-US"/>
              </w:rPr>
              <w:t>6.333.455</w:t>
            </w:r>
          </w:p>
        </w:tc>
        <w:tc>
          <w:tcPr>
            <w:tcW w:w="708" w:type="dxa"/>
            <w:tcBorders>
              <w:top w:val="nil"/>
              <w:bottom w:val="single" w:sz="2" w:space="0" w:color="1F3864" w:themeColor="accent1" w:themeShade="80"/>
            </w:tcBorders>
            <w:shd w:val="clear" w:color="auto" w:fill="auto"/>
            <w:vAlign w:val="center"/>
          </w:tcPr>
          <w:p w14:paraId="3E6ABE87" w14:textId="33AAF357" w:rsidR="00192323" w:rsidRPr="00BF2AAF" w:rsidRDefault="0038757D"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BF2AAF">
              <w:rPr>
                <w:rFonts w:cs="Arial"/>
                <w:b/>
              </w:rPr>
              <w:t>100,00</w:t>
            </w:r>
          </w:p>
        </w:tc>
        <w:tc>
          <w:tcPr>
            <w:tcW w:w="993" w:type="dxa"/>
            <w:tcBorders>
              <w:top w:val="nil"/>
              <w:bottom w:val="single" w:sz="2" w:space="0" w:color="1F3864" w:themeColor="accent1" w:themeShade="80"/>
            </w:tcBorders>
            <w:shd w:val="clear" w:color="auto" w:fill="auto"/>
            <w:vAlign w:val="center"/>
          </w:tcPr>
          <w:p w14:paraId="201C2453"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BF2AAF">
              <w:rPr>
                <w:rFonts w:cs="Arial"/>
                <w:b/>
                <w:bCs/>
                <w:szCs w:val="14"/>
              </w:rPr>
              <w:t>6.423.268</w:t>
            </w:r>
          </w:p>
        </w:tc>
        <w:tc>
          <w:tcPr>
            <w:tcW w:w="707" w:type="dxa"/>
            <w:tcBorders>
              <w:top w:val="nil"/>
              <w:bottom w:val="single" w:sz="2" w:space="0" w:color="1F3864" w:themeColor="accent1" w:themeShade="80"/>
            </w:tcBorders>
            <w:shd w:val="clear" w:color="auto" w:fill="auto"/>
            <w:vAlign w:val="center"/>
          </w:tcPr>
          <w:p w14:paraId="72AA517A" w14:textId="31C3C7CA"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BF2AAF">
              <w:rPr>
                <w:rFonts w:cs="Arial"/>
                <w:b/>
                <w:bCs/>
                <w:szCs w:val="14"/>
              </w:rPr>
              <w:t>100,00</w:t>
            </w:r>
          </w:p>
        </w:tc>
      </w:tr>
    </w:tbl>
    <w:bookmarkEnd w:id="51"/>
    <w:p w14:paraId="4B8FCBA3" w14:textId="685EA05B" w:rsidR="00192323" w:rsidRPr="00BF2AAF" w:rsidRDefault="00192323" w:rsidP="009A2763">
      <w:pPr>
        <w:pStyle w:val="07-Legenda1"/>
        <w:numPr>
          <w:ilvl w:val="0"/>
          <w:numId w:val="18"/>
        </w:numPr>
        <w:tabs>
          <w:tab w:val="clear" w:pos="284"/>
        </w:tabs>
        <w:ind w:left="284" w:hanging="284"/>
        <w:rPr>
          <w:rFonts w:ascii="Arial" w:hAnsi="Arial" w:cs="Arial"/>
          <w:color w:val="000000" w:themeColor="text1"/>
          <w:szCs w:val="14"/>
        </w:rPr>
      </w:pPr>
      <w:r w:rsidRPr="00BF2AAF">
        <w:rPr>
          <w:rFonts w:ascii="Arial" w:hAnsi="Arial" w:cs="Arial"/>
          <w:color w:val="000000" w:themeColor="text1"/>
          <w:szCs w:val="14"/>
        </w:rPr>
        <w:t xml:space="preserve">Não inclui os valores referentes aos Fundos de Investimentos em Participações (FIP), com valor total de R$ </w:t>
      </w:r>
      <w:r w:rsidR="0043262B" w:rsidRPr="00BF2AAF">
        <w:rPr>
          <w:rFonts w:ascii="Arial" w:hAnsi="Arial" w:cs="Arial"/>
          <w:color w:val="000000" w:themeColor="text1"/>
          <w:szCs w:val="14"/>
        </w:rPr>
        <w:t>21</w:t>
      </w:r>
      <w:r w:rsidRPr="00BF2AAF">
        <w:rPr>
          <w:rFonts w:ascii="Arial" w:hAnsi="Arial" w:cs="Arial"/>
          <w:color w:val="000000" w:themeColor="text1"/>
          <w:szCs w:val="14"/>
        </w:rPr>
        <w:t>.</w:t>
      </w:r>
      <w:r w:rsidR="0043262B" w:rsidRPr="00BF2AAF">
        <w:rPr>
          <w:rFonts w:ascii="Arial" w:hAnsi="Arial" w:cs="Arial"/>
          <w:color w:val="000000" w:themeColor="text1"/>
          <w:szCs w:val="14"/>
        </w:rPr>
        <w:t>020</w:t>
      </w:r>
      <w:r w:rsidRPr="00BF2AAF">
        <w:rPr>
          <w:rFonts w:ascii="Arial" w:hAnsi="Arial" w:cs="Arial"/>
          <w:color w:val="000000" w:themeColor="text1"/>
          <w:szCs w:val="14"/>
        </w:rPr>
        <w:t xml:space="preserve"> mil em </w:t>
      </w:r>
      <w:r w:rsidR="00DE27A8" w:rsidRPr="00BF2AAF">
        <w:rPr>
          <w:rFonts w:ascii="Arial" w:hAnsi="Arial" w:cs="Arial"/>
        </w:rPr>
        <w:t>31.12</w:t>
      </w:r>
      <w:r w:rsidRPr="00BF2AAF">
        <w:rPr>
          <w:rFonts w:ascii="Arial" w:hAnsi="Arial" w:cs="Arial"/>
          <w:color w:val="000000" w:themeColor="text1"/>
          <w:szCs w:val="14"/>
        </w:rPr>
        <w:t>.2023 (R$ 18.064 em 31.12.2022).</w:t>
      </w:r>
    </w:p>
    <w:p w14:paraId="66840F91" w14:textId="77777777" w:rsidR="00192323" w:rsidRPr="00BF2AAF" w:rsidRDefault="00192323" w:rsidP="00192323">
      <w:pPr>
        <w:pStyle w:val="06-Rmil"/>
        <w:rPr>
          <w:rFonts w:cs="Arial"/>
          <w:color w:val="000000" w:themeColor="text1"/>
        </w:rPr>
      </w:pPr>
      <w:bookmarkStart w:id="52" w:name="_Hlk94020747"/>
    </w:p>
    <w:bookmarkEnd w:id="52"/>
    <w:p w14:paraId="73562855" w14:textId="77777777" w:rsidR="00192323" w:rsidRPr="00BF2AAF" w:rsidRDefault="00192323" w:rsidP="007C649E">
      <w:pPr>
        <w:pStyle w:val="05-Textonormal"/>
        <w:rPr>
          <w:rFonts w:cs="Arial"/>
          <w:b/>
          <w:color w:val="1F3864" w:themeColor="accent1" w:themeShade="80"/>
        </w:rPr>
      </w:pPr>
      <w:r w:rsidRPr="00BF2AAF">
        <w:rPr>
          <w:rFonts w:cs="Arial"/>
          <w:b/>
          <w:color w:val="1F3864" w:themeColor="accent1" w:themeShade="80"/>
        </w:rPr>
        <w:t>a.4) Risco de liquidez e gestão de capital</w:t>
      </w:r>
    </w:p>
    <w:p w14:paraId="4B562BFB" w14:textId="77777777" w:rsidR="00192323" w:rsidRPr="00BF2AAF" w:rsidRDefault="00192323" w:rsidP="00192323">
      <w:pPr>
        <w:pStyle w:val="05-Textonormal"/>
        <w:rPr>
          <w:rFonts w:cs="Arial"/>
          <w:color w:val="000000" w:themeColor="text1"/>
        </w:rPr>
      </w:pPr>
      <w:r w:rsidRPr="00BF2AAF">
        <w:rPr>
          <w:rFonts w:cs="Arial"/>
          <w:color w:val="000000" w:themeColor="text1"/>
        </w:rPr>
        <w:t>O risco de liquidez é definido pelo Grupo como a possibilidade de impactos negativos devido à falta de recursos para honrar suas obrigações financeiras em função do descasamento entre ativos e passivos.</w:t>
      </w:r>
    </w:p>
    <w:p w14:paraId="43E213A0" w14:textId="77777777" w:rsidR="00192323" w:rsidRPr="00BF2AAF" w:rsidRDefault="00192323" w:rsidP="00192323">
      <w:pPr>
        <w:pStyle w:val="05-Textonormal"/>
        <w:rPr>
          <w:rFonts w:cs="Arial"/>
          <w:color w:val="000000" w:themeColor="text1"/>
        </w:rPr>
      </w:pPr>
      <w:r w:rsidRPr="00BF2AAF">
        <w:rPr>
          <w:rFonts w:cs="Arial"/>
          <w:color w:val="000000" w:themeColor="text1"/>
        </w:rPr>
        <w:t>A BB Seguridade e suas controladas mantém ativos com alto grau de conversibilidade em espécie compatível com a necessidade de cobertura de passivos e outras destinações previstas para o curto prazo. Os parâmetros utilizados são definidos pela Política de Investimentos Financeiros e pelo Plano de Capital.</w:t>
      </w:r>
    </w:p>
    <w:p w14:paraId="5317B9FD" w14:textId="77777777" w:rsidR="00192323" w:rsidRPr="00BF2AAF" w:rsidRDefault="00192323" w:rsidP="00192323">
      <w:pPr>
        <w:pStyle w:val="05-Textonormal"/>
        <w:rPr>
          <w:rFonts w:cs="Arial"/>
          <w:color w:val="000000" w:themeColor="text1"/>
        </w:rPr>
      </w:pPr>
      <w:r w:rsidRPr="00BF2AAF">
        <w:rPr>
          <w:rFonts w:cs="Arial"/>
          <w:color w:val="000000" w:themeColor="text1"/>
        </w:rPr>
        <w:t>O Plano de Capital, elaborado para um horizonte mínimo de três anos, apresenta os fluxos financeiros projetados da atividade operacional, como a remuneração recebida de comissões, de participações acionárias, os gastos inerentes à atividade do Grupo e os decorrentes de movimentos estratégicos, como a alocação de recursos em participações acionárias, investimentos estratégicos, desinvestimentos e alienações e considera a manutenção de margem de liquidez visando o equilíbrio financeiro em caso de eventos não previstos.</w:t>
      </w:r>
    </w:p>
    <w:p w14:paraId="50470915" w14:textId="77777777" w:rsidR="00192323" w:rsidRPr="00BF2AAF" w:rsidRDefault="00192323" w:rsidP="00192323">
      <w:pPr>
        <w:pStyle w:val="05-Textonormal"/>
        <w:rPr>
          <w:rFonts w:cs="Arial"/>
          <w:color w:val="000000" w:themeColor="text1"/>
        </w:rPr>
      </w:pPr>
      <w:r w:rsidRPr="00BF2AAF">
        <w:rPr>
          <w:rFonts w:cs="Arial"/>
          <w:color w:val="000000" w:themeColor="text1"/>
        </w:rPr>
        <w:t>Os principais passivos da BB Seguridade e suas controladas são referentes a despesas administrativas, aos pagamentos de tributos e</w:t>
      </w:r>
      <w:r w:rsidRPr="00BF2AAF">
        <w:rPr>
          <w:rFonts w:cs="Arial"/>
          <w:color w:val="000000" w:themeColor="text1"/>
          <w:lang w:eastAsia="en-US"/>
        </w:rPr>
        <w:t xml:space="preserve"> aos pagamentos de dividendos, conforme apresentado a seguir:</w:t>
      </w:r>
    </w:p>
    <w:p w14:paraId="5034533A" w14:textId="77777777" w:rsidR="00192323" w:rsidRPr="00BF2AAF" w:rsidRDefault="00192323" w:rsidP="00192323">
      <w:pPr>
        <w:pStyle w:val="06-Rmil"/>
        <w:rPr>
          <w:rFonts w:cs="Arial"/>
          <w:color w:val="000000" w:themeColor="text1"/>
        </w:rPr>
      </w:pPr>
      <w:r w:rsidRPr="00BF2AAF">
        <w:rPr>
          <w:rFonts w:cs="Arial"/>
          <w:color w:val="000000" w:themeColor="text1"/>
        </w:rPr>
        <w:t>R$ mil</w:t>
      </w:r>
    </w:p>
    <w:tbl>
      <w:tblPr>
        <w:tblStyle w:val="TabeladeLista6Colorida-nfase5"/>
        <w:tblW w:w="9840" w:type="dxa"/>
        <w:jc w:val="center"/>
        <w:tblLayout w:type="fixed"/>
        <w:tblLook w:val="04A0" w:firstRow="1" w:lastRow="0" w:firstColumn="1" w:lastColumn="0" w:noHBand="0" w:noVBand="1"/>
      </w:tblPr>
      <w:tblGrid>
        <w:gridCol w:w="2117"/>
        <w:gridCol w:w="1502"/>
        <w:gridCol w:w="1012"/>
        <w:gridCol w:w="1447"/>
        <w:gridCol w:w="1158"/>
        <w:gridCol w:w="318"/>
        <w:gridCol w:w="1128"/>
        <w:gridCol w:w="1158"/>
      </w:tblGrid>
      <w:tr w:rsidR="00192323" w:rsidRPr="00BF2AAF" w14:paraId="555209E4" w14:textId="77777777" w:rsidTr="00044A3E">
        <w:trPr>
          <w:cnfStyle w:val="100000000000" w:firstRow="1" w:lastRow="0" w:firstColumn="0" w:lastColumn="0" w:oddVBand="0" w:evenVBand="0" w:oddHBand="0"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3864" w:themeColor="accent1" w:themeShade="80"/>
              <w:bottom w:val="single" w:sz="2" w:space="0" w:color="1F3864" w:themeColor="accent1" w:themeShade="80"/>
            </w:tcBorders>
            <w:shd w:val="clear" w:color="auto" w:fill="auto"/>
            <w:vAlign w:val="center"/>
          </w:tcPr>
          <w:p w14:paraId="0269C7CB" w14:textId="77777777" w:rsidR="00192323" w:rsidRPr="00BF2AAF" w:rsidRDefault="00192323" w:rsidP="00044A3E">
            <w:pPr>
              <w:keepNext/>
              <w:jc w:val="center"/>
              <w:rPr>
                <w:rFonts w:ascii="Arial" w:hAnsi="Arial" w:cs="Arial"/>
                <w:sz w:val="14"/>
                <w:szCs w:val="14"/>
              </w:rPr>
            </w:pPr>
          </w:p>
        </w:tc>
        <w:tc>
          <w:tcPr>
            <w:tcW w:w="7723" w:type="dxa"/>
            <w:gridSpan w:val="7"/>
            <w:tcBorders>
              <w:top w:val="single" w:sz="2" w:space="0" w:color="1F3864" w:themeColor="accent1" w:themeShade="80"/>
              <w:bottom w:val="single" w:sz="2" w:space="0" w:color="1F3864" w:themeColor="accent1" w:themeShade="80"/>
            </w:tcBorders>
            <w:shd w:val="clear" w:color="auto" w:fill="auto"/>
            <w:vAlign w:val="center"/>
          </w:tcPr>
          <w:p w14:paraId="2F22638E" w14:textId="77777777" w:rsidR="00192323" w:rsidRPr="00BF2AAF" w:rsidRDefault="00192323" w:rsidP="00044A3E">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Controlador</w:t>
            </w:r>
          </w:p>
        </w:tc>
      </w:tr>
      <w:tr w:rsidR="00192323" w:rsidRPr="00BF2AAF" w14:paraId="4E399934" w14:textId="77777777" w:rsidTr="0018172E">
        <w:trPr>
          <w:cnfStyle w:val="000000100000" w:firstRow="0" w:lastRow="0" w:firstColumn="0" w:lastColumn="0" w:oddVBand="0" w:evenVBand="0" w:oddHBand="1"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val="restart"/>
            <w:tcBorders>
              <w:top w:val="single" w:sz="2" w:space="0" w:color="1F3864" w:themeColor="accent1" w:themeShade="80"/>
              <w:bottom w:val="nil"/>
            </w:tcBorders>
            <w:shd w:val="clear" w:color="auto" w:fill="auto"/>
            <w:vAlign w:val="center"/>
          </w:tcPr>
          <w:p w14:paraId="47524F5D" w14:textId="77777777" w:rsidR="00192323" w:rsidRPr="00BF2AAF" w:rsidRDefault="00192323" w:rsidP="00044A3E">
            <w:pPr>
              <w:keepNext/>
              <w:rPr>
                <w:rFonts w:ascii="Arial" w:hAnsi="Arial" w:cs="Arial"/>
                <w:sz w:val="14"/>
                <w:szCs w:val="14"/>
              </w:rPr>
            </w:pPr>
            <w:r w:rsidRPr="00BF2AAF">
              <w:rPr>
                <w:rFonts w:ascii="Arial" w:hAnsi="Arial" w:cs="Arial"/>
                <w:sz w:val="14"/>
                <w:szCs w:val="14"/>
              </w:rPr>
              <w:t>Risco de Liquidez</w:t>
            </w:r>
          </w:p>
        </w:tc>
        <w:tc>
          <w:tcPr>
            <w:tcW w:w="1012" w:type="dxa"/>
            <w:tcBorders>
              <w:top w:val="single" w:sz="2" w:space="0" w:color="1F3864" w:themeColor="accent1" w:themeShade="80"/>
              <w:bottom w:val="nil"/>
            </w:tcBorders>
            <w:shd w:val="clear" w:color="auto" w:fill="auto"/>
            <w:vAlign w:val="center"/>
          </w:tcPr>
          <w:p w14:paraId="3BBB6CF7" w14:textId="77777777" w:rsidR="00192323" w:rsidRPr="00BF2AAF" w:rsidRDefault="00192323" w:rsidP="00044A3E">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2605" w:type="dxa"/>
            <w:gridSpan w:val="2"/>
            <w:tcBorders>
              <w:top w:val="single" w:sz="2" w:space="0" w:color="1F3864" w:themeColor="accent1" w:themeShade="80"/>
              <w:bottom w:val="single" w:sz="2" w:space="0" w:color="1F3864" w:themeColor="accent1" w:themeShade="80"/>
            </w:tcBorders>
            <w:shd w:val="clear" w:color="auto" w:fill="auto"/>
            <w:vAlign w:val="center"/>
          </w:tcPr>
          <w:p w14:paraId="205012D4" w14:textId="2F1691C5" w:rsidR="00192323" w:rsidRPr="00BF2AAF" w:rsidRDefault="009D5C47" w:rsidP="00044A3E">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31.12</w:t>
            </w:r>
            <w:r w:rsidR="00192323" w:rsidRPr="00BF2AAF">
              <w:rPr>
                <w:rFonts w:ascii="Arial" w:hAnsi="Arial" w:cs="Arial"/>
                <w:b/>
                <w:sz w:val="14"/>
                <w:szCs w:val="14"/>
              </w:rPr>
              <w:t>.2023</w:t>
            </w:r>
          </w:p>
        </w:tc>
        <w:tc>
          <w:tcPr>
            <w:tcW w:w="318" w:type="dxa"/>
            <w:tcBorders>
              <w:top w:val="single" w:sz="2" w:space="0" w:color="1F3864" w:themeColor="accent1" w:themeShade="80"/>
              <w:bottom w:val="nil"/>
            </w:tcBorders>
            <w:shd w:val="clear" w:color="auto" w:fill="auto"/>
            <w:vAlign w:val="center"/>
          </w:tcPr>
          <w:p w14:paraId="3AEF135A" w14:textId="77777777" w:rsidR="00192323" w:rsidRPr="00BF2AAF" w:rsidRDefault="00192323" w:rsidP="00044A3E">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2286" w:type="dxa"/>
            <w:gridSpan w:val="2"/>
            <w:tcBorders>
              <w:top w:val="single" w:sz="2" w:space="0" w:color="1F3864" w:themeColor="accent1" w:themeShade="80"/>
              <w:bottom w:val="single" w:sz="2" w:space="0" w:color="1F3864" w:themeColor="accent1" w:themeShade="80"/>
            </w:tcBorders>
            <w:shd w:val="clear" w:color="auto" w:fill="auto"/>
            <w:vAlign w:val="center"/>
          </w:tcPr>
          <w:p w14:paraId="00C6305A" w14:textId="77777777" w:rsidR="00192323" w:rsidRPr="00BF2AAF" w:rsidRDefault="00192323" w:rsidP="00044A3E">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31.12.2022</w:t>
            </w:r>
          </w:p>
        </w:tc>
      </w:tr>
      <w:tr w:rsidR="00192323" w:rsidRPr="00BF2AAF" w14:paraId="7860FC87" w14:textId="77777777" w:rsidTr="0018172E">
        <w:trPr>
          <w:cnfStyle w:val="000000010000" w:firstRow="0" w:lastRow="0" w:firstColumn="0" w:lastColumn="0" w:oddVBand="0" w:evenVBand="0" w:oddHBand="0" w:evenHBand="1" w:firstRowFirstColumn="0" w:firstRowLastColumn="0" w:lastRowFirstColumn="0" w:lastRowLastColumn="0"/>
          <w:trHeight w:hRule="exact" w:val="268"/>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tcBorders>
              <w:top w:val="nil"/>
              <w:bottom w:val="single" w:sz="2" w:space="0" w:color="1F3864" w:themeColor="accent1" w:themeShade="80"/>
            </w:tcBorders>
            <w:shd w:val="clear" w:color="auto" w:fill="auto"/>
          </w:tcPr>
          <w:p w14:paraId="12B735B0" w14:textId="77777777" w:rsidR="00192323" w:rsidRPr="00BF2AAF" w:rsidRDefault="00192323" w:rsidP="00044A3E">
            <w:pPr>
              <w:pStyle w:val="08-Tabelageral"/>
              <w:jc w:val="left"/>
              <w:rPr>
                <w:rFonts w:cs="Arial"/>
                <w:b w:val="0"/>
                <w:szCs w:val="14"/>
              </w:rPr>
            </w:pPr>
          </w:p>
        </w:tc>
        <w:tc>
          <w:tcPr>
            <w:tcW w:w="1012" w:type="dxa"/>
            <w:tcBorders>
              <w:top w:val="nil"/>
              <w:bottom w:val="single" w:sz="2" w:space="0" w:color="1F3864" w:themeColor="accent1" w:themeShade="80"/>
            </w:tcBorders>
            <w:shd w:val="clear" w:color="auto" w:fill="auto"/>
            <w:vAlign w:val="center"/>
          </w:tcPr>
          <w:p w14:paraId="19935F0E" w14:textId="77777777" w:rsidR="00192323" w:rsidRPr="00BF2AAF" w:rsidRDefault="00192323" w:rsidP="00044A3E">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Nota</w:t>
            </w:r>
          </w:p>
        </w:tc>
        <w:tc>
          <w:tcPr>
            <w:tcW w:w="1447" w:type="dxa"/>
            <w:tcBorders>
              <w:top w:val="single" w:sz="2" w:space="0" w:color="1F3864" w:themeColor="accent1" w:themeShade="80"/>
              <w:bottom w:val="single" w:sz="2" w:space="0" w:color="1F3864" w:themeColor="accent1" w:themeShade="80"/>
            </w:tcBorders>
            <w:shd w:val="clear" w:color="auto" w:fill="auto"/>
            <w:vAlign w:val="center"/>
          </w:tcPr>
          <w:p w14:paraId="45B265D1"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Até 1 ano</w:t>
            </w:r>
          </w:p>
        </w:tc>
        <w:tc>
          <w:tcPr>
            <w:tcW w:w="1158" w:type="dxa"/>
            <w:tcBorders>
              <w:top w:val="single" w:sz="2" w:space="0" w:color="1F3864" w:themeColor="accent1" w:themeShade="80"/>
              <w:bottom w:val="single" w:sz="2" w:space="0" w:color="1F3864" w:themeColor="accent1" w:themeShade="80"/>
            </w:tcBorders>
            <w:shd w:val="clear" w:color="auto" w:fill="auto"/>
            <w:vAlign w:val="center"/>
          </w:tcPr>
          <w:p w14:paraId="67F8D293"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Mais de 1 ano</w:t>
            </w:r>
          </w:p>
        </w:tc>
        <w:tc>
          <w:tcPr>
            <w:tcW w:w="318" w:type="dxa"/>
            <w:tcBorders>
              <w:top w:val="nil"/>
              <w:bottom w:val="single" w:sz="2" w:space="0" w:color="1F3864" w:themeColor="accent1" w:themeShade="80"/>
            </w:tcBorders>
            <w:shd w:val="clear" w:color="auto" w:fill="auto"/>
            <w:vAlign w:val="center"/>
          </w:tcPr>
          <w:p w14:paraId="4FB32E76"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128" w:type="dxa"/>
            <w:tcBorders>
              <w:top w:val="single" w:sz="2" w:space="0" w:color="1F3864" w:themeColor="accent1" w:themeShade="80"/>
              <w:bottom w:val="single" w:sz="2" w:space="0" w:color="1F3864" w:themeColor="accent1" w:themeShade="80"/>
            </w:tcBorders>
            <w:shd w:val="clear" w:color="auto" w:fill="auto"/>
            <w:vAlign w:val="center"/>
          </w:tcPr>
          <w:p w14:paraId="280A55A3"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Até 1 ano</w:t>
            </w:r>
          </w:p>
        </w:tc>
        <w:tc>
          <w:tcPr>
            <w:tcW w:w="1158" w:type="dxa"/>
            <w:tcBorders>
              <w:top w:val="single" w:sz="2" w:space="0" w:color="1F3864" w:themeColor="accent1" w:themeShade="80"/>
              <w:bottom w:val="single" w:sz="2" w:space="0" w:color="1F3864" w:themeColor="accent1" w:themeShade="80"/>
            </w:tcBorders>
            <w:shd w:val="clear" w:color="auto" w:fill="auto"/>
            <w:vAlign w:val="center"/>
          </w:tcPr>
          <w:p w14:paraId="2F840FDA" w14:textId="77777777" w:rsidR="00192323" w:rsidRPr="00BF2AAF" w:rsidRDefault="00192323" w:rsidP="00044A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Mais de 1 ano</w:t>
            </w:r>
          </w:p>
        </w:tc>
      </w:tr>
      <w:tr w:rsidR="00192323" w:rsidRPr="00BF2AAF" w14:paraId="725EB643" w14:textId="77777777" w:rsidTr="0018172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single" w:sz="2" w:space="0" w:color="1F3864" w:themeColor="accent1" w:themeShade="80"/>
              <w:bottom w:val="nil"/>
            </w:tcBorders>
            <w:shd w:val="clear" w:color="auto" w:fill="auto"/>
            <w:vAlign w:val="center"/>
          </w:tcPr>
          <w:p w14:paraId="3BC4BB2F" w14:textId="77777777" w:rsidR="00192323" w:rsidRPr="00BF2AAF" w:rsidRDefault="00192323" w:rsidP="00044A3E">
            <w:pPr>
              <w:pStyle w:val="08-Tabelageral"/>
              <w:keepLines w:val="0"/>
              <w:jc w:val="left"/>
              <w:rPr>
                <w:rFonts w:cs="Arial"/>
                <w:b w:val="0"/>
                <w:szCs w:val="14"/>
              </w:rPr>
            </w:pPr>
            <w:r w:rsidRPr="00BF2AAF">
              <w:rPr>
                <w:rFonts w:cs="Arial"/>
                <w:b w:val="0"/>
                <w:szCs w:val="14"/>
              </w:rPr>
              <w:t>ATIVOS</w:t>
            </w:r>
          </w:p>
        </w:tc>
        <w:tc>
          <w:tcPr>
            <w:tcW w:w="1012" w:type="dxa"/>
            <w:tcBorders>
              <w:top w:val="single" w:sz="2" w:space="0" w:color="1F3864" w:themeColor="accent1" w:themeShade="80"/>
              <w:bottom w:val="nil"/>
            </w:tcBorders>
            <w:shd w:val="clear" w:color="auto" w:fill="auto"/>
            <w:vAlign w:val="center"/>
          </w:tcPr>
          <w:p w14:paraId="054DC289" w14:textId="77777777" w:rsidR="00192323" w:rsidRPr="00BF2AAF" w:rsidRDefault="00192323" w:rsidP="00044A3E">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47" w:type="dxa"/>
            <w:tcBorders>
              <w:top w:val="single" w:sz="2" w:space="0" w:color="1F3864" w:themeColor="accent1" w:themeShade="80"/>
              <w:bottom w:val="nil"/>
            </w:tcBorders>
            <w:shd w:val="clear" w:color="auto" w:fill="auto"/>
            <w:vAlign w:val="center"/>
          </w:tcPr>
          <w:p w14:paraId="132CA7B0" w14:textId="77777777" w:rsidR="00192323" w:rsidRPr="00BF2AAF" w:rsidRDefault="00192323"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p>
        </w:tc>
        <w:tc>
          <w:tcPr>
            <w:tcW w:w="1158" w:type="dxa"/>
            <w:tcBorders>
              <w:top w:val="single" w:sz="2" w:space="0" w:color="1F3864" w:themeColor="accent1" w:themeShade="80"/>
              <w:bottom w:val="nil"/>
            </w:tcBorders>
            <w:shd w:val="clear" w:color="auto" w:fill="auto"/>
            <w:vAlign w:val="center"/>
          </w:tcPr>
          <w:p w14:paraId="3329BAF8" w14:textId="77777777" w:rsidR="00192323" w:rsidRPr="00BF2AAF" w:rsidRDefault="00192323"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p>
        </w:tc>
        <w:tc>
          <w:tcPr>
            <w:tcW w:w="318" w:type="dxa"/>
            <w:tcBorders>
              <w:top w:val="single" w:sz="2" w:space="0" w:color="1F3864" w:themeColor="accent1" w:themeShade="80"/>
              <w:bottom w:val="nil"/>
            </w:tcBorders>
            <w:shd w:val="clear" w:color="auto" w:fill="auto"/>
            <w:vAlign w:val="center"/>
          </w:tcPr>
          <w:p w14:paraId="62F68020" w14:textId="77777777" w:rsidR="00192323" w:rsidRPr="00BF2AAF" w:rsidRDefault="00192323"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single" w:sz="2" w:space="0" w:color="1F3864" w:themeColor="accent1" w:themeShade="80"/>
              <w:bottom w:val="nil"/>
            </w:tcBorders>
            <w:shd w:val="clear" w:color="auto" w:fill="auto"/>
            <w:vAlign w:val="center"/>
          </w:tcPr>
          <w:p w14:paraId="259E4922" w14:textId="77777777" w:rsidR="00192323" w:rsidRPr="00BF2AAF" w:rsidRDefault="00192323"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p>
        </w:tc>
        <w:tc>
          <w:tcPr>
            <w:tcW w:w="1158" w:type="dxa"/>
            <w:tcBorders>
              <w:top w:val="single" w:sz="2" w:space="0" w:color="1F3864" w:themeColor="accent1" w:themeShade="80"/>
              <w:bottom w:val="nil"/>
            </w:tcBorders>
            <w:shd w:val="clear" w:color="auto" w:fill="auto"/>
            <w:vAlign w:val="center"/>
          </w:tcPr>
          <w:p w14:paraId="44685A58" w14:textId="77777777" w:rsidR="00192323" w:rsidRPr="00BF2AAF" w:rsidRDefault="00192323"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p>
        </w:tc>
      </w:tr>
      <w:tr w:rsidR="00192323" w:rsidRPr="00BF2AAF" w14:paraId="1B321C92" w14:textId="77777777" w:rsidTr="0018172E">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36830F71" w14:textId="7629CB82" w:rsidR="00192323" w:rsidRPr="00BF2AAF" w:rsidRDefault="00192323" w:rsidP="00044A3E">
            <w:pPr>
              <w:pStyle w:val="08-Tabelageral"/>
              <w:keepLines w:val="0"/>
              <w:jc w:val="left"/>
              <w:rPr>
                <w:rFonts w:cs="Arial"/>
                <w:b w:val="0"/>
                <w:szCs w:val="14"/>
              </w:rPr>
            </w:pPr>
            <w:r w:rsidRPr="00BF2AAF">
              <w:rPr>
                <w:rFonts w:cs="Arial"/>
                <w:b w:val="0"/>
                <w:szCs w:val="14"/>
              </w:rPr>
              <w:t xml:space="preserve">Caixa e </w:t>
            </w:r>
            <w:r w:rsidR="008C4B68" w:rsidRPr="00BF2AAF">
              <w:rPr>
                <w:rFonts w:cs="Arial"/>
                <w:b w:val="0"/>
                <w:szCs w:val="14"/>
              </w:rPr>
              <w:t>e</w:t>
            </w:r>
            <w:r w:rsidRPr="00BF2AAF">
              <w:rPr>
                <w:rFonts w:cs="Arial"/>
                <w:b w:val="0"/>
                <w:szCs w:val="14"/>
              </w:rPr>
              <w:t xml:space="preserve">quivalentes de </w:t>
            </w:r>
            <w:r w:rsidR="008C4B68" w:rsidRPr="00BF2AAF">
              <w:rPr>
                <w:rFonts w:cs="Arial"/>
                <w:b w:val="0"/>
                <w:szCs w:val="14"/>
              </w:rPr>
              <w:t>c</w:t>
            </w:r>
            <w:r w:rsidRPr="00BF2AAF">
              <w:rPr>
                <w:rFonts w:cs="Arial"/>
                <w:b w:val="0"/>
                <w:szCs w:val="14"/>
              </w:rPr>
              <w:t>aixa</w:t>
            </w:r>
          </w:p>
        </w:tc>
        <w:tc>
          <w:tcPr>
            <w:tcW w:w="1012" w:type="dxa"/>
            <w:tcBorders>
              <w:top w:val="nil"/>
              <w:bottom w:val="nil"/>
            </w:tcBorders>
            <w:shd w:val="clear" w:color="auto" w:fill="auto"/>
            <w:vAlign w:val="center"/>
          </w:tcPr>
          <w:p w14:paraId="5CF4397E" w14:textId="77777777" w:rsidR="00192323" w:rsidRPr="00BF2AAF" w:rsidRDefault="00192323" w:rsidP="00044A3E">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szCs w:val="14"/>
              </w:rPr>
              <w:t>[15]</w:t>
            </w:r>
          </w:p>
        </w:tc>
        <w:tc>
          <w:tcPr>
            <w:tcW w:w="1447" w:type="dxa"/>
            <w:tcBorders>
              <w:top w:val="nil"/>
              <w:bottom w:val="nil"/>
            </w:tcBorders>
            <w:shd w:val="clear" w:color="auto" w:fill="auto"/>
            <w:vAlign w:val="center"/>
          </w:tcPr>
          <w:p w14:paraId="204E6FA4" w14:textId="0EB0F208" w:rsidR="00192323" w:rsidRPr="00BF2AAF" w:rsidRDefault="0018172E"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645.070</w:t>
            </w:r>
          </w:p>
        </w:tc>
        <w:tc>
          <w:tcPr>
            <w:tcW w:w="1158" w:type="dxa"/>
            <w:tcBorders>
              <w:top w:val="nil"/>
              <w:bottom w:val="nil"/>
            </w:tcBorders>
            <w:shd w:val="clear" w:color="auto" w:fill="auto"/>
            <w:vAlign w:val="center"/>
          </w:tcPr>
          <w:p w14:paraId="7C1DAA63" w14:textId="0DCD430A" w:rsidR="00192323" w:rsidRPr="00BF2AAF" w:rsidRDefault="0018172E"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c>
          <w:tcPr>
            <w:tcW w:w="318" w:type="dxa"/>
            <w:tcBorders>
              <w:top w:val="nil"/>
              <w:bottom w:val="nil"/>
            </w:tcBorders>
            <w:shd w:val="clear" w:color="auto" w:fill="auto"/>
            <w:vAlign w:val="center"/>
          </w:tcPr>
          <w:p w14:paraId="191E8091"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42370408"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59.003</w:t>
            </w:r>
          </w:p>
        </w:tc>
        <w:tc>
          <w:tcPr>
            <w:tcW w:w="1158" w:type="dxa"/>
            <w:tcBorders>
              <w:top w:val="nil"/>
              <w:bottom w:val="nil"/>
            </w:tcBorders>
            <w:shd w:val="clear" w:color="auto" w:fill="auto"/>
            <w:vAlign w:val="center"/>
          </w:tcPr>
          <w:p w14:paraId="53A27A13"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r>
      <w:tr w:rsidR="00192323" w:rsidRPr="00BF2AAF" w14:paraId="5EA0306C" w14:textId="77777777" w:rsidTr="0018172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6C7ED591" w14:textId="0D831CD8" w:rsidR="00192323" w:rsidRPr="00BF2AAF" w:rsidRDefault="00192323" w:rsidP="00044A3E">
            <w:pPr>
              <w:pStyle w:val="08-Tabelageral"/>
              <w:keepLines w:val="0"/>
              <w:jc w:val="left"/>
              <w:rPr>
                <w:rFonts w:cs="Arial"/>
                <w:b w:val="0"/>
                <w:szCs w:val="14"/>
              </w:rPr>
            </w:pPr>
            <w:r w:rsidRPr="00BF2AAF">
              <w:rPr>
                <w:rFonts w:cs="Arial"/>
                <w:b w:val="0"/>
                <w:szCs w:val="14"/>
              </w:rPr>
              <w:t>Ativos financeiros ao valor justo por meio do resultado</w:t>
            </w:r>
          </w:p>
        </w:tc>
        <w:tc>
          <w:tcPr>
            <w:tcW w:w="1012" w:type="dxa"/>
            <w:tcBorders>
              <w:top w:val="nil"/>
              <w:bottom w:val="nil"/>
            </w:tcBorders>
            <w:shd w:val="clear" w:color="auto" w:fill="auto"/>
            <w:vAlign w:val="center"/>
          </w:tcPr>
          <w:p w14:paraId="58D41549" w14:textId="77777777" w:rsidR="00192323" w:rsidRPr="00BF2AAF" w:rsidRDefault="00192323" w:rsidP="00044A3E">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[16.a]</w:t>
            </w:r>
          </w:p>
        </w:tc>
        <w:tc>
          <w:tcPr>
            <w:tcW w:w="1447" w:type="dxa"/>
            <w:tcBorders>
              <w:top w:val="nil"/>
              <w:bottom w:val="nil"/>
            </w:tcBorders>
            <w:shd w:val="clear" w:color="auto" w:fill="auto"/>
            <w:vAlign w:val="center"/>
          </w:tcPr>
          <w:p w14:paraId="5B4163DD" w14:textId="7ED40BC5" w:rsidR="00192323" w:rsidRPr="00BF2AAF" w:rsidRDefault="0018172E"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c>
          <w:tcPr>
            <w:tcW w:w="1158" w:type="dxa"/>
            <w:tcBorders>
              <w:top w:val="nil"/>
              <w:bottom w:val="nil"/>
            </w:tcBorders>
            <w:shd w:val="clear" w:color="auto" w:fill="auto"/>
            <w:vAlign w:val="center"/>
          </w:tcPr>
          <w:p w14:paraId="76A10706" w14:textId="16487EFA" w:rsidR="00192323" w:rsidRPr="00BF2AAF" w:rsidRDefault="0018172E"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21.020</w:t>
            </w:r>
          </w:p>
        </w:tc>
        <w:tc>
          <w:tcPr>
            <w:tcW w:w="318" w:type="dxa"/>
            <w:tcBorders>
              <w:top w:val="nil"/>
              <w:bottom w:val="nil"/>
            </w:tcBorders>
            <w:shd w:val="clear" w:color="auto" w:fill="auto"/>
            <w:vAlign w:val="center"/>
          </w:tcPr>
          <w:p w14:paraId="1A97670B" w14:textId="77777777" w:rsidR="00192323" w:rsidRPr="00BF2AAF" w:rsidRDefault="00192323"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3D58E032" w14:textId="77777777" w:rsidR="00192323" w:rsidRPr="00BF2AAF" w:rsidRDefault="00192323"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c>
          <w:tcPr>
            <w:tcW w:w="1158" w:type="dxa"/>
            <w:tcBorders>
              <w:top w:val="nil"/>
              <w:bottom w:val="nil"/>
            </w:tcBorders>
            <w:shd w:val="clear" w:color="auto" w:fill="auto"/>
            <w:vAlign w:val="center"/>
          </w:tcPr>
          <w:p w14:paraId="159DB7C8" w14:textId="17EA2B12" w:rsidR="00192323" w:rsidRPr="00BF2AAF" w:rsidRDefault="00192323" w:rsidP="00044A3E">
            <w:pPr>
              <w:pStyle w:val="08-Tabelageral"/>
              <w:keepLines w:val="0"/>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18.064</w:t>
            </w:r>
          </w:p>
        </w:tc>
      </w:tr>
      <w:tr w:rsidR="00192323" w:rsidRPr="00BF2AAF" w14:paraId="17995FBE" w14:textId="77777777" w:rsidTr="0018172E">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426E84FD" w14:textId="63F62727" w:rsidR="00192323" w:rsidRPr="00BF2AAF" w:rsidRDefault="00192323" w:rsidP="00044A3E">
            <w:pPr>
              <w:pStyle w:val="08-Tabelageral"/>
              <w:keepLines w:val="0"/>
              <w:jc w:val="left"/>
              <w:rPr>
                <w:rFonts w:cs="Arial"/>
                <w:b w:val="0"/>
                <w:szCs w:val="14"/>
              </w:rPr>
            </w:pPr>
            <w:r w:rsidRPr="00BF2AAF">
              <w:rPr>
                <w:rFonts w:cs="Arial"/>
                <w:b w:val="0"/>
                <w:szCs w:val="14"/>
              </w:rPr>
              <w:t xml:space="preserve">Dividendos/JCP a </w:t>
            </w:r>
            <w:r w:rsidR="008C4B68" w:rsidRPr="00BF2AAF">
              <w:rPr>
                <w:rFonts w:cs="Arial"/>
                <w:b w:val="0"/>
                <w:szCs w:val="14"/>
              </w:rPr>
              <w:t>r</w:t>
            </w:r>
            <w:r w:rsidRPr="00BF2AAF">
              <w:rPr>
                <w:rFonts w:cs="Arial"/>
                <w:b w:val="0"/>
                <w:szCs w:val="14"/>
              </w:rPr>
              <w:t>eceber</w:t>
            </w:r>
          </w:p>
        </w:tc>
        <w:tc>
          <w:tcPr>
            <w:tcW w:w="1012" w:type="dxa"/>
            <w:tcBorders>
              <w:top w:val="nil"/>
              <w:bottom w:val="nil"/>
            </w:tcBorders>
            <w:shd w:val="clear" w:color="auto" w:fill="auto"/>
            <w:vAlign w:val="center"/>
          </w:tcPr>
          <w:p w14:paraId="24F0AB03" w14:textId="77777777" w:rsidR="00192323" w:rsidRPr="00BF2AAF" w:rsidRDefault="00192323" w:rsidP="00044A3E">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szCs w:val="14"/>
              </w:rPr>
              <w:t>[17]</w:t>
            </w:r>
          </w:p>
        </w:tc>
        <w:tc>
          <w:tcPr>
            <w:tcW w:w="1447" w:type="dxa"/>
            <w:tcBorders>
              <w:top w:val="nil"/>
              <w:bottom w:val="nil"/>
            </w:tcBorders>
            <w:shd w:val="clear" w:color="auto" w:fill="auto"/>
            <w:vAlign w:val="center"/>
          </w:tcPr>
          <w:p w14:paraId="3FDD6868" w14:textId="3E3349D1" w:rsidR="00192323" w:rsidRPr="00BF2AAF" w:rsidRDefault="0018172E"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2.362.126</w:t>
            </w:r>
          </w:p>
        </w:tc>
        <w:tc>
          <w:tcPr>
            <w:tcW w:w="1158" w:type="dxa"/>
            <w:tcBorders>
              <w:top w:val="nil"/>
              <w:bottom w:val="nil"/>
            </w:tcBorders>
            <w:shd w:val="clear" w:color="auto" w:fill="auto"/>
            <w:vAlign w:val="center"/>
          </w:tcPr>
          <w:p w14:paraId="2BFB4136" w14:textId="3518018D" w:rsidR="00192323" w:rsidRPr="00BF2AAF" w:rsidRDefault="0018172E"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c>
          <w:tcPr>
            <w:tcW w:w="318" w:type="dxa"/>
            <w:tcBorders>
              <w:top w:val="nil"/>
              <w:bottom w:val="nil"/>
            </w:tcBorders>
            <w:shd w:val="clear" w:color="auto" w:fill="auto"/>
            <w:vAlign w:val="center"/>
          </w:tcPr>
          <w:p w14:paraId="61018FE1"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13F98DB9"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 xml:space="preserve">   3.683.356</w:t>
            </w:r>
          </w:p>
        </w:tc>
        <w:tc>
          <w:tcPr>
            <w:tcW w:w="1158" w:type="dxa"/>
            <w:tcBorders>
              <w:top w:val="nil"/>
              <w:bottom w:val="nil"/>
            </w:tcBorders>
            <w:shd w:val="clear" w:color="auto" w:fill="auto"/>
            <w:vAlign w:val="center"/>
          </w:tcPr>
          <w:p w14:paraId="67BEA3A8" w14:textId="61F7509E"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r>
      <w:tr w:rsidR="00192323" w:rsidRPr="00BF2AAF" w14:paraId="6191D532" w14:textId="77777777" w:rsidTr="0018172E">
        <w:trPr>
          <w:cnfStyle w:val="000000100000" w:firstRow="0" w:lastRow="0" w:firstColumn="0" w:lastColumn="0" w:oddVBand="0" w:evenVBand="0" w:oddHBand="1" w:evenHBand="0" w:firstRowFirstColumn="0" w:firstRowLastColumn="0" w:lastRowFirstColumn="0" w:lastRowLastColumn="0"/>
          <w:trHeight w:hRule="exact" w:val="264"/>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71FAAB3A" w14:textId="7F32FBEB" w:rsidR="00192323" w:rsidRPr="00BF2AAF" w:rsidRDefault="00192323" w:rsidP="00044A3E">
            <w:pPr>
              <w:pStyle w:val="08-Tabelageral"/>
              <w:jc w:val="left"/>
              <w:rPr>
                <w:rFonts w:cs="Arial"/>
                <w:b w:val="0"/>
                <w:szCs w:val="14"/>
              </w:rPr>
            </w:pPr>
          </w:p>
        </w:tc>
        <w:tc>
          <w:tcPr>
            <w:tcW w:w="1012" w:type="dxa"/>
            <w:tcBorders>
              <w:top w:val="nil"/>
              <w:bottom w:val="nil"/>
            </w:tcBorders>
            <w:shd w:val="clear" w:color="auto" w:fill="auto"/>
            <w:vAlign w:val="center"/>
          </w:tcPr>
          <w:p w14:paraId="3887BA8B" w14:textId="77777777" w:rsidR="00192323" w:rsidRPr="00BF2AAF" w:rsidRDefault="00192323" w:rsidP="00044A3E">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4A0C44AE"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8" w:type="dxa"/>
            <w:tcBorders>
              <w:top w:val="nil"/>
              <w:bottom w:val="nil"/>
            </w:tcBorders>
            <w:shd w:val="clear" w:color="auto" w:fill="auto"/>
            <w:vAlign w:val="center"/>
          </w:tcPr>
          <w:p w14:paraId="53B3AD6A"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2F108C0F"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28D9D90B"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8" w:type="dxa"/>
            <w:tcBorders>
              <w:top w:val="nil"/>
              <w:bottom w:val="nil"/>
            </w:tcBorders>
            <w:shd w:val="clear" w:color="auto" w:fill="auto"/>
            <w:vAlign w:val="center"/>
          </w:tcPr>
          <w:p w14:paraId="48683A4F" w14:textId="413A9355"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r>
      <w:tr w:rsidR="00192323" w:rsidRPr="00BF2AAF" w14:paraId="5135D09D" w14:textId="77777777" w:rsidTr="0018172E">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32ACB99B" w14:textId="6E655A00" w:rsidR="00192323" w:rsidRPr="00BF2AAF" w:rsidRDefault="00192323" w:rsidP="00044A3E">
            <w:pPr>
              <w:pStyle w:val="08-Tabelageral"/>
              <w:keepLines w:val="0"/>
              <w:jc w:val="left"/>
              <w:rPr>
                <w:rFonts w:cs="Arial"/>
                <w:b w:val="0"/>
                <w:szCs w:val="14"/>
              </w:rPr>
            </w:pPr>
            <w:r w:rsidRPr="00BF2AAF">
              <w:rPr>
                <w:rFonts w:cs="Arial"/>
                <w:b w:val="0"/>
                <w:szCs w:val="14"/>
              </w:rPr>
              <w:t>PASSIVOS</w:t>
            </w:r>
          </w:p>
        </w:tc>
        <w:tc>
          <w:tcPr>
            <w:tcW w:w="1012" w:type="dxa"/>
            <w:tcBorders>
              <w:top w:val="nil"/>
              <w:bottom w:val="nil"/>
            </w:tcBorders>
            <w:shd w:val="clear" w:color="auto" w:fill="auto"/>
            <w:vAlign w:val="center"/>
          </w:tcPr>
          <w:p w14:paraId="27592C01" w14:textId="77777777" w:rsidR="00192323" w:rsidRPr="00BF2AAF" w:rsidRDefault="00192323" w:rsidP="00044A3E">
            <w:pPr>
              <w:pStyle w:val="07-Legenda"/>
              <w:keepNext/>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22F9DAC9"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58" w:type="dxa"/>
            <w:tcBorders>
              <w:top w:val="nil"/>
              <w:bottom w:val="nil"/>
            </w:tcBorders>
            <w:shd w:val="clear" w:color="auto" w:fill="auto"/>
            <w:vAlign w:val="center"/>
          </w:tcPr>
          <w:p w14:paraId="664B223D"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6B6D7A77"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62000E2E"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58" w:type="dxa"/>
            <w:tcBorders>
              <w:top w:val="nil"/>
              <w:bottom w:val="nil"/>
            </w:tcBorders>
            <w:shd w:val="clear" w:color="auto" w:fill="auto"/>
            <w:vAlign w:val="center"/>
          </w:tcPr>
          <w:p w14:paraId="372CEABB" w14:textId="4E9CBF5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r>
      <w:tr w:rsidR="00192323" w:rsidRPr="00BF2AAF" w14:paraId="2AC1E2A7" w14:textId="77777777" w:rsidTr="0018172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1890F838" w14:textId="6A6580A8" w:rsidR="00192323" w:rsidRPr="00BF2AAF" w:rsidRDefault="00192323" w:rsidP="00044A3E">
            <w:pPr>
              <w:pStyle w:val="08-Tabelageral"/>
              <w:jc w:val="left"/>
              <w:rPr>
                <w:rFonts w:cs="Arial"/>
                <w:b w:val="0"/>
                <w:szCs w:val="14"/>
              </w:rPr>
            </w:pPr>
            <w:r w:rsidRPr="00BF2AAF">
              <w:rPr>
                <w:rFonts w:cs="Arial"/>
                <w:b w:val="0"/>
                <w:szCs w:val="14"/>
              </w:rPr>
              <w:t xml:space="preserve">Obrigações </w:t>
            </w:r>
            <w:r w:rsidR="008C4B68" w:rsidRPr="00BF2AAF">
              <w:rPr>
                <w:rFonts w:cs="Arial"/>
                <w:b w:val="0"/>
                <w:szCs w:val="14"/>
              </w:rPr>
              <w:t>s</w:t>
            </w:r>
            <w:r w:rsidRPr="00BF2AAF">
              <w:rPr>
                <w:rFonts w:cs="Arial"/>
                <w:b w:val="0"/>
                <w:szCs w:val="14"/>
              </w:rPr>
              <w:t xml:space="preserve">ocietárias e </w:t>
            </w:r>
            <w:r w:rsidR="008C4B68" w:rsidRPr="00BF2AAF">
              <w:rPr>
                <w:rFonts w:cs="Arial"/>
                <w:b w:val="0"/>
                <w:szCs w:val="14"/>
              </w:rPr>
              <w:t>e</w:t>
            </w:r>
            <w:r w:rsidRPr="00BF2AAF">
              <w:rPr>
                <w:rFonts w:cs="Arial"/>
                <w:b w:val="0"/>
                <w:szCs w:val="14"/>
              </w:rPr>
              <w:t>statutárias</w:t>
            </w:r>
          </w:p>
        </w:tc>
        <w:tc>
          <w:tcPr>
            <w:tcW w:w="1012" w:type="dxa"/>
            <w:tcBorders>
              <w:top w:val="nil"/>
              <w:bottom w:val="nil"/>
            </w:tcBorders>
            <w:shd w:val="clear" w:color="auto" w:fill="auto"/>
            <w:vAlign w:val="center"/>
          </w:tcPr>
          <w:p w14:paraId="0C8F4660" w14:textId="77777777" w:rsidR="00192323" w:rsidRPr="00BF2AAF" w:rsidRDefault="00192323" w:rsidP="00044A3E">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[21]</w:t>
            </w:r>
          </w:p>
        </w:tc>
        <w:tc>
          <w:tcPr>
            <w:tcW w:w="1447" w:type="dxa"/>
            <w:tcBorders>
              <w:top w:val="nil"/>
              <w:bottom w:val="nil"/>
            </w:tcBorders>
            <w:shd w:val="clear" w:color="auto" w:fill="auto"/>
            <w:vAlign w:val="center"/>
          </w:tcPr>
          <w:p w14:paraId="6F8B9608" w14:textId="756C274E" w:rsidR="00192323" w:rsidRPr="00BF2AAF" w:rsidRDefault="0018172E"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2.455.309</w:t>
            </w:r>
          </w:p>
        </w:tc>
        <w:tc>
          <w:tcPr>
            <w:tcW w:w="1158" w:type="dxa"/>
            <w:tcBorders>
              <w:top w:val="nil"/>
              <w:bottom w:val="nil"/>
            </w:tcBorders>
            <w:shd w:val="clear" w:color="auto" w:fill="auto"/>
            <w:vAlign w:val="center"/>
          </w:tcPr>
          <w:p w14:paraId="5907A3D8" w14:textId="65FF5916" w:rsidR="00192323" w:rsidRPr="00BF2AAF" w:rsidRDefault="0018172E"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c>
          <w:tcPr>
            <w:tcW w:w="318" w:type="dxa"/>
            <w:tcBorders>
              <w:top w:val="nil"/>
              <w:bottom w:val="nil"/>
            </w:tcBorders>
            <w:shd w:val="clear" w:color="auto" w:fill="auto"/>
            <w:vAlign w:val="center"/>
          </w:tcPr>
          <w:p w14:paraId="152587E3"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5BDAD0F3"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3.674.027</w:t>
            </w:r>
          </w:p>
        </w:tc>
        <w:tc>
          <w:tcPr>
            <w:tcW w:w="1158" w:type="dxa"/>
            <w:tcBorders>
              <w:top w:val="nil"/>
              <w:bottom w:val="nil"/>
            </w:tcBorders>
            <w:shd w:val="clear" w:color="auto" w:fill="auto"/>
            <w:vAlign w:val="center"/>
          </w:tcPr>
          <w:p w14:paraId="748EF109" w14:textId="68016E61"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r>
      <w:tr w:rsidR="00192323" w:rsidRPr="00BF2AAF" w14:paraId="69CE8CA5" w14:textId="77777777" w:rsidTr="0018172E">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6B20E839" w14:textId="0FCDDF6F" w:rsidR="00192323" w:rsidRPr="00BF2AAF" w:rsidRDefault="00192323" w:rsidP="00044A3E">
            <w:pPr>
              <w:pStyle w:val="08-Tabelageral"/>
              <w:jc w:val="left"/>
              <w:rPr>
                <w:rFonts w:cs="Arial"/>
                <w:b w:val="0"/>
                <w:szCs w:val="14"/>
              </w:rPr>
            </w:pPr>
            <w:r w:rsidRPr="00BF2AAF">
              <w:rPr>
                <w:rFonts w:cs="Arial"/>
                <w:b w:val="0"/>
                <w:szCs w:val="14"/>
              </w:rPr>
              <w:t>Passivos por impostos correntes</w:t>
            </w:r>
          </w:p>
        </w:tc>
        <w:tc>
          <w:tcPr>
            <w:tcW w:w="1012" w:type="dxa"/>
            <w:tcBorders>
              <w:top w:val="nil"/>
              <w:bottom w:val="nil"/>
            </w:tcBorders>
            <w:shd w:val="clear" w:color="auto" w:fill="auto"/>
            <w:vAlign w:val="center"/>
          </w:tcPr>
          <w:p w14:paraId="6879BE74" w14:textId="77777777" w:rsidR="00192323" w:rsidRPr="00BF2AAF" w:rsidRDefault="00192323" w:rsidP="00044A3E">
            <w:pPr>
              <w:pStyle w:val="07-Legenda"/>
              <w:keepNext/>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[12.g]</w:t>
            </w:r>
          </w:p>
        </w:tc>
        <w:tc>
          <w:tcPr>
            <w:tcW w:w="1447" w:type="dxa"/>
            <w:tcBorders>
              <w:top w:val="nil"/>
              <w:bottom w:val="nil"/>
            </w:tcBorders>
            <w:shd w:val="clear" w:color="auto" w:fill="auto"/>
            <w:vAlign w:val="center"/>
          </w:tcPr>
          <w:p w14:paraId="218C49C6" w14:textId="19AD09B9" w:rsidR="00192323" w:rsidRPr="00BF2AAF" w:rsidRDefault="0018172E"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689</w:t>
            </w:r>
          </w:p>
        </w:tc>
        <w:tc>
          <w:tcPr>
            <w:tcW w:w="1158" w:type="dxa"/>
            <w:tcBorders>
              <w:top w:val="nil"/>
              <w:bottom w:val="nil"/>
            </w:tcBorders>
            <w:shd w:val="clear" w:color="auto" w:fill="auto"/>
            <w:vAlign w:val="center"/>
          </w:tcPr>
          <w:p w14:paraId="1DF6FE68" w14:textId="5D39919E" w:rsidR="00192323" w:rsidRPr="00BF2AAF" w:rsidRDefault="0018172E"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c>
          <w:tcPr>
            <w:tcW w:w="318" w:type="dxa"/>
            <w:tcBorders>
              <w:top w:val="nil"/>
              <w:bottom w:val="nil"/>
            </w:tcBorders>
            <w:shd w:val="clear" w:color="auto" w:fill="auto"/>
            <w:vAlign w:val="center"/>
          </w:tcPr>
          <w:p w14:paraId="278AAE94"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0E583298"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31</w:t>
            </w:r>
          </w:p>
        </w:tc>
        <w:tc>
          <w:tcPr>
            <w:tcW w:w="1158" w:type="dxa"/>
            <w:tcBorders>
              <w:top w:val="nil"/>
              <w:bottom w:val="nil"/>
            </w:tcBorders>
            <w:shd w:val="clear" w:color="auto" w:fill="auto"/>
            <w:vAlign w:val="center"/>
          </w:tcPr>
          <w:p w14:paraId="6899A7FD" w14:textId="454F571D"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r>
      <w:tr w:rsidR="00192323" w:rsidRPr="00BF2AAF" w14:paraId="5FDA9482" w14:textId="77777777" w:rsidTr="0018172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single" w:sz="2" w:space="0" w:color="1F3864" w:themeColor="accent1" w:themeShade="80"/>
            </w:tcBorders>
            <w:shd w:val="clear" w:color="auto" w:fill="auto"/>
            <w:vAlign w:val="center"/>
          </w:tcPr>
          <w:p w14:paraId="33F679D2" w14:textId="37A4B8B9" w:rsidR="00192323" w:rsidRPr="00BF2AAF" w:rsidRDefault="00192323" w:rsidP="00044A3E">
            <w:pPr>
              <w:pStyle w:val="08-Tabelageral"/>
              <w:jc w:val="left"/>
              <w:rPr>
                <w:rFonts w:cs="Arial"/>
                <w:b w:val="0"/>
                <w:szCs w:val="14"/>
              </w:rPr>
            </w:pPr>
            <w:r w:rsidRPr="00BF2AAF">
              <w:rPr>
                <w:rFonts w:cs="Arial"/>
                <w:b w:val="0"/>
                <w:szCs w:val="14"/>
              </w:rPr>
              <w:t>Outros passivos</w:t>
            </w:r>
          </w:p>
        </w:tc>
        <w:tc>
          <w:tcPr>
            <w:tcW w:w="1012" w:type="dxa"/>
            <w:tcBorders>
              <w:top w:val="nil"/>
              <w:bottom w:val="single" w:sz="2" w:space="0" w:color="1F3864" w:themeColor="accent1" w:themeShade="80"/>
            </w:tcBorders>
            <w:shd w:val="clear" w:color="auto" w:fill="auto"/>
            <w:vAlign w:val="center"/>
          </w:tcPr>
          <w:p w14:paraId="11AC4C00" w14:textId="77777777" w:rsidR="00192323" w:rsidRPr="00BF2AAF" w:rsidRDefault="00192323" w:rsidP="00044A3E">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lang w:val="en-US"/>
              </w:rPr>
            </w:pPr>
            <w:r w:rsidRPr="00BF2AAF">
              <w:rPr>
                <w:rFonts w:cs="Arial"/>
                <w:szCs w:val="14"/>
                <w:lang w:val="en-US"/>
              </w:rPr>
              <w:t>[24]</w:t>
            </w:r>
          </w:p>
        </w:tc>
        <w:tc>
          <w:tcPr>
            <w:tcW w:w="1447" w:type="dxa"/>
            <w:tcBorders>
              <w:top w:val="nil"/>
              <w:bottom w:val="single" w:sz="2" w:space="0" w:color="1F3864" w:themeColor="accent1" w:themeShade="80"/>
            </w:tcBorders>
            <w:shd w:val="clear" w:color="auto" w:fill="auto"/>
            <w:vAlign w:val="center"/>
          </w:tcPr>
          <w:p w14:paraId="19EC6642" w14:textId="57B23CDD" w:rsidR="00192323" w:rsidRPr="00BF2AAF" w:rsidRDefault="0018172E"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13.488</w:t>
            </w:r>
          </w:p>
        </w:tc>
        <w:tc>
          <w:tcPr>
            <w:tcW w:w="1158" w:type="dxa"/>
            <w:tcBorders>
              <w:top w:val="nil"/>
              <w:bottom w:val="single" w:sz="2" w:space="0" w:color="1F3864" w:themeColor="accent1" w:themeShade="80"/>
            </w:tcBorders>
            <w:shd w:val="clear" w:color="auto" w:fill="auto"/>
            <w:vAlign w:val="center"/>
          </w:tcPr>
          <w:p w14:paraId="1D1BA5AE" w14:textId="25136B6E" w:rsidR="00192323" w:rsidRPr="00BF2AAF" w:rsidRDefault="008A7002"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c>
          <w:tcPr>
            <w:tcW w:w="318" w:type="dxa"/>
            <w:tcBorders>
              <w:top w:val="nil"/>
              <w:bottom w:val="single" w:sz="2" w:space="0" w:color="1F3864" w:themeColor="accent1" w:themeShade="80"/>
            </w:tcBorders>
            <w:shd w:val="clear" w:color="auto" w:fill="auto"/>
            <w:vAlign w:val="center"/>
          </w:tcPr>
          <w:p w14:paraId="48AFC46D"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single" w:sz="2" w:space="0" w:color="1F3864" w:themeColor="accent1" w:themeShade="80"/>
            </w:tcBorders>
            <w:shd w:val="clear" w:color="auto" w:fill="auto"/>
            <w:vAlign w:val="center"/>
          </w:tcPr>
          <w:p w14:paraId="1A0F56A0"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12.184</w:t>
            </w:r>
          </w:p>
        </w:tc>
        <w:tc>
          <w:tcPr>
            <w:tcW w:w="1158" w:type="dxa"/>
            <w:tcBorders>
              <w:top w:val="nil"/>
              <w:bottom w:val="single" w:sz="2" w:space="0" w:color="1F3864" w:themeColor="accent1" w:themeShade="80"/>
            </w:tcBorders>
            <w:shd w:val="clear" w:color="auto" w:fill="auto"/>
            <w:vAlign w:val="center"/>
          </w:tcPr>
          <w:p w14:paraId="597B0779" w14:textId="12AAA5BB"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r>
    </w:tbl>
    <w:p w14:paraId="5F801A1D" w14:textId="77777777" w:rsidR="00192323" w:rsidRPr="00BF2AAF" w:rsidRDefault="00192323" w:rsidP="00192323">
      <w:pPr>
        <w:pStyle w:val="05-Textonormal"/>
        <w:rPr>
          <w:rFonts w:cs="Arial"/>
          <w:color w:val="000000" w:themeColor="text1"/>
        </w:rPr>
      </w:pPr>
    </w:p>
    <w:p w14:paraId="5076B109" w14:textId="77777777" w:rsidR="00192323" w:rsidRPr="00BF2AAF" w:rsidRDefault="00192323" w:rsidP="00192323">
      <w:pPr>
        <w:pStyle w:val="06-Rmil"/>
        <w:rPr>
          <w:rFonts w:cs="Arial"/>
          <w:color w:val="000000" w:themeColor="text1"/>
        </w:rPr>
      </w:pPr>
      <w:r w:rsidRPr="00BF2AAF">
        <w:rPr>
          <w:rFonts w:cs="Arial"/>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074"/>
        <w:gridCol w:w="1471"/>
        <w:gridCol w:w="992"/>
        <w:gridCol w:w="1418"/>
        <w:gridCol w:w="1134"/>
        <w:gridCol w:w="312"/>
        <w:gridCol w:w="1105"/>
        <w:gridCol w:w="1133"/>
      </w:tblGrid>
      <w:tr w:rsidR="00192323" w:rsidRPr="00BF2AAF" w14:paraId="416A63E5" w14:textId="77777777" w:rsidTr="00044A3E">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3864" w:themeColor="accent1" w:themeShade="80"/>
              <w:bottom w:val="single" w:sz="2" w:space="0" w:color="1F3864" w:themeColor="accent1" w:themeShade="80"/>
            </w:tcBorders>
            <w:shd w:val="clear" w:color="auto" w:fill="auto"/>
          </w:tcPr>
          <w:p w14:paraId="747292B0" w14:textId="77777777" w:rsidR="00192323" w:rsidRPr="00BF2AAF" w:rsidRDefault="00192323" w:rsidP="00044A3E">
            <w:pPr>
              <w:keepNext/>
              <w:jc w:val="center"/>
              <w:rPr>
                <w:rFonts w:ascii="Arial" w:hAnsi="Arial" w:cs="Arial"/>
                <w:sz w:val="14"/>
                <w:szCs w:val="14"/>
              </w:rPr>
            </w:pPr>
          </w:p>
        </w:tc>
        <w:tc>
          <w:tcPr>
            <w:tcW w:w="7565" w:type="dxa"/>
            <w:gridSpan w:val="7"/>
            <w:tcBorders>
              <w:top w:val="single" w:sz="2" w:space="0" w:color="1F3864" w:themeColor="accent1" w:themeShade="80"/>
              <w:bottom w:val="single" w:sz="2" w:space="0" w:color="1F3864" w:themeColor="accent1" w:themeShade="80"/>
            </w:tcBorders>
            <w:shd w:val="clear" w:color="auto" w:fill="auto"/>
            <w:vAlign w:val="center"/>
          </w:tcPr>
          <w:p w14:paraId="6A7263C5" w14:textId="77777777" w:rsidR="00192323" w:rsidRPr="00BF2AAF" w:rsidRDefault="00192323" w:rsidP="00044A3E">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Consolidado</w:t>
            </w:r>
          </w:p>
        </w:tc>
      </w:tr>
      <w:tr w:rsidR="009D5C47" w:rsidRPr="00BF2AAF" w14:paraId="44091434" w14:textId="77777777" w:rsidTr="00044A3E">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val="restart"/>
            <w:tcBorders>
              <w:top w:val="single" w:sz="2" w:space="0" w:color="1F3864" w:themeColor="accent1" w:themeShade="80"/>
              <w:bottom w:val="single" w:sz="2" w:space="0" w:color="1F3864" w:themeColor="accent1" w:themeShade="80"/>
            </w:tcBorders>
            <w:shd w:val="clear" w:color="auto" w:fill="auto"/>
            <w:vAlign w:val="center"/>
          </w:tcPr>
          <w:p w14:paraId="29870E2D" w14:textId="77777777" w:rsidR="009D5C47" w:rsidRPr="00BF2AAF" w:rsidRDefault="009D5C47" w:rsidP="009D5C47">
            <w:pPr>
              <w:keepNext/>
              <w:rPr>
                <w:rFonts w:ascii="Arial" w:hAnsi="Arial" w:cs="Arial"/>
                <w:sz w:val="14"/>
                <w:szCs w:val="14"/>
              </w:rPr>
            </w:pPr>
            <w:r w:rsidRPr="00BF2AAF">
              <w:rPr>
                <w:rFonts w:ascii="Arial" w:hAnsi="Arial" w:cs="Arial"/>
                <w:sz w:val="14"/>
                <w:szCs w:val="14"/>
              </w:rPr>
              <w:t>Risco de Liquidez</w:t>
            </w:r>
          </w:p>
        </w:tc>
        <w:tc>
          <w:tcPr>
            <w:tcW w:w="992" w:type="dxa"/>
            <w:tcBorders>
              <w:top w:val="single" w:sz="2" w:space="0" w:color="1F3864" w:themeColor="accent1" w:themeShade="80"/>
              <w:bottom w:val="nil"/>
            </w:tcBorders>
            <w:shd w:val="clear" w:color="auto" w:fill="auto"/>
          </w:tcPr>
          <w:p w14:paraId="3D37A0DA" w14:textId="77777777" w:rsidR="009D5C47" w:rsidRPr="00BF2AAF" w:rsidRDefault="009D5C47" w:rsidP="009D5C47">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2552" w:type="dxa"/>
            <w:gridSpan w:val="2"/>
            <w:tcBorders>
              <w:top w:val="single" w:sz="2" w:space="0" w:color="1F3864" w:themeColor="accent1" w:themeShade="80"/>
              <w:bottom w:val="single" w:sz="2" w:space="0" w:color="1F3864" w:themeColor="accent1" w:themeShade="80"/>
            </w:tcBorders>
            <w:shd w:val="clear" w:color="auto" w:fill="auto"/>
            <w:vAlign w:val="center"/>
          </w:tcPr>
          <w:p w14:paraId="1A229022" w14:textId="38AB0CC9" w:rsidR="009D5C47" w:rsidRPr="00BF2AAF" w:rsidRDefault="009D5C47" w:rsidP="009D5C47">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31.12.2023</w:t>
            </w:r>
          </w:p>
        </w:tc>
        <w:tc>
          <w:tcPr>
            <w:tcW w:w="312" w:type="dxa"/>
            <w:tcBorders>
              <w:top w:val="single" w:sz="2" w:space="0" w:color="1F3864" w:themeColor="accent1" w:themeShade="80"/>
              <w:bottom w:val="nil"/>
            </w:tcBorders>
            <w:shd w:val="clear" w:color="auto" w:fill="auto"/>
            <w:vAlign w:val="center"/>
          </w:tcPr>
          <w:p w14:paraId="3B002006" w14:textId="77777777" w:rsidR="009D5C47" w:rsidRPr="00BF2AAF" w:rsidRDefault="009D5C47" w:rsidP="009D5C47">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2238" w:type="dxa"/>
            <w:gridSpan w:val="2"/>
            <w:tcBorders>
              <w:top w:val="single" w:sz="2" w:space="0" w:color="1F3864" w:themeColor="accent1" w:themeShade="80"/>
              <w:bottom w:val="single" w:sz="2" w:space="0" w:color="1F3864" w:themeColor="accent1" w:themeShade="80"/>
            </w:tcBorders>
            <w:shd w:val="clear" w:color="auto" w:fill="auto"/>
            <w:vAlign w:val="center"/>
          </w:tcPr>
          <w:p w14:paraId="0ED95E73" w14:textId="77777777" w:rsidR="009D5C47" w:rsidRPr="00BF2AAF" w:rsidRDefault="009D5C47" w:rsidP="009D5C47">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31.12.2022</w:t>
            </w:r>
          </w:p>
        </w:tc>
      </w:tr>
      <w:tr w:rsidR="00192323" w:rsidRPr="00BF2AAF" w14:paraId="4F348023" w14:textId="77777777" w:rsidTr="00044A3E">
        <w:trPr>
          <w:cnfStyle w:val="000000010000" w:firstRow="0" w:lastRow="0" w:firstColumn="0" w:lastColumn="0" w:oddVBand="0" w:evenVBand="0" w:oddHBand="0" w:evenHBand="1" w:firstRowFirstColumn="0" w:firstRowLastColumn="0" w:lastRowFirstColumn="0" w:lastRowLastColumn="0"/>
          <w:trHeight w:hRule="exact" w:val="217"/>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tcBorders>
              <w:top w:val="single" w:sz="2" w:space="0" w:color="1F3864" w:themeColor="accent1" w:themeShade="80"/>
              <w:bottom w:val="single" w:sz="2" w:space="0" w:color="1F3864" w:themeColor="accent1" w:themeShade="80"/>
            </w:tcBorders>
            <w:shd w:val="clear" w:color="auto" w:fill="auto"/>
          </w:tcPr>
          <w:p w14:paraId="2B58F219" w14:textId="77777777" w:rsidR="00192323" w:rsidRPr="00BF2AAF" w:rsidRDefault="00192323" w:rsidP="00044A3E">
            <w:pPr>
              <w:pStyle w:val="08-Tabelageral"/>
              <w:keepLines w:val="0"/>
              <w:jc w:val="left"/>
              <w:rPr>
                <w:rFonts w:cs="Arial"/>
                <w:b w:val="0"/>
                <w:szCs w:val="14"/>
              </w:rPr>
            </w:pPr>
          </w:p>
        </w:tc>
        <w:tc>
          <w:tcPr>
            <w:tcW w:w="992" w:type="dxa"/>
            <w:tcBorders>
              <w:top w:val="nil"/>
              <w:bottom w:val="single" w:sz="2" w:space="0" w:color="1F3864" w:themeColor="accent1" w:themeShade="80"/>
            </w:tcBorders>
            <w:shd w:val="clear" w:color="auto" w:fill="auto"/>
            <w:vAlign w:val="center"/>
          </w:tcPr>
          <w:p w14:paraId="0E4C6F71" w14:textId="77777777" w:rsidR="00192323" w:rsidRPr="00BF2AAF" w:rsidRDefault="00192323" w:rsidP="00044A3E">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Nota</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255C0B08"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 xml:space="preserve">Até 1 ano </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57200899"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Mais de 1 ano</w:t>
            </w:r>
          </w:p>
        </w:tc>
        <w:tc>
          <w:tcPr>
            <w:tcW w:w="312" w:type="dxa"/>
            <w:tcBorders>
              <w:top w:val="nil"/>
              <w:bottom w:val="single" w:sz="2" w:space="0" w:color="1F3864" w:themeColor="accent1" w:themeShade="80"/>
            </w:tcBorders>
            <w:shd w:val="clear" w:color="auto" w:fill="auto"/>
            <w:vAlign w:val="center"/>
          </w:tcPr>
          <w:p w14:paraId="02F6B57F"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szCs w:val="14"/>
              </w:rPr>
            </w:pPr>
          </w:p>
        </w:tc>
        <w:tc>
          <w:tcPr>
            <w:tcW w:w="1105" w:type="dxa"/>
            <w:tcBorders>
              <w:top w:val="single" w:sz="2" w:space="0" w:color="1F3864" w:themeColor="accent1" w:themeShade="80"/>
              <w:bottom w:val="single" w:sz="2" w:space="0" w:color="1F3864" w:themeColor="accent1" w:themeShade="80"/>
            </w:tcBorders>
            <w:shd w:val="clear" w:color="auto" w:fill="auto"/>
            <w:vAlign w:val="center"/>
          </w:tcPr>
          <w:p w14:paraId="4D9D696E"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 xml:space="preserve">Até 1 ano </w:t>
            </w:r>
          </w:p>
        </w:tc>
        <w:tc>
          <w:tcPr>
            <w:tcW w:w="1133" w:type="dxa"/>
            <w:tcBorders>
              <w:top w:val="single" w:sz="2" w:space="0" w:color="1F3864" w:themeColor="accent1" w:themeShade="80"/>
              <w:bottom w:val="single" w:sz="2" w:space="0" w:color="1F3864" w:themeColor="accent1" w:themeShade="80"/>
            </w:tcBorders>
            <w:shd w:val="clear" w:color="auto" w:fill="auto"/>
            <w:vAlign w:val="center"/>
          </w:tcPr>
          <w:p w14:paraId="2AE285D2" w14:textId="77777777" w:rsidR="00192323" w:rsidRPr="00BF2AAF" w:rsidRDefault="00192323" w:rsidP="00044A3E">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Mais de 1 ano</w:t>
            </w:r>
          </w:p>
        </w:tc>
      </w:tr>
      <w:tr w:rsidR="00192323" w:rsidRPr="00BF2AAF" w14:paraId="5A116A7B" w14:textId="77777777" w:rsidTr="00044A3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2" w:space="0" w:color="1F3864" w:themeColor="accent1" w:themeShade="80"/>
              <w:bottom w:val="nil"/>
            </w:tcBorders>
            <w:shd w:val="clear" w:color="auto" w:fill="auto"/>
            <w:vAlign w:val="center"/>
          </w:tcPr>
          <w:p w14:paraId="2C24970F" w14:textId="77777777" w:rsidR="00192323" w:rsidRPr="00BF2AAF" w:rsidRDefault="00192323" w:rsidP="00044A3E">
            <w:pPr>
              <w:pStyle w:val="08-Tabelageral"/>
              <w:keepLines w:val="0"/>
              <w:jc w:val="left"/>
              <w:rPr>
                <w:rFonts w:cs="Arial"/>
                <w:b w:val="0"/>
                <w:bCs w:val="0"/>
                <w:szCs w:val="14"/>
              </w:rPr>
            </w:pPr>
            <w:r w:rsidRPr="00BF2AAF">
              <w:rPr>
                <w:rFonts w:cs="Arial"/>
                <w:b w:val="0"/>
                <w:szCs w:val="14"/>
              </w:rPr>
              <w:t>ATIVOS</w:t>
            </w:r>
          </w:p>
        </w:tc>
        <w:tc>
          <w:tcPr>
            <w:tcW w:w="992" w:type="dxa"/>
            <w:tcBorders>
              <w:top w:val="single" w:sz="2" w:space="0" w:color="1F3864" w:themeColor="accent1" w:themeShade="80"/>
              <w:bottom w:val="nil"/>
            </w:tcBorders>
            <w:shd w:val="clear" w:color="auto" w:fill="auto"/>
            <w:vAlign w:val="center"/>
          </w:tcPr>
          <w:p w14:paraId="12C3D3D9" w14:textId="77777777" w:rsidR="00192323" w:rsidRPr="00BF2AAF" w:rsidRDefault="00192323" w:rsidP="00044A3E">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tcBorders>
              <w:top w:val="single" w:sz="2" w:space="0" w:color="1F3864" w:themeColor="accent1" w:themeShade="80"/>
              <w:bottom w:val="nil"/>
            </w:tcBorders>
            <w:shd w:val="clear" w:color="auto" w:fill="auto"/>
            <w:vAlign w:val="center"/>
          </w:tcPr>
          <w:p w14:paraId="7DA2E48D" w14:textId="77777777" w:rsidR="00192323" w:rsidRPr="00BF2AAF" w:rsidRDefault="00192323" w:rsidP="00044A3E">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single" w:sz="2" w:space="0" w:color="1F3864" w:themeColor="accent1" w:themeShade="80"/>
              <w:bottom w:val="nil"/>
            </w:tcBorders>
            <w:shd w:val="clear" w:color="auto" w:fill="auto"/>
            <w:vAlign w:val="center"/>
          </w:tcPr>
          <w:p w14:paraId="6D26E251" w14:textId="77777777" w:rsidR="00192323" w:rsidRPr="00BF2AAF" w:rsidRDefault="00192323" w:rsidP="00044A3E">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2" w:type="dxa"/>
            <w:tcBorders>
              <w:top w:val="single" w:sz="2" w:space="0" w:color="1F3864" w:themeColor="accent1" w:themeShade="80"/>
              <w:bottom w:val="nil"/>
            </w:tcBorders>
            <w:shd w:val="clear" w:color="auto" w:fill="auto"/>
            <w:vAlign w:val="center"/>
          </w:tcPr>
          <w:p w14:paraId="07C52940" w14:textId="77777777" w:rsidR="00192323" w:rsidRPr="00BF2AAF" w:rsidRDefault="00192323" w:rsidP="00044A3E">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single" w:sz="2" w:space="0" w:color="1F3864" w:themeColor="accent1" w:themeShade="80"/>
              <w:bottom w:val="nil"/>
            </w:tcBorders>
            <w:shd w:val="clear" w:color="auto" w:fill="auto"/>
            <w:vAlign w:val="center"/>
          </w:tcPr>
          <w:p w14:paraId="31CC3E6A" w14:textId="77777777" w:rsidR="00192323" w:rsidRPr="00BF2AAF" w:rsidRDefault="00192323" w:rsidP="00044A3E">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3" w:type="dxa"/>
            <w:tcBorders>
              <w:top w:val="single" w:sz="2" w:space="0" w:color="1F3864" w:themeColor="accent1" w:themeShade="80"/>
              <w:bottom w:val="nil"/>
            </w:tcBorders>
            <w:shd w:val="clear" w:color="auto" w:fill="auto"/>
            <w:vAlign w:val="center"/>
          </w:tcPr>
          <w:p w14:paraId="03832AE6" w14:textId="77777777" w:rsidR="00192323" w:rsidRPr="00BF2AAF" w:rsidRDefault="00192323" w:rsidP="00044A3E">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rPr>
            </w:pPr>
          </w:p>
        </w:tc>
      </w:tr>
      <w:tr w:rsidR="00192323" w:rsidRPr="00BF2AAF" w14:paraId="28E18DC4" w14:textId="77777777" w:rsidTr="00044A3E">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692EE1F9" w14:textId="6D82AA0E" w:rsidR="00192323" w:rsidRPr="00BF2AAF" w:rsidRDefault="00192323" w:rsidP="00044A3E">
            <w:pPr>
              <w:pStyle w:val="08-Tabelageral"/>
              <w:keepLines w:val="0"/>
              <w:jc w:val="left"/>
              <w:rPr>
                <w:rFonts w:cs="Arial"/>
                <w:b w:val="0"/>
                <w:bCs w:val="0"/>
                <w:szCs w:val="14"/>
              </w:rPr>
            </w:pPr>
            <w:r w:rsidRPr="00BF2AAF">
              <w:rPr>
                <w:rFonts w:cs="Arial"/>
                <w:b w:val="0"/>
                <w:szCs w:val="14"/>
              </w:rPr>
              <w:t xml:space="preserve">Caixa e </w:t>
            </w:r>
            <w:r w:rsidR="008C4B68" w:rsidRPr="00BF2AAF">
              <w:rPr>
                <w:rFonts w:cs="Arial"/>
                <w:b w:val="0"/>
                <w:szCs w:val="14"/>
              </w:rPr>
              <w:t>e</w:t>
            </w:r>
            <w:r w:rsidRPr="00BF2AAF">
              <w:rPr>
                <w:rFonts w:cs="Arial"/>
                <w:b w:val="0"/>
                <w:szCs w:val="14"/>
              </w:rPr>
              <w:t xml:space="preserve">quivalentes de </w:t>
            </w:r>
            <w:r w:rsidR="008C4B68" w:rsidRPr="00BF2AAF">
              <w:rPr>
                <w:rFonts w:cs="Arial"/>
                <w:b w:val="0"/>
                <w:szCs w:val="14"/>
              </w:rPr>
              <w:t>c</w:t>
            </w:r>
            <w:r w:rsidRPr="00BF2AAF">
              <w:rPr>
                <w:rFonts w:cs="Arial"/>
                <w:b w:val="0"/>
                <w:szCs w:val="14"/>
              </w:rPr>
              <w:t>aixa</w:t>
            </w:r>
          </w:p>
        </w:tc>
        <w:tc>
          <w:tcPr>
            <w:tcW w:w="992" w:type="dxa"/>
            <w:tcBorders>
              <w:top w:val="nil"/>
              <w:bottom w:val="nil"/>
            </w:tcBorders>
            <w:shd w:val="clear" w:color="auto" w:fill="auto"/>
            <w:vAlign w:val="center"/>
          </w:tcPr>
          <w:p w14:paraId="469FFFDF" w14:textId="77777777" w:rsidR="00192323" w:rsidRPr="00BF2AAF" w:rsidRDefault="00192323" w:rsidP="00044A3E">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[15]</w:t>
            </w:r>
          </w:p>
        </w:tc>
        <w:tc>
          <w:tcPr>
            <w:tcW w:w="1418" w:type="dxa"/>
            <w:tcBorders>
              <w:top w:val="nil"/>
              <w:bottom w:val="nil"/>
            </w:tcBorders>
            <w:shd w:val="clear" w:color="auto" w:fill="auto"/>
            <w:vAlign w:val="center"/>
          </w:tcPr>
          <w:p w14:paraId="0327F5DE" w14:textId="6FF373EC" w:rsidR="00192323" w:rsidRPr="00BF2AAF" w:rsidRDefault="00FE341C"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4.752.742</w:t>
            </w:r>
          </w:p>
        </w:tc>
        <w:tc>
          <w:tcPr>
            <w:tcW w:w="1134" w:type="dxa"/>
            <w:tcBorders>
              <w:top w:val="nil"/>
              <w:bottom w:val="nil"/>
            </w:tcBorders>
            <w:shd w:val="clear" w:color="auto" w:fill="auto"/>
            <w:vAlign w:val="center"/>
          </w:tcPr>
          <w:p w14:paraId="2F0FEFAF" w14:textId="1325517B" w:rsidR="00192323" w:rsidRPr="00BF2AAF" w:rsidRDefault="00FE341C"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c>
          <w:tcPr>
            <w:tcW w:w="312" w:type="dxa"/>
            <w:tcBorders>
              <w:top w:val="nil"/>
              <w:bottom w:val="nil"/>
            </w:tcBorders>
            <w:shd w:val="clear" w:color="auto" w:fill="auto"/>
            <w:vAlign w:val="center"/>
          </w:tcPr>
          <w:p w14:paraId="116AE299"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4C83BFC7"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6.076.618</w:t>
            </w:r>
          </w:p>
        </w:tc>
        <w:tc>
          <w:tcPr>
            <w:tcW w:w="1133" w:type="dxa"/>
            <w:tcBorders>
              <w:top w:val="nil"/>
              <w:bottom w:val="nil"/>
            </w:tcBorders>
            <w:shd w:val="clear" w:color="auto" w:fill="auto"/>
            <w:vAlign w:val="center"/>
          </w:tcPr>
          <w:p w14:paraId="756117F8"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r>
      <w:tr w:rsidR="00192323" w:rsidRPr="00BF2AAF" w14:paraId="4991AE30" w14:textId="77777777" w:rsidTr="00044A3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700857AA" w14:textId="77777777" w:rsidR="00192323" w:rsidRPr="00BF2AAF" w:rsidRDefault="00192323" w:rsidP="00044A3E">
            <w:pPr>
              <w:pStyle w:val="08-Tabelageral"/>
              <w:keepLines w:val="0"/>
              <w:jc w:val="left"/>
              <w:rPr>
                <w:rFonts w:cs="Arial"/>
                <w:b w:val="0"/>
                <w:bCs w:val="0"/>
                <w:szCs w:val="14"/>
              </w:rPr>
            </w:pPr>
            <w:r w:rsidRPr="00BF2AAF">
              <w:rPr>
                <w:rFonts w:cs="Arial"/>
                <w:b w:val="0"/>
                <w:szCs w:val="14"/>
              </w:rPr>
              <w:t>Ativos financeiros ao valor justo por meio do resultado</w:t>
            </w:r>
          </w:p>
        </w:tc>
        <w:tc>
          <w:tcPr>
            <w:tcW w:w="992" w:type="dxa"/>
            <w:tcBorders>
              <w:top w:val="nil"/>
              <w:bottom w:val="nil"/>
            </w:tcBorders>
            <w:shd w:val="clear" w:color="auto" w:fill="auto"/>
            <w:vAlign w:val="center"/>
          </w:tcPr>
          <w:p w14:paraId="0B180F32" w14:textId="77777777" w:rsidR="00192323" w:rsidRPr="00BF2AAF" w:rsidRDefault="00192323" w:rsidP="00044A3E">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[16.a]</w:t>
            </w:r>
          </w:p>
        </w:tc>
        <w:tc>
          <w:tcPr>
            <w:tcW w:w="1418" w:type="dxa"/>
            <w:tcBorders>
              <w:top w:val="nil"/>
              <w:bottom w:val="nil"/>
            </w:tcBorders>
            <w:shd w:val="clear" w:color="auto" w:fill="auto"/>
            <w:vAlign w:val="center"/>
          </w:tcPr>
          <w:p w14:paraId="350B9D26" w14:textId="192FD33B" w:rsidR="00192323" w:rsidRPr="00BF2AAF" w:rsidRDefault="005B20FA"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bCs/>
                <w:szCs w:val="14"/>
              </w:rPr>
              <w:t>--</w:t>
            </w:r>
          </w:p>
        </w:tc>
        <w:tc>
          <w:tcPr>
            <w:tcW w:w="1134" w:type="dxa"/>
            <w:tcBorders>
              <w:top w:val="nil"/>
              <w:bottom w:val="nil"/>
            </w:tcBorders>
            <w:shd w:val="clear" w:color="auto" w:fill="auto"/>
            <w:vAlign w:val="center"/>
          </w:tcPr>
          <w:p w14:paraId="1998862F" w14:textId="442C13DD" w:rsidR="00192323" w:rsidRPr="00BF2AAF" w:rsidRDefault="005B20FA"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1.607.391</w:t>
            </w:r>
          </w:p>
        </w:tc>
        <w:tc>
          <w:tcPr>
            <w:tcW w:w="312" w:type="dxa"/>
            <w:tcBorders>
              <w:top w:val="nil"/>
              <w:bottom w:val="nil"/>
            </w:tcBorders>
            <w:shd w:val="clear" w:color="auto" w:fill="auto"/>
            <w:vAlign w:val="center"/>
          </w:tcPr>
          <w:p w14:paraId="0B608894"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11643E88"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c>
          <w:tcPr>
            <w:tcW w:w="1133" w:type="dxa"/>
            <w:tcBorders>
              <w:top w:val="nil"/>
              <w:bottom w:val="nil"/>
            </w:tcBorders>
            <w:shd w:val="clear" w:color="auto" w:fill="auto"/>
            <w:vAlign w:val="center"/>
          </w:tcPr>
          <w:p w14:paraId="4DBF93B0"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368.281</w:t>
            </w:r>
          </w:p>
        </w:tc>
      </w:tr>
      <w:tr w:rsidR="00192323" w:rsidRPr="00BF2AAF" w14:paraId="196C7764" w14:textId="77777777" w:rsidTr="00044A3E">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74D44CD0" w14:textId="09B21F6E" w:rsidR="00192323" w:rsidRPr="00BF2AAF" w:rsidRDefault="00192323" w:rsidP="00044A3E">
            <w:pPr>
              <w:pStyle w:val="08-Tabelageral"/>
              <w:keepLines w:val="0"/>
              <w:jc w:val="left"/>
              <w:rPr>
                <w:rFonts w:cs="Arial"/>
                <w:b w:val="0"/>
                <w:bCs w:val="0"/>
                <w:szCs w:val="14"/>
              </w:rPr>
            </w:pPr>
            <w:r w:rsidRPr="00BF2AAF">
              <w:rPr>
                <w:rFonts w:cs="Arial"/>
                <w:b w:val="0"/>
                <w:szCs w:val="14"/>
              </w:rPr>
              <w:t>Comissões a receber</w:t>
            </w:r>
          </w:p>
        </w:tc>
        <w:tc>
          <w:tcPr>
            <w:tcW w:w="992" w:type="dxa"/>
            <w:tcBorders>
              <w:top w:val="nil"/>
              <w:bottom w:val="nil"/>
            </w:tcBorders>
            <w:shd w:val="clear" w:color="auto" w:fill="auto"/>
            <w:vAlign w:val="center"/>
          </w:tcPr>
          <w:p w14:paraId="0F93BE8D" w14:textId="77777777" w:rsidR="00192323" w:rsidRPr="00BF2AAF" w:rsidRDefault="00192323" w:rsidP="00044A3E">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[18]</w:t>
            </w:r>
          </w:p>
        </w:tc>
        <w:tc>
          <w:tcPr>
            <w:tcW w:w="1418" w:type="dxa"/>
            <w:tcBorders>
              <w:top w:val="nil"/>
              <w:bottom w:val="nil"/>
            </w:tcBorders>
            <w:shd w:val="clear" w:color="auto" w:fill="auto"/>
            <w:vAlign w:val="center"/>
          </w:tcPr>
          <w:p w14:paraId="3201EBC9" w14:textId="7883D38D" w:rsidR="00192323" w:rsidRPr="00BF2AAF" w:rsidRDefault="005B20FA"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1.128.077</w:t>
            </w:r>
          </w:p>
        </w:tc>
        <w:tc>
          <w:tcPr>
            <w:tcW w:w="1134" w:type="dxa"/>
            <w:tcBorders>
              <w:top w:val="nil"/>
              <w:bottom w:val="nil"/>
            </w:tcBorders>
            <w:shd w:val="clear" w:color="auto" w:fill="auto"/>
            <w:vAlign w:val="center"/>
          </w:tcPr>
          <w:p w14:paraId="0EBF3937" w14:textId="6422D832" w:rsidR="00192323" w:rsidRPr="00BF2AAF" w:rsidRDefault="005B20FA"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1.046.897</w:t>
            </w:r>
          </w:p>
        </w:tc>
        <w:tc>
          <w:tcPr>
            <w:tcW w:w="312" w:type="dxa"/>
            <w:tcBorders>
              <w:top w:val="nil"/>
              <w:bottom w:val="nil"/>
            </w:tcBorders>
            <w:shd w:val="clear" w:color="auto" w:fill="auto"/>
            <w:vAlign w:val="center"/>
          </w:tcPr>
          <w:p w14:paraId="5902B97D"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892C753"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1.114.256</w:t>
            </w:r>
          </w:p>
        </w:tc>
        <w:tc>
          <w:tcPr>
            <w:tcW w:w="1133" w:type="dxa"/>
            <w:tcBorders>
              <w:top w:val="nil"/>
              <w:bottom w:val="nil"/>
            </w:tcBorders>
            <w:shd w:val="clear" w:color="auto" w:fill="auto"/>
            <w:vAlign w:val="center"/>
          </w:tcPr>
          <w:p w14:paraId="11F5AFF8" w14:textId="27EB51E9"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708.990</w:t>
            </w:r>
          </w:p>
        </w:tc>
      </w:tr>
      <w:tr w:rsidR="00192323" w:rsidRPr="00BF2AAF" w14:paraId="64006FD8" w14:textId="77777777" w:rsidTr="00044A3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712CF6F1" w14:textId="2395FEE7" w:rsidR="00192323" w:rsidRPr="00BF2AAF" w:rsidRDefault="00192323" w:rsidP="00044A3E">
            <w:pPr>
              <w:pStyle w:val="08-Tabelageral"/>
              <w:keepLines w:val="0"/>
              <w:jc w:val="left"/>
              <w:rPr>
                <w:rFonts w:cs="Arial"/>
                <w:b w:val="0"/>
                <w:bCs w:val="0"/>
                <w:szCs w:val="14"/>
              </w:rPr>
            </w:pPr>
            <w:r w:rsidRPr="00BF2AAF">
              <w:rPr>
                <w:rFonts w:cs="Arial"/>
                <w:b w:val="0"/>
                <w:szCs w:val="14"/>
              </w:rPr>
              <w:t xml:space="preserve">Dividendos/JCP a </w:t>
            </w:r>
            <w:r w:rsidR="008C4B68" w:rsidRPr="00BF2AAF">
              <w:rPr>
                <w:rFonts w:cs="Arial"/>
                <w:b w:val="0"/>
                <w:szCs w:val="14"/>
              </w:rPr>
              <w:t>r</w:t>
            </w:r>
            <w:r w:rsidRPr="00BF2AAF">
              <w:rPr>
                <w:rFonts w:cs="Arial"/>
                <w:b w:val="0"/>
                <w:szCs w:val="14"/>
              </w:rPr>
              <w:t>eceber</w:t>
            </w:r>
          </w:p>
        </w:tc>
        <w:tc>
          <w:tcPr>
            <w:tcW w:w="992" w:type="dxa"/>
            <w:tcBorders>
              <w:top w:val="nil"/>
              <w:bottom w:val="nil"/>
            </w:tcBorders>
            <w:shd w:val="clear" w:color="auto" w:fill="auto"/>
            <w:vAlign w:val="center"/>
          </w:tcPr>
          <w:p w14:paraId="650A5D8E" w14:textId="77777777" w:rsidR="00192323" w:rsidRPr="00BF2AAF" w:rsidRDefault="00192323" w:rsidP="00044A3E">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[17]</w:t>
            </w:r>
          </w:p>
        </w:tc>
        <w:tc>
          <w:tcPr>
            <w:tcW w:w="1418" w:type="dxa"/>
            <w:tcBorders>
              <w:top w:val="nil"/>
              <w:bottom w:val="nil"/>
            </w:tcBorders>
            <w:shd w:val="clear" w:color="auto" w:fill="auto"/>
            <w:vAlign w:val="center"/>
          </w:tcPr>
          <w:p w14:paraId="59B400E7" w14:textId="08790DC5" w:rsidR="00192323" w:rsidRPr="00BF2AAF" w:rsidRDefault="005B20FA"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bCs/>
                <w:szCs w:val="14"/>
              </w:rPr>
              <w:t>444</w:t>
            </w:r>
          </w:p>
        </w:tc>
        <w:tc>
          <w:tcPr>
            <w:tcW w:w="1134" w:type="dxa"/>
            <w:tcBorders>
              <w:top w:val="nil"/>
              <w:bottom w:val="nil"/>
            </w:tcBorders>
            <w:shd w:val="clear" w:color="auto" w:fill="auto"/>
            <w:vAlign w:val="center"/>
          </w:tcPr>
          <w:p w14:paraId="69938278" w14:textId="182EAF17" w:rsidR="00192323" w:rsidRPr="00BF2AAF" w:rsidRDefault="005B20FA"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bCs/>
                <w:szCs w:val="14"/>
              </w:rPr>
              <w:t>--</w:t>
            </w:r>
          </w:p>
        </w:tc>
        <w:tc>
          <w:tcPr>
            <w:tcW w:w="312" w:type="dxa"/>
            <w:tcBorders>
              <w:top w:val="nil"/>
              <w:bottom w:val="nil"/>
            </w:tcBorders>
            <w:shd w:val="clear" w:color="auto" w:fill="auto"/>
            <w:vAlign w:val="center"/>
          </w:tcPr>
          <w:p w14:paraId="5B012CA7"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71AF48F"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13.519</w:t>
            </w:r>
          </w:p>
        </w:tc>
        <w:tc>
          <w:tcPr>
            <w:tcW w:w="1133" w:type="dxa"/>
            <w:tcBorders>
              <w:top w:val="nil"/>
              <w:bottom w:val="nil"/>
            </w:tcBorders>
            <w:shd w:val="clear" w:color="auto" w:fill="auto"/>
            <w:vAlign w:val="center"/>
          </w:tcPr>
          <w:p w14:paraId="4024EF63" w14:textId="77B5F699"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r>
      <w:tr w:rsidR="00192323" w:rsidRPr="00BF2AAF" w14:paraId="06D306E5" w14:textId="77777777" w:rsidTr="00044A3E">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7FCFAB39" w14:textId="61AAFCED" w:rsidR="00192323" w:rsidRPr="00BF2AAF" w:rsidRDefault="00192323" w:rsidP="00044A3E">
            <w:pPr>
              <w:pStyle w:val="08-Tabelageral"/>
              <w:keepLines w:val="0"/>
              <w:jc w:val="left"/>
              <w:rPr>
                <w:rFonts w:cs="Arial"/>
                <w:b w:val="0"/>
                <w:bCs w:val="0"/>
                <w:szCs w:val="14"/>
              </w:rPr>
            </w:pPr>
          </w:p>
        </w:tc>
        <w:tc>
          <w:tcPr>
            <w:tcW w:w="992" w:type="dxa"/>
            <w:tcBorders>
              <w:top w:val="nil"/>
              <w:bottom w:val="nil"/>
            </w:tcBorders>
            <w:shd w:val="clear" w:color="auto" w:fill="auto"/>
            <w:vAlign w:val="center"/>
          </w:tcPr>
          <w:p w14:paraId="5CE8B047" w14:textId="77777777" w:rsidR="00192323" w:rsidRPr="00BF2AAF" w:rsidRDefault="00192323" w:rsidP="00044A3E">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65BF7652"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7D2B2285"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7AD83662"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3AB475C"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6CDD74B4" w14:textId="41833592"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r>
      <w:tr w:rsidR="00192323" w:rsidRPr="00BF2AAF" w14:paraId="35ACA447" w14:textId="77777777" w:rsidTr="00044A3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68BC2913" w14:textId="7ECE0AD9" w:rsidR="00192323" w:rsidRPr="00BF2AAF" w:rsidRDefault="00192323" w:rsidP="00044A3E">
            <w:pPr>
              <w:pStyle w:val="08-Tabelageral"/>
              <w:keepLines w:val="0"/>
              <w:jc w:val="left"/>
              <w:rPr>
                <w:rFonts w:cs="Arial"/>
                <w:b w:val="0"/>
                <w:bCs w:val="0"/>
                <w:szCs w:val="14"/>
              </w:rPr>
            </w:pPr>
            <w:r w:rsidRPr="00BF2AAF">
              <w:rPr>
                <w:rFonts w:cs="Arial"/>
                <w:b w:val="0"/>
                <w:szCs w:val="14"/>
              </w:rPr>
              <w:t>PASSIVOS</w:t>
            </w:r>
          </w:p>
        </w:tc>
        <w:tc>
          <w:tcPr>
            <w:tcW w:w="992" w:type="dxa"/>
            <w:tcBorders>
              <w:top w:val="nil"/>
              <w:bottom w:val="nil"/>
            </w:tcBorders>
            <w:shd w:val="clear" w:color="auto" w:fill="auto"/>
            <w:vAlign w:val="center"/>
          </w:tcPr>
          <w:p w14:paraId="1580AC59" w14:textId="77777777" w:rsidR="00192323" w:rsidRPr="00BF2AAF" w:rsidRDefault="00192323" w:rsidP="00044A3E">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0460A222"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0A38B6FD"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3CD0CA13"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30E4FD4A"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5BD5D72C" w14:textId="6A7AA9B9"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r>
      <w:tr w:rsidR="00192323" w:rsidRPr="00BF2AAF" w14:paraId="125153D9" w14:textId="77777777" w:rsidTr="00044A3E">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3B2703D9" w14:textId="7BC5A624" w:rsidR="00192323" w:rsidRPr="00BF2AAF" w:rsidRDefault="00192323" w:rsidP="00044A3E">
            <w:pPr>
              <w:pStyle w:val="08-Tabelageral"/>
              <w:keepLines w:val="0"/>
              <w:jc w:val="left"/>
              <w:rPr>
                <w:rFonts w:cs="Arial"/>
                <w:b w:val="0"/>
                <w:bCs w:val="0"/>
                <w:szCs w:val="14"/>
              </w:rPr>
            </w:pPr>
            <w:r w:rsidRPr="00BF2AAF">
              <w:rPr>
                <w:rFonts w:cs="Arial"/>
                <w:b w:val="0"/>
                <w:szCs w:val="14"/>
              </w:rPr>
              <w:t xml:space="preserve">Obrigações </w:t>
            </w:r>
            <w:r w:rsidR="008C4B68" w:rsidRPr="00BF2AAF">
              <w:rPr>
                <w:rFonts w:cs="Arial"/>
                <w:b w:val="0"/>
                <w:szCs w:val="14"/>
              </w:rPr>
              <w:t>s</w:t>
            </w:r>
            <w:r w:rsidRPr="00BF2AAF">
              <w:rPr>
                <w:rFonts w:cs="Arial"/>
                <w:b w:val="0"/>
                <w:szCs w:val="14"/>
              </w:rPr>
              <w:t xml:space="preserve">ocietárias e </w:t>
            </w:r>
            <w:r w:rsidR="008C4B68" w:rsidRPr="00BF2AAF">
              <w:rPr>
                <w:rFonts w:cs="Arial"/>
                <w:b w:val="0"/>
                <w:szCs w:val="14"/>
              </w:rPr>
              <w:t>e</w:t>
            </w:r>
            <w:r w:rsidRPr="00BF2AAF">
              <w:rPr>
                <w:rFonts w:cs="Arial"/>
                <w:b w:val="0"/>
                <w:szCs w:val="14"/>
              </w:rPr>
              <w:t>statutárias</w:t>
            </w:r>
          </w:p>
        </w:tc>
        <w:tc>
          <w:tcPr>
            <w:tcW w:w="992" w:type="dxa"/>
            <w:tcBorders>
              <w:top w:val="nil"/>
              <w:bottom w:val="nil"/>
            </w:tcBorders>
            <w:shd w:val="clear" w:color="auto" w:fill="auto"/>
            <w:vAlign w:val="center"/>
          </w:tcPr>
          <w:p w14:paraId="62CB5D51" w14:textId="77777777" w:rsidR="00192323" w:rsidRPr="00BF2AAF" w:rsidRDefault="00192323" w:rsidP="00044A3E">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[21]</w:t>
            </w:r>
          </w:p>
        </w:tc>
        <w:tc>
          <w:tcPr>
            <w:tcW w:w="1418" w:type="dxa"/>
            <w:tcBorders>
              <w:top w:val="nil"/>
              <w:bottom w:val="nil"/>
            </w:tcBorders>
            <w:shd w:val="clear" w:color="auto" w:fill="auto"/>
            <w:vAlign w:val="center"/>
          </w:tcPr>
          <w:p w14:paraId="2EC7E330" w14:textId="3AF7DFFC" w:rsidR="00192323" w:rsidRPr="00BF2AAF" w:rsidRDefault="005B20FA"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2.455.309</w:t>
            </w:r>
          </w:p>
        </w:tc>
        <w:tc>
          <w:tcPr>
            <w:tcW w:w="1134" w:type="dxa"/>
            <w:tcBorders>
              <w:top w:val="nil"/>
              <w:bottom w:val="nil"/>
            </w:tcBorders>
            <w:shd w:val="clear" w:color="auto" w:fill="auto"/>
            <w:vAlign w:val="center"/>
          </w:tcPr>
          <w:p w14:paraId="45637E75" w14:textId="78EBB6BC" w:rsidR="00192323" w:rsidRPr="00BF2AAF" w:rsidRDefault="005B20FA"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c>
          <w:tcPr>
            <w:tcW w:w="312" w:type="dxa"/>
            <w:tcBorders>
              <w:top w:val="nil"/>
              <w:bottom w:val="nil"/>
            </w:tcBorders>
            <w:shd w:val="clear" w:color="auto" w:fill="auto"/>
            <w:vAlign w:val="center"/>
          </w:tcPr>
          <w:p w14:paraId="14F71610"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66162932"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3.674.027</w:t>
            </w:r>
          </w:p>
        </w:tc>
        <w:tc>
          <w:tcPr>
            <w:tcW w:w="1133" w:type="dxa"/>
            <w:tcBorders>
              <w:top w:val="nil"/>
              <w:bottom w:val="nil"/>
            </w:tcBorders>
            <w:shd w:val="clear" w:color="auto" w:fill="auto"/>
            <w:vAlign w:val="center"/>
          </w:tcPr>
          <w:p w14:paraId="7B3744A4" w14:textId="30080815"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r>
      <w:tr w:rsidR="00192323" w:rsidRPr="00BF2AAF" w14:paraId="06AE2EA9" w14:textId="77777777" w:rsidTr="00044A3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550A6081" w14:textId="178A4F11" w:rsidR="00192323" w:rsidRPr="00BF2AAF" w:rsidRDefault="00192323" w:rsidP="00044A3E">
            <w:pPr>
              <w:pStyle w:val="08-Tabelageral"/>
              <w:keepLines w:val="0"/>
              <w:jc w:val="left"/>
              <w:rPr>
                <w:rFonts w:cs="Arial"/>
                <w:b w:val="0"/>
                <w:bCs w:val="0"/>
                <w:szCs w:val="14"/>
              </w:rPr>
            </w:pPr>
            <w:r w:rsidRPr="00BF2AAF">
              <w:rPr>
                <w:rFonts w:cs="Arial"/>
                <w:b w:val="0"/>
                <w:szCs w:val="14"/>
              </w:rPr>
              <w:t>Passivos por impostos correntes</w:t>
            </w:r>
          </w:p>
        </w:tc>
        <w:tc>
          <w:tcPr>
            <w:tcW w:w="992" w:type="dxa"/>
            <w:tcBorders>
              <w:top w:val="nil"/>
              <w:bottom w:val="nil"/>
            </w:tcBorders>
            <w:shd w:val="clear" w:color="auto" w:fill="auto"/>
            <w:vAlign w:val="center"/>
          </w:tcPr>
          <w:p w14:paraId="0A25294E" w14:textId="77777777" w:rsidR="00192323" w:rsidRPr="00BF2AAF" w:rsidRDefault="00192323" w:rsidP="00044A3E">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[12.g]</w:t>
            </w:r>
          </w:p>
        </w:tc>
        <w:tc>
          <w:tcPr>
            <w:tcW w:w="1418" w:type="dxa"/>
            <w:tcBorders>
              <w:top w:val="nil"/>
              <w:bottom w:val="nil"/>
            </w:tcBorders>
            <w:shd w:val="clear" w:color="auto" w:fill="auto"/>
            <w:vAlign w:val="center"/>
          </w:tcPr>
          <w:p w14:paraId="4EAE5327" w14:textId="47A45DBA" w:rsidR="00192323" w:rsidRPr="00BF2AAF" w:rsidRDefault="005B20FA"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bCs/>
                <w:szCs w:val="14"/>
              </w:rPr>
              <w:t>950.663</w:t>
            </w:r>
          </w:p>
        </w:tc>
        <w:tc>
          <w:tcPr>
            <w:tcW w:w="1134" w:type="dxa"/>
            <w:tcBorders>
              <w:top w:val="nil"/>
              <w:bottom w:val="nil"/>
            </w:tcBorders>
            <w:shd w:val="clear" w:color="auto" w:fill="auto"/>
            <w:vAlign w:val="center"/>
          </w:tcPr>
          <w:p w14:paraId="10B8D364" w14:textId="44ECE6EB" w:rsidR="00192323" w:rsidRPr="00BF2AAF" w:rsidRDefault="005B20FA"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bCs/>
                <w:szCs w:val="14"/>
              </w:rPr>
              <w:t>--</w:t>
            </w:r>
          </w:p>
        </w:tc>
        <w:tc>
          <w:tcPr>
            <w:tcW w:w="312" w:type="dxa"/>
            <w:tcBorders>
              <w:top w:val="nil"/>
              <w:bottom w:val="nil"/>
            </w:tcBorders>
            <w:shd w:val="clear" w:color="auto" w:fill="auto"/>
            <w:vAlign w:val="center"/>
          </w:tcPr>
          <w:p w14:paraId="1D925D1A"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130A63A6"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963.874</w:t>
            </w:r>
          </w:p>
        </w:tc>
        <w:tc>
          <w:tcPr>
            <w:tcW w:w="1133" w:type="dxa"/>
            <w:tcBorders>
              <w:top w:val="nil"/>
              <w:bottom w:val="nil"/>
            </w:tcBorders>
            <w:shd w:val="clear" w:color="auto" w:fill="auto"/>
            <w:vAlign w:val="center"/>
          </w:tcPr>
          <w:p w14:paraId="109D896F" w14:textId="3613254A"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r>
      <w:tr w:rsidR="00192323" w:rsidRPr="00BF2AAF" w14:paraId="52DBE1D0" w14:textId="77777777" w:rsidTr="00044A3E">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6340B9DF" w14:textId="1D90ECB4" w:rsidR="00192323" w:rsidRPr="00BF2AAF" w:rsidRDefault="00192323" w:rsidP="00044A3E">
            <w:pPr>
              <w:pStyle w:val="08-Tabelageral"/>
              <w:keepLines w:val="0"/>
              <w:jc w:val="left"/>
              <w:rPr>
                <w:rFonts w:cs="Arial"/>
                <w:b w:val="0"/>
                <w:bCs w:val="0"/>
                <w:szCs w:val="14"/>
              </w:rPr>
            </w:pPr>
            <w:r w:rsidRPr="00BF2AAF">
              <w:rPr>
                <w:rFonts w:cs="Arial"/>
                <w:b w:val="0"/>
                <w:szCs w:val="14"/>
              </w:rPr>
              <w:t xml:space="preserve">Comissões a apropriar </w:t>
            </w:r>
            <w:r w:rsidRPr="00BF2AAF">
              <w:rPr>
                <w:rFonts w:cs="Arial"/>
                <w:b w:val="0"/>
                <w:szCs w:val="14"/>
                <w:vertAlign w:val="superscript"/>
              </w:rPr>
              <w:t>(1)</w:t>
            </w:r>
          </w:p>
        </w:tc>
        <w:tc>
          <w:tcPr>
            <w:tcW w:w="992" w:type="dxa"/>
            <w:tcBorders>
              <w:top w:val="nil"/>
              <w:bottom w:val="nil"/>
            </w:tcBorders>
            <w:shd w:val="clear" w:color="auto" w:fill="auto"/>
            <w:vAlign w:val="center"/>
          </w:tcPr>
          <w:p w14:paraId="45278DDB" w14:textId="77777777" w:rsidR="00192323" w:rsidRPr="00BF2AAF" w:rsidRDefault="00192323" w:rsidP="00044A3E">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[23]</w:t>
            </w:r>
          </w:p>
        </w:tc>
        <w:tc>
          <w:tcPr>
            <w:tcW w:w="1418" w:type="dxa"/>
            <w:tcBorders>
              <w:top w:val="nil"/>
              <w:bottom w:val="nil"/>
            </w:tcBorders>
            <w:shd w:val="clear" w:color="auto" w:fill="auto"/>
            <w:vAlign w:val="center"/>
          </w:tcPr>
          <w:p w14:paraId="1979EF57" w14:textId="6BF33235" w:rsidR="00192323" w:rsidRPr="00BF2AAF" w:rsidRDefault="005B20FA"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1.952.798</w:t>
            </w:r>
          </w:p>
        </w:tc>
        <w:tc>
          <w:tcPr>
            <w:tcW w:w="1134" w:type="dxa"/>
            <w:tcBorders>
              <w:top w:val="nil"/>
              <w:bottom w:val="nil"/>
            </w:tcBorders>
            <w:shd w:val="clear" w:color="auto" w:fill="auto"/>
            <w:vAlign w:val="center"/>
          </w:tcPr>
          <w:p w14:paraId="75DF9BD8" w14:textId="527B9011" w:rsidR="00192323" w:rsidRPr="00BF2AAF" w:rsidRDefault="005B20FA"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2.735.359</w:t>
            </w:r>
          </w:p>
        </w:tc>
        <w:tc>
          <w:tcPr>
            <w:tcW w:w="312" w:type="dxa"/>
            <w:tcBorders>
              <w:top w:val="nil"/>
              <w:bottom w:val="nil"/>
            </w:tcBorders>
            <w:shd w:val="clear" w:color="auto" w:fill="auto"/>
            <w:vAlign w:val="center"/>
          </w:tcPr>
          <w:p w14:paraId="1E6A9300"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79961F45" w14:textId="77777777"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1.760.473</w:t>
            </w:r>
          </w:p>
        </w:tc>
        <w:tc>
          <w:tcPr>
            <w:tcW w:w="1133" w:type="dxa"/>
            <w:tcBorders>
              <w:top w:val="nil"/>
              <w:bottom w:val="nil"/>
            </w:tcBorders>
            <w:shd w:val="clear" w:color="auto" w:fill="auto"/>
            <w:vAlign w:val="center"/>
          </w:tcPr>
          <w:p w14:paraId="0F3A83B8" w14:textId="663515C4" w:rsidR="00192323" w:rsidRPr="00BF2AAF" w:rsidRDefault="00192323" w:rsidP="00044A3E">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1.787.547</w:t>
            </w:r>
          </w:p>
        </w:tc>
      </w:tr>
      <w:tr w:rsidR="00192323" w:rsidRPr="00BF2AAF" w14:paraId="225600DE" w14:textId="77777777" w:rsidTr="00044A3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single" w:sz="2" w:space="0" w:color="1F3864" w:themeColor="accent1" w:themeShade="80"/>
            </w:tcBorders>
            <w:shd w:val="clear" w:color="auto" w:fill="auto"/>
            <w:vAlign w:val="center"/>
          </w:tcPr>
          <w:p w14:paraId="5872DCB3" w14:textId="5830E103" w:rsidR="00192323" w:rsidRPr="00BF2AAF" w:rsidRDefault="00192323" w:rsidP="00044A3E">
            <w:pPr>
              <w:pStyle w:val="08-Tabelageral"/>
              <w:keepLines w:val="0"/>
              <w:jc w:val="left"/>
              <w:rPr>
                <w:rFonts w:cs="Arial"/>
                <w:b w:val="0"/>
                <w:bCs w:val="0"/>
                <w:szCs w:val="14"/>
              </w:rPr>
            </w:pPr>
            <w:r w:rsidRPr="00BF2AAF">
              <w:rPr>
                <w:rFonts w:cs="Arial"/>
                <w:b w:val="0"/>
                <w:szCs w:val="14"/>
              </w:rPr>
              <w:t>Outros passivos</w:t>
            </w:r>
          </w:p>
        </w:tc>
        <w:tc>
          <w:tcPr>
            <w:tcW w:w="992" w:type="dxa"/>
            <w:tcBorders>
              <w:top w:val="nil"/>
              <w:bottom w:val="single" w:sz="2" w:space="0" w:color="1F3864" w:themeColor="accent1" w:themeShade="80"/>
            </w:tcBorders>
            <w:shd w:val="clear" w:color="auto" w:fill="auto"/>
            <w:vAlign w:val="center"/>
          </w:tcPr>
          <w:p w14:paraId="4989ADB2" w14:textId="77777777" w:rsidR="00192323" w:rsidRPr="00BF2AAF" w:rsidRDefault="00192323" w:rsidP="00044A3E">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[24]</w:t>
            </w:r>
          </w:p>
        </w:tc>
        <w:tc>
          <w:tcPr>
            <w:tcW w:w="1418" w:type="dxa"/>
            <w:tcBorders>
              <w:top w:val="nil"/>
              <w:bottom w:val="single" w:sz="2" w:space="0" w:color="1F3864" w:themeColor="accent1" w:themeShade="80"/>
            </w:tcBorders>
            <w:shd w:val="clear" w:color="auto" w:fill="auto"/>
            <w:vAlign w:val="center"/>
          </w:tcPr>
          <w:p w14:paraId="41D96A5E" w14:textId="09DD1D75" w:rsidR="00192323" w:rsidRPr="00BF2AAF" w:rsidRDefault="005B20FA"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bCs/>
                <w:szCs w:val="14"/>
              </w:rPr>
              <w:t>103.447</w:t>
            </w:r>
          </w:p>
        </w:tc>
        <w:tc>
          <w:tcPr>
            <w:tcW w:w="1134" w:type="dxa"/>
            <w:tcBorders>
              <w:top w:val="nil"/>
              <w:bottom w:val="single" w:sz="2" w:space="0" w:color="1F3864" w:themeColor="accent1" w:themeShade="80"/>
            </w:tcBorders>
            <w:shd w:val="clear" w:color="auto" w:fill="auto"/>
            <w:vAlign w:val="center"/>
          </w:tcPr>
          <w:p w14:paraId="4CD276C8" w14:textId="548803C0" w:rsidR="00192323" w:rsidRPr="00BF2AAF" w:rsidRDefault="005B20FA" w:rsidP="00044A3E">
            <w:pPr>
              <w:pStyle w:val="07-Legenda"/>
              <w:ind w:left="0" w:firstLine="0"/>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bCs/>
                <w:szCs w:val="14"/>
              </w:rPr>
              <w:t>--</w:t>
            </w:r>
          </w:p>
        </w:tc>
        <w:tc>
          <w:tcPr>
            <w:tcW w:w="312" w:type="dxa"/>
            <w:tcBorders>
              <w:top w:val="nil"/>
              <w:bottom w:val="single" w:sz="2" w:space="0" w:color="1F3864" w:themeColor="accent1" w:themeShade="80"/>
            </w:tcBorders>
            <w:shd w:val="clear" w:color="auto" w:fill="auto"/>
            <w:vAlign w:val="center"/>
          </w:tcPr>
          <w:p w14:paraId="4123C04E"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single" w:sz="2" w:space="0" w:color="1F3864" w:themeColor="accent1" w:themeShade="80"/>
            </w:tcBorders>
            <w:shd w:val="clear" w:color="auto" w:fill="auto"/>
            <w:vAlign w:val="center"/>
          </w:tcPr>
          <w:p w14:paraId="13954E86" w14:textId="77777777"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105.363</w:t>
            </w:r>
          </w:p>
        </w:tc>
        <w:tc>
          <w:tcPr>
            <w:tcW w:w="1133" w:type="dxa"/>
            <w:tcBorders>
              <w:top w:val="nil"/>
              <w:bottom w:val="single" w:sz="2" w:space="0" w:color="1F3864" w:themeColor="accent1" w:themeShade="80"/>
            </w:tcBorders>
            <w:shd w:val="clear" w:color="auto" w:fill="auto"/>
            <w:vAlign w:val="center"/>
          </w:tcPr>
          <w:p w14:paraId="61F22A84" w14:textId="5C16225B" w:rsidR="00192323" w:rsidRPr="00BF2AAF" w:rsidRDefault="00192323" w:rsidP="00044A3E">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w:t>
            </w:r>
          </w:p>
        </w:tc>
      </w:tr>
    </w:tbl>
    <w:p w14:paraId="586C023D" w14:textId="77777777" w:rsidR="00192323" w:rsidRPr="00BF2AAF" w:rsidRDefault="00192323" w:rsidP="009A2763">
      <w:pPr>
        <w:pStyle w:val="05-Textonormal"/>
        <w:numPr>
          <w:ilvl w:val="0"/>
          <w:numId w:val="19"/>
        </w:numPr>
        <w:spacing w:before="40" w:after="0"/>
        <w:ind w:left="284" w:hanging="284"/>
        <w:rPr>
          <w:rFonts w:cs="Arial"/>
          <w:bCs/>
          <w:color w:val="000000" w:themeColor="text1"/>
          <w:sz w:val="14"/>
          <w:szCs w:val="14"/>
        </w:rPr>
      </w:pPr>
      <w:r w:rsidRPr="00BF2AAF">
        <w:rPr>
          <w:rStyle w:val="normaltextrun"/>
          <w:rFonts w:cs="Arial"/>
          <w:color w:val="000000" w:themeColor="text1"/>
          <w:sz w:val="14"/>
          <w:szCs w:val="14"/>
          <w:shd w:val="clear" w:color="auto" w:fill="FFFFFF"/>
        </w:rPr>
        <w:t>As comissões a apropriar referem-se às receitas de corretagem a serem reconhecidas ao longo da vigência dos contratos de seguros, e cujos valores correspondentes são recebidos, em grande parte, antes desse prazo. Portanto, em geral, as comissões a apropriar não representam valores a serem desembolsados e, consequentemente, não geram impactos relevantes na liquidez da Companhia.</w:t>
      </w:r>
      <w:r w:rsidRPr="00BF2AAF">
        <w:rPr>
          <w:rStyle w:val="eop"/>
          <w:rFonts w:cs="Arial"/>
          <w:color w:val="000000" w:themeColor="text1"/>
          <w:sz w:val="14"/>
          <w:szCs w:val="14"/>
          <w:shd w:val="clear" w:color="auto" w:fill="FFFFFF"/>
        </w:rPr>
        <w:t> </w:t>
      </w:r>
    </w:p>
    <w:p w14:paraId="5FCBD53D" w14:textId="51A318EC" w:rsidR="00192323" w:rsidRPr="00BF2AAF" w:rsidRDefault="00192323" w:rsidP="00192323">
      <w:pPr>
        <w:pStyle w:val="05-Textonormal"/>
        <w:rPr>
          <w:rFonts w:cs="Arial"/>
          <w:b/>
          <w:color w:val="1F3864" w:themeColor="accent1" w:themeShade="80"/>
        </w:rPr>
      </w:pPr>
      <w:r w:rsidRPr="00BF2AAF">
        <w:rPr>
          <w:rFonts w:cs="Arial"/>
          <w:b/>
          <w:color w:val="1F3864" w:themeColor="accent1" w:themeShade="80"/>
        </w:rPr>
        <w:lastRenderedPageBreak/>
        <w:t>b) Governança de riscos aplicada às sociedades investidas</w:t>
      </w:r>
    </w:p>
    <w:p w14:paraId="29C05F9A" w14:textId="77777777" w:rsidR="00192323" w:rsidRPr="00BF2AAF" w:rsidRDefault="00192323" w:rsidP="00192323">
      <w:pPr>
        <w:pStyle w:val="05-Textonormal"/>
        <w:rPr>
          <w:rFonts w:cs="Arial"/>
          <w:color w:val="000000" w:themeColor="text1"/>
        </w:rPr>
      </w:pPr>
      <w:bookmarkStart w:id="53" w:name="_Hlk125378427"/>
      <w:r w:rsidRPr="00BF2AAF">
        <w:rPr>
          <w:rFonts w:cs="Arial"/>
          <w:color w:val="000000" w:themeColor="text1"/>
        </w:rPr>
        <w:t>As sociedades investidas da BB Seguridade possuem estruturas próprias de gerenciamento de riscos compatíveis com a natureza e complexidade de seus negócios, sendo que as reguladas pela Superintendência de Seguros Privados (Susep) atendem aos requisitos definidos pelo regulador, estabelecidos nas Resoluções CNSP nº 416/2021 e CNSP nº 432/2021 e alterações posteriores e na Circular Susep n°648/2021 e alterações posteriores. Para companhias reguladas pela Agência Nacional de Saúde Suplementar (ANS), aplica-se a Resolução Normativa nº 518/2022 e alterações posteriores que dispõe sobre adoção de práticas mínimas de governança corporativa com ênfase em controles internos e gestão de riscos, para fins de solvência das operadoras de planos de assistência à saúde.</w:t>
      </w:r>
      <w:bookmarkEnd w:id="53"/>
    </w:p>
    <w:p w14:paraId="542053A3" w14:textId="77777777" w:rsidR="00192323" w:rsidRPr="00BF2AAF" w:rsidRDefault="00192323" w:rsidP="00192323">
      <w:pPr>
        <w:pStyle w:val="05-Textonormal"/>
        <w:rPr>
          <w:rFonts w:cs="Arial"/>
          <w:color w:val="000000" w:themeColor="text1"/>
        </w:rPr>
      </w:pPr>
      <w:bookmarkStart w:id="54" w:name="_Hlk125495176"/>
      <w:r w:rsidRPr="00BF2AAF">
        <w:rPr>
          <w:rFonts w:cs="Arial"/>
          <w:color w:val="000000" w:themeColor="text1"/>
        </w:rPr>
        <w:t xml:space="preserve">A Resolução CNSP n°416/2021 </w:t>
      </w:r>
      <w:bookmarkStart w:id="55" w:name="_Hlk125495257"/>
      <w:bookmarkEnd w:id="54"/>
      <w:r w:rsidRPr="00BF2AAF">
        <w:rPr>
          <w:rFonts w:cs="Arial"/>
          <w:color w:val="000000" w:themeColor="text1"/>
        </w:rPr>
        <w:t xml:space="preserve">e alterações posteriores </w:t>
      </w:r>
      <w:r w:rsidRPr="00BF2AAF">
        <w:rPr>
          <w:rFonts w:cs="Arial"/>
        </w:rPr>
        <w:t>dispõe sobre o Sistema de Controles Internos, a Estrutura de Gestão de Riscos e a atividade de Auditoria Interna, estabelecendo a obrigatoriedade de Diretor estatutário responsável pelos controles internos e conformidade</w:t>
      </w:r>
      <w:bookmarkEnd w:id="55"/>
      <w:r w:rsidRPr="00BF2AAF">
        <w:rPr>
          <w:rFonts w:cs="Arial"/>
        </w:rPr>
        <w:t>, de Políticas específicas referentes aos riscos geridos e de Comitê de Riscos estatutário com participação de maioria de membros independentes</w:t>
      </w:r>
      <w:r w:rsidRPr="00BF2AAF">
        <w:rPr>
          <w:rFonts w:cs="Arial"/>
          <w:color w:val="000000" w:themeColor="text1"/>
        </w:rPr>
        <w:t xml:space="preserve">. </w:t>
      </w:r>
    </w:p>
    <w:p w14:paraId="773572FF" w14:textId="77777777" w:rsidR="00192323" w:rsidRPr="00BF2AAF" w:rsidRDefault="00192323" w:rsidP="00192323">
      <w:pPr>
        <w:pStyle w:val="05-Textonormal"/>
        <w:rPr>
          <w:rFonts w:cs="Arial"/>
          <w:color w:val="000000" w:themeColor="text1"/>
        </w:rPr>
      </w:pPr>
      <w:r w:rsidRPr="00BF2AAF">
        <w:rPr>
          <w:rFonts w:cs="Arial"/>
          <w:color w:val="000000" w:themeColor="text1"/>
        </w:rPr>
        <w:t xml:space="preserve">A Circular Susep nº 666/2022, dispõe sobre requisitos de sustentabilidade, a serem observados pelas sociedades seguradoras, entidades abertas de previdência complementar (EAPCs), sociedades de capitalização e resseguradores locais.   </w:t>
      </w:r>
    </w:p>
    <w:p w14:paraId="58899839" w14:textId="77777777" w:rsidR="00192323" w:rsidRPr="00BF2AAF" w:rsidRDefault="00192323" w:rsidP="00192323">
      <w:pPr>
        <w:pStyle w:val="05-Textonormal"/>
        <w:rPr>
          <w:rFonts w:cs="Arial"/>
          <w:color w:val="000000" w:themeColor="text1"/>
        </w:rPr>
      </w:pPr>
      <w:r w:rsidRPr="00BF2AAF">
        <w:rPr>
          <w:rFonts w:cs="Arial"/>
          <w:color w:val="000000" w:themeColor="text1"/>
        </w:rPr>
        <w:t>A partir dos resultados dos trabalhos executados pelas investidas, a BB Seguridade monitora e avalia, continuamente, os níveis de exposição a riscos atuando, via governança, para assegurar a adoção das melhores práticas de gestão de riscos em suas investidas.</w:t>
      </w:r>
    </w:p>
    <w:p w14:paraId="31A198A7" w14:textId="77777777" w:rsidR="00192323" w:rsidRPr="00BF2AAF" w:rsidRDefault="00192323" w:rsidP="00192323">
      <w:pPr>
        <w:pStyle w:val="01-Textonormal"/>
        <w:rPr>
          <w:rFonts w:cs="Arial"/>
          <w:b/>
          <w:bCs/>
          <w:color w:val="1F3864" w:themeColor="accent1" w:themeShade="80"/>
        </w:rPr>
      </w:pPr>
      <w:r w:rsidRPr="00BF2AAF">
        <w:rPr>
          <w:rFonts w:cs="Arial"/>
          <w:b/>
          <w:bCs/>
          <w:color w:val="1F3864" w:themeColor="accent1" w:themeShade="80"/>
        </w:rPr>
        <w:t>b.1) Gestão de capital, solvência e cobertura das provisões técnicas das sociedades investidas</w:t>
      </w:r>
    </w:p>
    <w:p w14:paraId="1F69FF42" w14:textId="77777777" w:rsidR="00192323" w:rsidRPr="00BF2AAF" w:rsidRDefault="00192323" w:rsidP="00192323">
      <w:pPr>
        <w:pStyle w:val="05-Textonormal"/>
        <w:rPr>
          <w:rFonts w:cs="Arial"/>
          <w:color w:val="000000" w:themeColor="text1"/>
        </w:rPr>
      </w:pPr>
      <w:bookmarkStart w:id="56" w:name="_Hlk46330189"/>
      <w:r w:rsidRPr="00BF2AAF">
        <w:rPr>
          <w:rFonts w:cs="Arial"/>
          <w:color w:val="000000" w:themeColor="text1"/>
        </w:rPr>
        <w:t>Na gestão de capital das sociedades investidas supervisionadas pela Susep, o principal indicador utilizado é o Capital Mínimo Requerido (CMR), que representa o capital total que uma companhia deve manter, a qualquer tempo, para operar, e visa garantir os riscos inerentes às suas operações, conforme regulamentado pela Resolução CNSP n° 432/2021 e alterações posteriores.</w:t>
      </w:r>
    </w:p>
    <w:p w14:paraId="4072507B" w14:textId="77777777" w:rsidR="00192323" w:rsidRPr="00BF2AAF" w:rsidRDefault="00192323" w:rsidP="00192323">
      <w:pPr>
        <w:pStyle w:val="05-Textonormal"/>
        <w:rPr>
          <w:rFonts w:cs="Arial"/>
          <w:color w:val="000000" w:themeColor="text1"/>
        </w:rPr>
      </w:pPr>
      <w:r w:rsidRPr="00BF2AAF">
        <w:rPr>
          <w:rFonts w:cs="Arial"/>
          <w:color w:val="000000" w:themeColor="text1"/>
        </w:rPr>
        <w:t>O CMR é composto por parcelas referentes aos riscos de subscrição, crédito, operacional e mercado e a suficiência de capital é medida utilizando-se o Patrimônio Líquido Ajustado (PLA) da companhia, que deve ser igual ou superior ao CMR calculado.</w:t>
      </w:r>
    </w:p>
    <w:p w14:paraId="7C865FCA" w14:textId="77777777" w:rsidR="00192323" w:rsidRPr="00BF2AAF" w:rsidRDefault="00192323" w:rsidP="00192323">
      <w:pPr>
        <w:pStyle w:val="05-Textonormal"/>
        <w:rPr>
          <w:rFonts w:eastAsiaTheme="minorHAnsi" w:cs="Arial"/>
          <w:color w:val="000000" w:themeColor="text1"/>
        </w:rPr>
      </w:pPr>
      <w:r w:rsidRPr="00BF2AAF">
        <w:rPr>
          <w:rFonts w:cs="Arial"/>
          <w:color w:val="000000" w:themeColor="text1"/>
        </w:rPr>
        <w:t>A Resolução CNSP n°432/2021 e alterações posteriores estabelece modelos para cálculo de provisões técnicas, exigindo ativos líquidos suficientes para cobertura dessas provisões e manutenção da liquidez da companhia. Além disso, traz</w:t>
      </w:r>
      <w:r w:rsidRPr="00BF2AAF">
        <w:rPr>
          <w:rFonts w:eastAsiaTheme="minorHAnsi" w:cs="Arial"/>
          <w:color w:val="000000" w:themeColor="text1"/>
        </w:rPr>
        <w:t xml:space="preserve"> critérios para a elaboração de planos de regularização de solvência e suficiência de cobertura em casos de desenquadramentos regulatórios. Importante destacar que as empresas investidas, conforme diretrizes definidas pelo Grupo, não têm apetite ao risco de desenquadramento de solvência regulatória. </w:t>
      </w:r>
    </w:p>
    <w:p w14:paraId="4A15B1CE" w14:textId="77777777" w:rsidR="00192323" w:rsidRPr="00BF2AAF" w:rsidRDefault="00192323" w:rsidP="00192323">
      <w:pPr>
        <w:pStyle w:val="05-Textonormal"/>
        <w:rPr>
          <w:rFonts w:cs="Arial"/>
          <w:color w:val="000000" w:themeColor="text1"/>
        </w:rPr>
      </w:pPr>
      <w:bookmarkStart w:id="57" w:name="_Hlk91233861"/>
      <w:bookmarkStart w:id="58" w:name="_Hlk94020221"/>
      <w:bookmarkStart w:id="59" w:name="_Hlk60747359"/>
      <w:bookmarkEnd w:id="56"/>
      <w:r w:rsidRPr="00BF2AAF">
        <w:rPr>
          <w:rFonts w:cs="Arial"/>
          <w:color w:val="000000" w:themeColor="text1"/>
        </w:rPr>
        <w:t>Para a companhia regulada pela Agência Nacional de Saúde Suplementar (ANS) existem regras para constituição de provisões técnicas e critérios de manutenção de PLA e Margem de Solvência (MS) de acordo com a Resolução Normativa n° 569/2022 e alterações posteriores.</w:t>
      </w:r>
      <w:bookmarkStart w:id="60" w:name="_Hlk94020448"/>
      <w:bookmarkStart w:id="61" w:name="_Hlk38298119"/>
      <w:bookmarkStart w:id="62" w:name="_Hlk38297593"/>
      <w:bookmarkEnd w:id="57"/>
      <w:bookmarkEnd w:id="58"/>
      <w:bookmarkEnd w:id="59"/>
    </w:p>
    <w:p w14:paraId="3D531B8E" w14:textId="77777777" w:rsidR="00192323" w:rsidRPr="00BF2AAF" w:rsidRDefault="00192323" w:rsidP="00192323">
      <w:pPr>
        <w:pStyle w:val="05-Textonormal"/>
        <w:rPr>
          <w:rFonts w:eastAsiaTheme="minorHAnsi" w:cs="Arial"/>
          <w:color w:val="000000" w:themeColor="text1"/>
        </w:rPr>
      </w:pPr>
      <w:r w:rsidRPr="00BF2AAF">
        <w:rPr>
          <w:rFonts w:eastAsiaTheme="minorHAnsi" w:cs="Arial"/>
          <w:color w:val="000000" w:themeColor="text1"/>
        </w:rPr>
        <w:t>Para as investidas em que é exigido capital mínimo, há a busca por manutenção de capital adicional ao regulatório, com a finalidade de minimizar as chances de descumprimento dos montantes exigidos e em consonância com apetite a riscos definido por seus Conselhos de Administração.</w:t>
      </w:r>
    </w:p>
    <w:p w14:paraId="3854E9C2" w14:textId="4430622C" w:rsidR="00192323" w:rsidRPr="00BF2AAF" w:rsidRDefault="00192323" w:rsidP="00192323">
      <w:pPr>
        <w:pStyle w:val="05-Textonormal"/>
        <w:rPr>
          <w:rFonts w:cs="Arial"/>
        </w:rPr>
      </w:pPr>
      <w:r w:rsidRPr="00BF2AAF">
        <w:rPr>
          <w:rFonts w:cs="Arial"/>
        </w:rPr>
        <w:t>Em 31 de dezembro de 2023, considerando os dados fornecidos por cada investida, todas as empresas nas quais a BB Seguridade detém participação e que estão sujeitas à exigência de capital regulatório, apresentavam suficiência de capital, solvência e cobertura de provisões técnicas, em conformidade com a legislação vigente aplicável.</w:t>
      </w:r>
      <w:bookmarkEnd w:id="60"/>
      <w:bookmarkEnd w:id="61"/>
      <w:bookmarkEnd w:id="62"/>
    </w:p>
    <w:p w14:paraId="14769C89" w14:textId="77777777" w:rsidR="005C6C41" w:rsidRPr="00BF2AAF" w:rsidRDefault="005C6C41" w:rsidP="005C6C41">
      <w:pPr>
        <w:pStyle w:val="02-TtulodeNota"/>
        <w:keepNext/>
        <w:keepLines/>
        <w:pageBreakBefore/>
        <w:rPr>
          <w:rFonts w:cs="Arial"/>
          <w:color w:val="1F3864" w:themeColor="accent1" w:themeShade="80"/>
        </w:rPr>
      </w:pPr>
      <w:bookmarkStart w:id="63" w:name="_Toc157702402"/>
      <w:bookmarkStart w:id="64" w:name="_Hlk148980455"/>
      <w:r w:rsidRPr="00BF2AAF">
        <w:rPr>
          <w:rFonts w:cs="Arial"/>
          <w:color w:val="1F3864" w:themeColor="accent1" w:themeShade="80"/>
        </w:rPr>
        <w:lastRenderedPageBreak/>
        <w:t>6 – INFORMAÇÕES POR SEGMENTO</w:t>
      </w:r>
      <w:bookmarkEnd w:id="63"/>
    </w:p>
    <w:p w14:paraId="637F9AD1" w14:textId="77777777" w:rsidR="006E4C57" w:rsidRPr="00BF2AAF" w:rsidRDefault="006E4C57" w:rsidP="006E4C57">
      <w:pPr>
        <w:pStyle w:val="05-Textonormal"/>
        <w:rPr>
          <w:rFonts w:cs="Arial"/>
        </w:rPr>
      </w:pPr>
      <w:r w:rsidRPr="00BF2AAF">
        <w:rPr>
          <w:rFonts w:cs="Arial"/>
        </w:rPr>
        <w:t xml:space="preserve">As informações por segmento foram elaboradas de acordo com os critérios utilizados pela Administração na avaliação do desempenho, na tomada de decisões quanto à alocação de recursos para investimentos e outros fins, considerando-se o ambiente regulatório e as semelhanças entre produtos e serviços. </w:t>
      </w:r>
    </w:p>
    <w:p w14:paraId="31632ABB" w14:textId="77777777" w:rsidR="006E4C57" w:rsidRPr="00BF2AAF" w:rsidRDefault="006E4C57" w:rsidP="006E4C57">
      <w:pPr>
        <w:pStyle w:val="05-Textonormal"/>
        <w:rPr>
          <w:rFonts w:cs="Arial"/>
        </w:rPr>
      </w:pPr>
      <w:r w:rsidRPr="00BF2AAF">
        <w:rPr>
          <w:rFonts w:cs="Arial"/>
        </w:rPr>
        <w:t>As operações do Grupo BB Seguridade estão divididas, basicamente, em dois segmentos: i) seguridade (negócios de risco e acumulação), que contempla operações de seguros, previdência aberta, capitalização e assistência odontológica; e ii) corretagem (negócios de distribuição).</w:t>
      </w:r>
    </w:p>
    <w:p w14:paraId="446B0380" w14:textId="77777777" w:rsidR="006E4C57" w:rsidRPr="00BF2AAF" w:rsidRDefault="006E4C57" w:rsidP="006E4C57">
      <w:pPr>
        <w:pStyle w:val="01-TtulodeNota"/>
        <w:rPr>
          <w:rFonts w:cs="Arial"/>
          <w:color w:val="1F3864" w:themeColor="accent1" w:themeShade="80"/>
          <w:sz w:val="18"/>
        </w:rPr>
      </w:pPr>
      <w:r w:rsidRPr="00BF2AAF">
        <w:rPr>
          <w:rFonts w:cs="Arial"/>
          <w:color w:val="1F3864" w:themeColor="accent1" w:themeShade="80"/>
          <w:sz w:val="18"/>
        </w:rPr>
        <w:t>a) Segmento Seguridade</w:t>
      </w:r>
    </w:p>
    <w:p w14:paraId="58722ED9" w14:textId="59EF361A" w:rsidR="006E4C57" w:rsidRPr="00BF2AAF" w:rsidRDefault="006E4C57" w:rsidP="006E4C57">
      <w:pPr>
        <w:pStyle w:val="05-Textonormal"/>
        <w:rPr>
          <w:rFonts w:cs="Arial"/>
        </w:rPr>
      </w:pPr>
      <w:r w:rsidRPr="00BF2AAF">
        <w:rPr>
          <w:rFonts w:cs="Arial"/>
        </w:rPr>
        <w:t>Nesse segmento são registrados os resultados oriundos da oferta de produtos e serviços relacionados</w:t>
      </w:r>
      <w:r w:rsidR="000B5030" w:rsidRPr="00BF2AAF">
        <w:rPr>
          <w:rFonts w:cs="Arial"/>
        </w:rPr>
        <w:t>, principalmente,</w:t>
      </w:r>
      <w:r w:rsidRPr="00BF2AAF">
        <w:rPr>
          <w:rFonts w:cs="Arial"/>
        </w:rPr>
        <w:t xml:space="preserve"> a seguros de vida, patrimonial, rural, riscos especiais e financeiros, transportes, cascos, habitacional e pessoas, planos de previdência complementar, planos odontológicos e planos de capitalização.</w:t>
      </w:r>
    </w:p>
    <w:p w14:paraId="2F7C2382" w14:textId="77777777" w:rsidR="006E4C57" w:rsidRPr="00BF2AAF" w:rsidRDefault="006E4C57" w:rsidP="006E4C57">
      <w:pPr>
        <w:pStyle w:val="05-Textonormal"/>
        <w:rPr>
          <w:rFonts w:cs="Arial"/>
        </w:rPr>
      </w:pPr>
      <w:r w:rsidRPr="00BF2AAF">
        <w:rPr>
          <w:rFonts w:cs="Arial"/>
        </w:rPr>
        <w:t>O resultado desse segmento provém, principalmente, das receitas com prêmios de seguros, contribuições de planos de previdência, contribuições de planos odontológicos e títulos de capitalização, deduzidas das despesas de comercialização, provisões técnicas e despesas com sinistros.</w:t>
      </w:r>
    </w:p>
    <w:p w14:paraId="486B028D" w14:textId="77777777" w:rsidR="006E4C57" w:rsidRPr="00BF2AAF" w:rsidRDefault="006E4C57" w:rsidP="006E4C57">
      <w:pPr>
        <w:pStyle w:val="05-Textonormal"/>
        <w:rPr>
          <w:rFonts w:cs="Arial"/>
        </w:rPr>
      </w:pPr>
      <w:r w:rsidRPr="00BF2AAF">
        <w:rPr>
          <w:rFonts w:cs="Arial"/>
        </w:rPr>
        <w:t>O registro contábil desses resultados é efetuado por meio de equivalência patrimonial dos investimentos em participações societárias. Na nota explicativa 7 – Investimento em Participações Societárias consta a descrição dos Investimentos em Participações Societárias, por Segmento e Ramo de Atuação.</w:t>
      </w:r>
    </w:p>
    <w:p w14:paraId="4C4DAA46" w14:textId="77777777" w:rsidR="006E4C57" w:rsidRPr="00BF2AAF" w:rsidRDefault="006E4C57" w:rsidP="006E4C57">
      <w:pPr>
        <w:pStyle w:val="01-TtulodeNota"/>
        <w:rPr>
          <w:rFonts w:cs="Arial"/>
          <w:color w:val="1F3864" w:themeColor="accent1" w:themeShade="80"/>
          <w:sz w:val="18"/>
        </w:rPr>
      </w:pPr>
      <w:r w:rsidRPr="00BF2AAF">
        <w:rPr>
          <w:rFonts w:cs="Arial"/>
          <w:color w:val="1F3864" w:themeColor="accent1" w:themeShade="80"/>
          <w:sz w:val="18"/>
        </w:rPr>
        <w:t>b) Segmento Corretagem</w:t>
      </w:r>
    </w:p>
    <w:p w14:paraId="5A8A0B1B" w14:textId="77777777" w:rsidR="006E4C57" w:rsidRPr="00BF2AAF" w:rsidRDefault="006E4C57" w:rsidP="006E4C57">
      <w:pPr>
        <w:pStyle w:val="05-Textonormal"/>
        <w:rPr>
          <w:rFonts w:cs="Arial"/>
        </w:rPr>
      </w:pPr>
      <w:r w:rsidRPr="00BF2AAF">
        <w:rPr>
          <w:rFonts w:cs="Arial"/>
        </w:rPr>
        <w:t>Nesse segmento são registrados os resultados oriundos das receitas com corretagem e a administração, realização, promoção e viabilização de negócios de seguros dos ramos elementares, vida e capitalização, planos de previdência aberta e planos odontológicos. Compreende os valores da BB Corretora e sua investida Ciclic.</w:t>
      </w:r>
    </w:p>
    <w:p w14:paraId="7CD8F62D" w14:textId="77777777" w:rsidR="006E4C57" w:rsidRPr="00BF2AAF" w:rsidRDefault="006E4C57" w:rsidP="006E4C57">
      <w:pPr>
        <w:pStyle w:val="01-TtulodeNota"/>
        <w:rPr>
          <w:rFonts w:cs="Arial"/>
          <w:color w:val="1F3864" w:themeColor="accent1" w:themeShade="80"/>
          <w:sz w:val="18"/>
        </w:rPr>
      </w:pPr>
      <w:r w:rsidRPr="00BF2AAF">
        <w:rPr>
          <w:rFonts w:cs="Arial"/>
          <w:color w:val="1F3864" w:themeColor="accent1" w:themeShade="80"/>
          <w:sz w:val="18"/>
        </w:rPr>
        <w:t>c) Demonstração do Resultado por Segmento</w:t>
      </w:r>
    </w:p>
    <w:p w14:paraId="2A6927B7" w14:textId="77777777" w:rsidR="006E4C57" w:rsidRPr="00BF2AAF" w:rsidRDefault="006E4C57" w:rsidP="006E4C57">
      <w:pPr>
        <w:spacing w:after="0"/>
        <w:jc w:val="right"/>
        <w:rPr>
          <w:rFonts w:ascii="Arial" w:hAnsi="Arial" w:cs="Arial"/>
          <w:b/>
          <w:sz w:val="14"/>
          <w:szCs w:val="18"/>
        </w:rPr>
      </w:pPr>
      <w:bookmarkStart w:id="65" w:name="OLE_LINK3"/>
      <w:r w:rsidRPr="00BF2AAF">
        <w:rPr>
          <w:rFonts w:ascii="Arial" w:hAnsi="Arial" w:cs="Arial"/>
          <w:b/>
          <w:sz w:val="14"/>
          <w:szCs w:val="18"/>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6E4C57" w:rsidRPr="00BF2AAF" w14:paraId="582AA091" w14:textId="77777777" w:rsidTr="00CD2A77">
        <w:trPr>
          <w:trHeight w:hRule="exact" w:val="283"/>
          <w:jc w:val="center"/>
        </w:trPr>
        <w:tc>
          <w:tcPr>
            <w:tcW w:w="4324" w:type="dxa"/>
            <w:tcBorders>
              <w:top w:val="single" w:sz="2" w:space="0" w:color="1F3864" w:themeColor="accent1" w:themeShade="80"/>
            </w:tcBorders>
            <w:shd w:val="clear" w:color="auto" w:fill="auto"/>
          </w:tcPr>
          <w:p w14:paraId="1F256BA1" w14:textId="77777777" w:rsidR="006E4C57" w:rsidRPr="00BF2AAF" w:rsidRDefault="006E4C57" w:rsidP="00CD2A77">
            <w:pPr>
              <w:spacing w:after="0"/>
              <w:jc w:val="center"/>
              <w:rPr>
                <w:rFonts w:ascii="Arial" w:hAnsi="Arial" w:cs="Arial"/>
                <w:b/>
                <w:sz w:val="18"/>
                <w:szCs w:val="18"/>
              </w:rPr>
            </w:pPr>
          </w:p>
        </w:tc>
        <w:tc>
          <w:tcPr>
            <w:tcW w:w="5315" w:type="dxa"/>
            <w:gridSpan w:val="4"/>
            <w:tcBorders>
              <w:top w:val="single" w:sz="2" w:space="0" w:color="1F3864" w:themeColor="accent1" w:themeShade="80"/>
              <w:bottom w:val="single" w:sz="2" w:space="0" w:color="1F3864" w:themeColor="accent1" w:themeShade="80"/>
            </w:tcBorders>
            <w:shd w:val="clear" w:color="auto" w:fill="auto"/>
            <w:vAlign w:val="center"/>
          </w:tcPr>
          <w:p w14:paraId="799EB249" w14:textId="77777777" w:rsidR="006E4C57" w:rsidRPr="00BF2AAF" w:rsidRDefault="006E4C57" w:rsidP="00CD2A77">
            <w:pPr>
              <w:spacing w:after="0"/>
              <w:jc w:val="center"/>
              <w:rPr>
                <w:rFonts w:ascii="Arial" w:hAnsi="Arial" w:cs="Arial"/>
                <w:b/>
                <w:sz w:val="18"/>
                <w:szCs w:val="18"/>
              </w:rPr>
            </w:pPr>
            <w:r w:rsidRPr="00BF2AAF">
              <w:rPr>
                <w:rFonts w:ascii="Arial" w:hAnsi="Arial" w:cs="Arial"/>
                <w:b/>
                <w:sz w:val="14"/>
                <w:szCs w:val="18"/>
              </w:rPr>
              <w:t>Exercício 2023</w:t>
            </w:r>
          </w:p>
        </w:tc>
      </w:tr>
      <w:tr w:rsidR="006E4C57" w:rsidRPr="00BF2AAF" w14:paraId="7C8E0301" w14:textId="77777777" w:rsidTr="00CD2A77">
        <w:trPr>
          <w:trHeight w:hRule="exact" w:val="436"/>
          <w:jc w:val="center"/>
        </w:trPr>
        <w:tc>
          <w:tcPr>
            <w:tcW w:w="4324" w:type="dxa"/>
            <w:tcBorders>
              <w:bottom w:val="single" w:sz="2" w:space="0" w:color="1F3864" w:themeColor="accent1" w:themeShade="80"/>
            </w:tcBorders>
            <w:shd w:val="clear" w:color="auto" w:fill="auto"/>
          </w:tcPr>
          <w:p w14:paraId="765EB2DD" w14:textId="77777777" w:rsidR="006E4C57" w:rsidRPr="00BF2AAF" w:rsidRDefault="006E4C57" w:rsidP="00CD2A77">
            <w:pPr>
              <w:pStyle w:val="08-Tabelageral"/>
              <w:jc w:val="left"/>
              <w:rPr>
                <w:rFonts w:cs="Arial"/>
                <w:b/>
              </w:rPr>
            </w:pPr>
          </w:p>
        </w:tc>
        <w:tc>
          <w:tcPr>
            <w:tcW w:w="1328" w:type="dxa"/>
            <w:tcBorders>
              <w:top w:val="single" w:sz="2" w:space="0" w:color="1F3864" w:themeColor="accent1" w:themeShade="80"/>
              <w:bottom w:val="single" w:sz="2" w:space="0" w:color="1F3864" w:themeColor="accent1" w:themeShade="80"/>
            </w:tcBorders>
            <w:shd w:val="clear" w:color="auto" w:fill="auto"/>
            <w:vAlign w:val="center"/>
          </w:tcPr>
          <w:p w14:paraId="2A00C079" w14:textId="77777777" w:rsidR="006E4C57" w:rsidRPr="00BF2AAF" w:rsidRDefault="006E4C57" w:rsidP="00CD2A77">
            <w:pPr>
              <w:pStyle w:val="08-Tabelageral"/>
              <w:jc w:val="center"/>
              <w:rPr>
                <w:rFonts w:cs="Arial"/>
                <w:b/>
              </w:rPr>
            </w:pPr>
            <w:r w:rsidRPr="00BF2AAF">
              <w:rPr>
                <w:rFonts w:cs="Arial"/>
                <w:b/>
              </w:rPr>
              <w:t>Seguridade</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79E4A2EB" w14:textId="77777777" w:rsidR="006E4C57" w:rsidRPr="00BF2AAF" w:rsidRDefault="006E4C57" w:rsidP="00CD2A77">
            <w:pPr>
              <w:pStyle w:val="08-Tabelageral"/>
              <w:jc w:val="center"/>
              <w:rPr>
                <w:rFonts w:cs="Arial"/>
                <w:b/>
              </w:rPr>
            </w:pPr>
            <w:r w:rsidRPr="00BF2AAF">
              <w:rPr>
                <w:rFonts w:cs="Arial"/>
                <w:b/>
              </w:rPr>
              <w:t>Corretagem</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534AFDB7" w14:textId="77777777" w:rsidR="006E4C57" w:rsidRPr="00BF2AAF" w:rsidRDefault="006E4C57" w:rsidP="00CD2A77">
            <w:pPr>
              <w:pStyle w:val="08-Tabelageral"/>
              <w:jc w:val="center"/>
              <w:rPr>
                <w:rFonts w:cs="Arial"/>
                <w:b/>
              </w:rPr>
            </w:pPr>
            <w:r w:rsidRPr="00BF2AAF">
              <w:rPr>
                <w:rFonts w:cs="Arial"/>
                <w:b/>
              </w:rPr>
              <w:t>Eliminações intersegmentos</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7EF4487E" w14:textId="77777777" w:rsidR="006E4C57" w:rsidRPr="00BF2AAF" w:rsidRDefault="006E4C57" w:rsidP="00CD2A77">
            <w:pPr>
              <w:pStyle w:val="08-Tabelageral"/>
              <w:jc w:val="center"/>
              <w:rPr>
                <w:rFonts w:cs="Arial"/>
                <w:b/>
              </w:rPr>
            </w:pPr>
            <w:r w:rsidRPr="00BF2AAF">
              <w:rPr>
                <w:rFonts w:cs="Arial"/>
                <w:b/>
              </w:rPr>
              <w:t>Total</w:t>
            </w:r>
          </w:p>
        </w:tc>
      </w:tr>
      <w:tr w:rsidR="003C5C1A" w:rsidRPr="00BF2AAF" w14:paraId="08DF00AF" w14:textId="77777777" w:rsidTr="00CD2A77">
        <w:trPr>
          <w:trHeight w:val="238"/>
          <w:jc w:val="center"/>
        </w:trPr>
        <w:tc>
          <w:tcPr>
            <w:tcW w:w="4324" w:type="dxa"/>
            <w:tcBorders>
              <w:top w:val="single" w:sz="2" w:space="0" w:color="1F3864" w:themeColor="accent1" w:themeShade="80"/>
            </w:tcBorders>
            <w:shd w:val="clear" w:color="auto" w:fill="auto"/>
          </w:tcPr>
          <w:p w14:paraId="6F1639AB" w14:textId="77777777" w:rsidR="003C5C1A" w:rsidRPr="00BF2AAF" w:rsidRDefault="003C5C1A" w:rsidP="003C5C1A">
            <w:pPr>
              <w:pStyle w:val="08-Tabelageral"/>
              <w:jc w:val="left"/>
              <w:rPr>
                <w:rFonts w:cs="Arial"/>
                <w:b/>
                <w:szCs w:val="14"/>
              </w:rPr>
            </w:pPr>
            <w:r w:rsidRPr="00BF2AAF">
              <w:rPr>
                <w:rFonts w:cs="Arial"/>
                <w:b/>
                <w:szCs w:val="14"/>
              </w:rPr>
              <w:t>Receitas Operacionais</w:t>
            </w:r>
          </w:p>
        </w:tc>
        <w:tc>
          <w:tcPr>
            <w:tcW w:w="1328" w:type="dxa"/>
            <w:tcBorders>
              <w:top w:val="single" w:sz="2" w:space="0" w:color="1F3864" w:themeColor="accent1" w:themeShade="80"/>
            </w:tcBorders>
            <w:shd w:val="clear" w:color="auto" w:fill="auto"/>
            <w:vAlign w:val="bottom"/>
          </w:tcPr>
          <w:p w14:paraId="42AF3C26" w14:textId="205C7281" w:rsidR="003C5C1A" w:rsidRPr="00BF2AAF" w:rsidRDefault="003C5C1A" w:rsidP="003C5C1A">
            <w:pPr>
              <w:pStyle w:val="08-Tabelageral"/>
              <w:rPr>
                <w:rFonts w:cs="Arial"/>
                <w:b/>
              </w:rPr>
            </w:pPr>
            <w:r w:rsidRPr="00BF2AAF">
              <w:rPr>
                <w:rFonts w:cs="Arial"/>
                <w:b/>
              </w:rPr>
              <w:t>12.813.040</w:t>
            </w:r>
          </w:p>
        </w:tc>
        <w:tc>
          <w:tcPr>
            <w:tcW w:w="1329" w:type="dxa"/>
            <w:tcBorders>
              <w:top w:val="single" w:sz="2" w:space="0" w:color="1F3864" w:themeColor="accent1" w:themeShade="80"/>
            </w:tcBorders>
            <w:shd w:val="clear" w:color="auto" w:fill="auto"/>
            <w:vAlign w:val="bottom"/>
          </w:tcPr>
          <w:p w14:paraId="57A34E5A" w14:textId="0E8F7951" w:rsidR="003C5C1A" w:rsidRPr="00BF2AAF" w:rsidRDefault="003C5C1A" w:rsidP="003C5C1A">
            <w:pPr>
              <w:pStyle w:val="08-Tabelageral"/>
              <w:rPr>
                <w:rFonts w:cs="Arial"/>
                <w:b/>
              </w:rPr>
            </w:pPr>
            <w:r w:rsidRPr="00BF2AAF">
              <w:rPr>
                <w:rFonts w:cs="Arial"/>
                <w:b/>
              </w:rPr>
              <w:t>4.427.72</w:t>
            </w:r>
            <w:r w:rsidR="00AD65B0" w:rsidRPr="00BF2AAF">
              <w:rPr>
                <w:rFonts w:cs="Arial"/>
                <w:b/>
              </w:rPr>
              <w:t>2</w:t>
            </w:r>
          </w:p>
        </w:tc>
        <w:tc>
          <w:tcPr>
            <w:tcW w:w="1329" w:type="dxa"/>
            <w:tcBorders>
              <w:top w:val="single" w:sz="2" w:space="0" w:color="1F3864" w:themeColor="accent1" w:themeShade="80"/>
            </w:tcBorders>
            <w:shd w:val="clear" w:color="auto" w:fill="auto"/>
            <w:vAlign w:val="bottom"/>
          </w:tcPr>
          <w:p w14:paraId="2F01B6A7" w14:textId="6D4A89AC" w:rsidR="003C5C1A" w:rsidRPr="00BF2AAF" w:rsidRDefault="003C5C1A" w:rsidP="003C5C1A">
            <w:pPr>
              <w:pStyle w:val="08-Tabelageral"/>
              <w:rPr>
                <w:rFonts w:cs="Arial"/>
                <w:b/>
              </w:rPr>
            </w:pPr>
            <w:r w:rsidRPr="00BF2AAF">
              <w:rPr>
                <w:rFonts w:cs="Arial"/>
                <w:b/>
              </w:rPr>
              <w:t>(7.925.902)</w:t>
            </w:r>
          </w:p>
        </w:tc>
        <w:tc>
          <w:tcPr>
            <w:tcW w:w="1329" w:type="dxa"/>
            <w:tcBorders>
              <w:top w:val="single" w:sz="2" w:space="0" w:color="1F3864" w:themeColor="accent1" w:themeShade="80"/>
            </w:tcBorders>
            <w:shd w:val="clear" w:color="auto" w:fill="auto"/>
            <w:vAlign w:val="bottom"/>
          </w:tcPr>
          <w:p w14:paraId="6FC8E3FB" w14:textId="03C9B743" w:rsidR="003C5C1A" w:rsidRPr="00BF2AAF" w:rsidRDefault="003C5C1A" w:rsidP="003C5C1A">
            <w:pPr>
              <w:pStyle w:val="08-Tabelageral"/>
              <w:rPr>
                <w:rFonts w:cs="Arial"/>
                <w:b/>
              </w:rPr>
            </w:pPr>
            <w:r w:rsidRPr="00BF2AAF">
              <w:rPr>
                <w:rFonts w:cs="Arial"/>
                <w:b/>
              </w:rPr>
              <w:t>9.314.8</w:t>
            </w:r>
            <w:r w:rsidR="00AD65B0" w:rsidRPr="00BF2AAF">
              <w:rPr>
                <w:rFonts w:cs="Arial"/>
                <w:b/>
              </w:rPr>
              <w:t>60</w:t>
            </w:r>
          </w:p>
        </w:tc>
      </w:tr>
      <w:tr w:rsidR="003C5C1A" w:rsidRPr="00BF2AAF" w14:paraId="59E2ADB2" w14:textId="77777777" w:rsidTr="00CD2A77">
        <w:trPr>
          <w:trHeight w:val="238"/>
          <w:jc w:val="center"/>
        </w:trPr>
        <w:tc>
          <w:tcPr>
            <w:tcW w:w="4324" w:type="dxa"/>
            <w:shd w:val="clear" w:color="auto" w:fill="auto"/>
          </w:tcPr>
          <w:p w14:paraId="6E29EDA6" w14:textId="77777777" w:rsidR="003C5C1A" w:rsidRPr="00BF2AAF" w:rsidRDefault="003C5C1A" w:rsidP="003C5C1A">
            <w:pPr>
              <w:pStyle w:val="08-Tabelageral"/>
              <w:ind w:left="113"/>
              <w:jc w:val="left"/>
              <w:rPr>
                <w:rFonts w:cs="Arial"/>
                <w:b/>
                <w:szCs w:val="14"/>
              </w:rPr>
            </w:pPr>
            <w:r w:rsidRPr="00BF2AAF">
              <w:rPr>
                <w:rFonts w:cs="Arial"/>
                <w:szCs w:val="14"/>
              </w:rPr>
              <w:t>Resultado de investimentos em participações societárias</w:t>
            </w:r>
          </w:p>
        </w:tc>
        <w:tc>
          <w:tcPr>
            <w:tcW w:w="1328" w:type="dxa"/>
            <w:shd w:val="clear" w:color="auto" w:fill="auto"/>
            <w:vAlign w:val="bottom"/>
          </w:tcPr>
          <w:p w14:paraId="598EDC5C" w14:textId="453AC87B" w:rsidR="003C5C1A" w:rsidRPr="00BF2AAF" w:rsidRDefault="003C5C1A" w:rsidP="003C5C1A">
            <w:pPr>
              <w:pStyle w:val="08-Tabelageral"/>
              <w:rPr>
                <w:rFonts w:cs="Arial"/>
              </w:rPr>
            </w:pPr>
            <w:r w:rsidRPr="00BF2AAF">
              <w:rPr>
                <w:rFonts w:cs="Arial"/>
              </w:rPr>
              <w:t>12.813.040</w:t>
            </w:r>
          </w:p>
        </w:tc>
        <w:tc>
          <w:tcPr>
            <w:tcW w:w="1329" w:type="dxa"/>
            <w:shd w:val="clear" w:color="auto" w:fill="auto"/>
            <w:vAlign w:val="bottom"/>
          </w:tcPr>
          <w:p w14:paraId="58A8945B" w14:textId="75CD135D" w:rsidR="003C5C1A" w:rsidRPr="00BF2AAF" w:rsidRDefault="003C5C1A" w:rsidP="003C5C1A">
            <w:pPr>
              <w:pStyle w:val="08-Tabelageral"/>
              <w:rPr>
                <w:rFonts w:cs="Arial"/>
              </w:rPr>
            </w:pPr>
            <w:r w:rsidRPr="00BF2AAF">
              <w:rPr>
                <w:rFonts w:cs="Arial"/>
              </w:rPr>
              <w:t>3.320</w:t>
            </w:r>
          </w:p>
        </w:tc>
        <w:tc>
          <w:tcPr>
            <w:tcW w:w="1329" w:type="dxa"/>
            <w:shd w:val="clear" w:color="auto" w:fill="auto"/>
            <w:vAlign w:val="bottom"/>
          </w:tcPr>
          <w:p w14:paraId="56504637" w14:textId="129E3A9F" w:rsidR="003C5C1A" w:rsidRPr="00BF2AAF" w:rsidRDefault="003C5C1A" w:rsidP="003C5C1A">
            <w:pPr>
              <w:pStyle w:val="08-Tabelageral"/>
              <w:rPr>
                <w:rFonts w:cs="Arial"/>
              </w:rPr>
            </w:pPr>
            <w:r w:rsidRPr="00BF2AAF">
              <w:rPr>
                <w:rFonts w:cs="Arial"/>
              </w:rPr>
              <w:t>(</w:t>
            </w:r>
            <w:r w:rsidRPr="00BF2AAF">
              <w:rPr>
                <w:rFonts w:cs="Arial"/>
                <w:bCs/>
              </w:rPr>
              <w:t>7.925.902</w:t>
            </w:r>
            <w:r w:rsidRPr="00BF2AAF">
              <w:rPr>
                <w:rFonts w:cs="Arial"/>
              </w:rPr>
              <w:t>)</w:t>
            </w:r>
          </w:p>
        </w:tc>
        <w:tc>
          <w:tcPr>
            <w:tcW w:w="1329" w:type="dxa"/>
            <w:shd w:val="clear" w:color="auto" w:fill="auto"/>
            <w:vAlign w:val="bottom"/>
          </w:tcPr>
          <w:p w14:paraId="60A2A00B" w14:textId="7C1D67C0" w:rsidR="003C5C1A" w:rsidRPr="00BF2AAF" w:rsidRDefault="003C5C1A" w:rsidP="003C5C1A">
            <w:pPr>
              <w:pStyle w:val="08-Tabelageral"/>
              <w:rPr>
                <w:rFonts w:cs="Arial"/>
              </w:rPr>
            </w:pPr>
            <w:r w:rsidRPr="00BF2AAF">
              <w:rPr>
                <w:rFonts w:cs="Arial"/>
              </w:rPr>
              <w:t>4.890.45</w:t>
            </w:r>
            <w:r w:rsidR="00AD65B0" w:rsidRPr="00BF2AAF">
              <w:rPr>
                <w:rFonts w:cs="Arial"/>
              </w:rPr>
              <w:t>8</w:t>
            </w:r>
          </w:p>
        </w:tc>
      </w:tr>
      <w:tr w:rsidR="003C5C1A" w:rsidRPr="00BF2AAF" w14:paraId="18FF60CC" w14:textId="77777777" w:rsidTr="00CD2A77">
        <w:trPr>
          <w:trHeight w:val="238"/>
          <w:jc w:val="center"/>
        </w:trPr>
        <w:tc>
          <w:tcPr>
            <w:tcW w:w="4324" w:type="dxa"/>
            <w:shd w:val="clear" w:color="auto" w:fill="auto"/>
          </w:tcPr>
          <w:p w14:paraId="682E6E7D" w14:textId="77777777" w:rsidR="003C5C1A" w:rsidRPr="00BF2AAF" w:rsidRDefault="003C5C1A" w:rsidP="003C5C1A">
            <w:pPr>
              <w:pStyle w:val="08-Tabelageral"/>
              <w:ind w:left="113"/>
              <w:jc w:val="left"/>
              <w:rPr>
                <w:rFonts w:cs="Arial"/>
                <w:b/>
                <w:szCs w:val="14"/>
              </w:rPr>
            </w:pPr>
            <w:r w:rsidRPr="00BF2AAF">
              <w:rPr>
                <w:rFonts w:cs="Arial"/>
                <w:szCs w:val="14"/>
              </w:rPr>
              <w:t>Receitas de comissões, líquidas</w:t>
            </w:r>
          </w:p>
        </w:tc>
        <w:tc>
          <w:tcPr>
            <w:tcW w:w="1328" w:type="dxa"/>
            <w:shd w:val="clear" w:color="auto" w:fill="auto"/>
            <w:vAlign w:val="bottom"/>
          </w:tcPr>
          <w:p w14:paraId="58518FAB" w14:textId="1B862766" w:rsidR="003C5C1A" w:rsidRPr="00BF2AAF" w:rsidRDefault="003C5C1A" w:rsidP="003C5C1A">
            <w:pPr>
              <w:pStyle w:val="08-Tabelageral"/>
              <w:rPr>
                <w:rFonts w:cs="Arial"/>
              </w:rPr>
            </w:pPr>
            <w:r w:rsidRPr="00BF2AAF">
              <w:rPr>
                <w:rFonts w:cs="Arial"/>
              </w:rPr>
              <w:t>--</w:t>
            </w:r>
          </w:p>
        </w:tc>
        <w:tc>
          <w:tcPr>
            <w:tcW w:w="1329" w:type="dxa"/>
            <w:shd w:val="clear" w:color="auto" w:fill="auto"/>
            <w:vAlign w:val="bottom"/>
          </w:tcPr>
          <w:p w14:paraId="4C01804B" w14:textId="04A23CD0" w:rsidR="003C5C1A" w:rsidRPr="00BF2AAF" w:rsidRDefault="003C5C1A" w:rsidP="003C5C1A">
            <w:pPr>
              <w:pStyle w:val="08-Tabelageral"/>
              <w:rPr>
                <w:rFonts w:cs="Arial"/>
              </w:rPr>
            </w:pPr>
            <w:r w:rsidRPr="00BF2AAF">
              <w:rPr>
                <w:rFonts w:cs="Arial"/>
              </w:rPr>
              <w:t>4.424.402</w:t>
            </w:r>
          </w:p>
        </w:tc>
        <w:tc>
          <w:tcPr>
            <w:tcW w:w="1329" w:type="dxa"/>
            <w:shd w:val="clear" w:color="auto" w:fill="auto"/>
            <w:vAlign w:val="bottom"/>
          </w:tcPr>
          <w:p w14:paraId="70A389AC" w14:textId="5F03B959" w:rsidR="003C5C1A" w:rsidRPr="00BF2AAF" w:rsidRDefault="003C5C1A" w:rsidP="003C5C1A">
            <w:pPr>
              <w:pStyle w:val="08-Tabelageral"/>
              <w:rPr>
                <w:rFonts w:cs="Arial"/>
              </w:rPr>
            </w:pPr>
            <w:r w:rsidRPr="00BF2AAF">
              <w:rPr>
                <w:rFonts w:cs="Arial"/>
              </w:rPr>
              <w:t>--</w:t>
            </w:r>
          </w:p>
        </w:tc>
        <w:tc>
          <w:tcPr>
            <w:tcW w:w="1329" w:type="dxa"/>
            <w:shd w:val="clear" w:color="auto" w:fill="auto"/>
            <w:vAlign w:val="bottom"/>
          </w:tcPr>
          <w:p w14:paraId="4CE56FD0" w14:textId="2CEA779B" w:rsidR="003C5C1A" w:rsidRPr="00BF2AAF" w:rsidRDefault="003C5C1A" w:rsidP="003C5C1A">
            <w:pPr>
              <w:pStyle w:val="08-Tabelageral"/>
              <w:rPr>
                <w:rFonts w:cs="Arial"/>
              </w:rPr>
            </w:pPr>
            <w:r w:rsidRPr="00BF2AAF">
              <w:rPr>
                <w:rFonts w:cs="Arial"/>
              </w:rPr>
              <w:t>4.424.402</w:t>
            </w:r>
          </w:p>
        </w:tc>
      </w:tr>
      <w:tr w:rsidR="003C5C1A" w:rsidRPr="00BF2AAF" w14:paraId="6F304B79" w14:textId="77777777" w:rsidTr="00CD2A77">
        <w:trPr>
          <w:trHeight w:val="238"/>
          <w:jc w:val="center"/>
        </w:trPr>
        <w:tc>
          <w:tcPr>
            <w:tcW w:w="4324" w:type="dxa"/>
            <w:shd w:val="clear" w:color="auto" w:fill="auto"/>
          </w:tcPr>
          <w:p w14:paraId="18312A9C" w14:textId="77777777" w:rsidR="003C5C1A" w:rsidRPr="00BF2AAF" w:rsidRDefault="003C5C1A" w:rsidP="003C5C1A">
            <w:pPr>
              <w:pStyle w:val="08-Tabelageral"/>
              <w:jc w:val="left"/>
              <w:rPr>
                <w:rFonts w:cs="Arial"/>
                <w:b/>
                <w:szCs w:val="14"/>
              </w:rPr>
            </w:pPr>
            <w:r w:rsidRPr="00BF2AAF">
              <w:rPr>
                <w:rFonts w:cs="Arial"/>
                <w:b/>
                <w:szCs w:val="14"/>
              </w:rPr>
              <w:t>Custo dos Serviços Prestados</w:t>
            </w:r>
          </w:p>
        </w:tc>
        <w:tc>
          <w:tcPr>
            <w:tcW w:w="1328" w:type="dxa"/>
            <w:shd w:val="clear" w:color="auto" w:fill="auto"/>
            <w:vAlign w:val="bottom"/>
          </w:tcPr>
          <w:p w14:paraId="313C5480" w14:textId="39FB3AD8" w:rsidR="003C5C1A" w:rsidRPr="00BF2AAF" w:rsidRDefault="003C5C1A" w:rsidP="003C5C1A">
            <w:pPr>
              <w:pStyle w:val="08-Tabelageral"/>
              <w:rPr>
                <w:rFonts w:cs="Arial"/>
                <w:b/>
              </w:rPr>
            </w:pPr>
            <w:r w:rsidRPr="00BF2AAF">
              <w:rPr>
                <w:rFonts w:cs="Arial"/>
                <w:b/>
              </w:rPr>
              <w:t>--</w:t>
            </w:r>
          </w:p>
        </w:tc>
        <w:tc>
          <w:tcPr>
            <w:tcW w:w="1329" w:type="dxa"/>
            <w:shd w:val="clear" w:color="auto" w:fill="auto"/>
            <w:vAlign w:val="bottom"/>
          </w:tcPr>
          <w:p w14:paraId="72828452" w14:textId="760D3985" w:rsidR="003C5C1A" w:rsidRPr="00BF2AAF" w:rsidRDefault="003C5C1A" w:rsidP="003C5C1A">
            <w:pPr>
              <w:pStyle w:val="08-Tabelageral"/>
              <w:rPr>
                <w:rFonts w:cs="Arial"/>
                <w:b/>
              </w:rPr>
            </w:pPr>
            <w:r w:rsidRPr="00BF2AAF">
              <w:rPr>
                <w:rFonts w:cs="Arial"/>
                <w:b/>
              </w:rPr>
              <w:t>(188.792)</w:t>
            </w:r>
          </w:p>
        </w:tc>
        <w:tc>
          <w:tcPr>
            <w:tcW w:w="1329" w:type="dxa"/>
            <w:shd w:val="clear" w:color="auto" w:fill="auto"/>
            <w:vAlign w:val="bottom"/>
          </w:tcPr>
          <w:p w14:paraId="141B251E" w14:textId="7464A756" w:rsidR="003C5C1A" w:rsidRPr="00BF2AAF" w:rsidRDefault="003C5C1A" w:rsidP="003C5C1A">
            <w:pPr>
              <w:pStyle w:val="08-Tabelageral"/>
              <w:rPr>
                <w:rFonts w:cs="Arial"/>
                <w:b/>
              </w:rPr>
            </w:pPr>
            <w:r w:rsidRPr="00BF2AAF">
              <w:rPr>
                <w:rFonts w:cs="Arial"/>
                <w:b/>
              </w:rPr>
              <w:t>--</w:t>
            </w:r>
          </w:p>
        </w:tc>
        <w:tc>
          <w:tcPr>
            <w:tcW w:w="1329" w:type="dxa"/>
            <w:shd w:val="clear" w:color="auto" w:fill="auto"/>
            <w:vAlign w:val="bottom"/>
          </w:tcPr>
          <w:p w14:paraId="706BB5F4" w14:textId="5474908B" w:rsidR="003C5C1A" w:rsidRPr="00BF2AAF" w:rsidRDefault="003C5C1A" w:rsidP="003C5C1A">
            <w:pPr>
              <w:pStyle w:val="08-Tabelageral"/>
              <w:rPr>
                <w:rFonts w:cs="Arial"/>
                <w:b/>
              </w:rPr>
            </w:pPr>
            <w:r w:rsidRPr="00BF2AAF">
              <w:rPr>
                <w:rFonts w:cs="Arial"/>
                <w:b/>
              </w:rPr>
              <w:t>(188.792)</w:t>
            </w:r>
          </w:p>
        </w:tc>
      </w:tr>
      <w:tr w:rsidR="003C5C1A" w:rsidRPr="00BF2AAF" w14:paraId="0558EA2E" w14:textId="77777777" w:rsidTr="00CD2A77">
        <w:trPr>
          <w:trHeight w:val="238"/>
          <w:jc w:val="center"/>
        </w:trPr>
        <w:tc>
          <w:tcPr>
            <w:tcW w:w="4324" w:type="dxa"/>
            <w:shd w:val="clear" w:color="auto" w:fill="auto"/>
          </w:tcPr>
          <w:p w14:paraId="2ACC4849" w14:textId="77777777" w:rsidR="003C5C1A" w:rsidRPr="00BF2AAF" w:rsidRDefault="003C5C1A" w:rsidP="003C5C1A">
            <w:pPr>
              <w:pStyle w:val="08-Tabelageral"/>
              <w:jc w:val="left"/>
              <w:rPr>
                <w:rFonts w:cs="Arial"/>
                <w:b/>
                <w:szCs w:val="14"/>
              </w:rPr>
            </w:pPr>
            <w:r w:rsidRPr="00BF2AAF">
              <w:rPr>
                <w:rFonts w:cs="Arial"/>
                <w:b/>
                <w:szCs w:val="14"/>
              </w:rPr>
              <w:t>Resultado Bruto</w:t>
            </w:r>
          </w:p>
        </w:tc>
        <w:tc>
          <w:tcPr>
            <w:tcW w:w="1328" w:type="dxa"/>
            <w:shd w:val="clear" w:color="auto" w:fill="auto"/>
            <w:vAlign w:val="bottom"/>
          </w:tcPr>
          <w:p w14:paraId="79FDDE93" w14:textId="16D9F98B" w:rsidR="003C5C1A" w:rsidRPr="00BF2AAF" w:rsidRDefault="003C5C1A" w:rsidP="003C5C1A">
            <w:pPr>
              <w:pStyle w:val="08-Tabelageral"/>
              <w:rPr>
                <w:rFonts w:cs="Arial"/>
                <w:b/>
              </w:rPr>
            </w:pPr>
            <w:r w:rsidRPr="00BF2AAF">
              <w:rPr>
                <w:rFonts w:cs="Arial"/>
                <w:b/>
              </w:rPr>
              <w:t>12.813.040</w:t>
            </w:r>
          </w:p>
        </w:tc>
        <w:tc>
          <w:tcPr>
            <w:tcW w:w="1329" w:type="dxa"/>
            <w:shd w:val="clear" w:color="auto" w:fill="auto"/>
            <w:vAlign w:val="bottom"/>
          </w:tcPr>
          <w:p w14:paraId="1B50A73D" w14:textId="053DEF22" w:rsidR="003C5C1A" w:rsidRPr="00BF2AAF" w:rsidRDefault="003C5C1A" w:rsidP="003C5C1A">
            <w:pPr>
              <w:pStyle w:val="08-Tabelageral"/>
              <w:rPr>
                <w:rFonts w:cs="Arial"/>
                <w:b/>
              </w:rPr>
            </w:pPr>
            <w:r w:rsidRPr="00BF2AAF">
              <w:rPr>
                <w:rFonts w:cs="Arial"/>
                <w:b/>
              </w:rPr>
              <w:t>4.238.9</w:t>
            </w:r>
            <w:r w:rsidR="00AD65B0" w:rsidRPr="00BF2AAF">
              <w:rPr>
                <w:rFonts w:cs="Arial"/>
                <w:b/>
              </w:rPr>
              <w:t>30</w:t>
            </w:r>
          </w:p>
        </w:tc>
        <w:tc>
          <w:tcPr>
            <w:tcW w:w="1329" w:type="dxa"/>
            <w:shd w:val="clear" w:color="auto" w:fill="auto"/>
            <w:vAlign w:val="bottom"/>
          </w:tcPr>
          <w:p w14:paraId="002C9021" w14:textId="16524366" w:rsidR="003C5C1A" w:rsidRPr="00BF2AAF" w:rsidRDefault="003C5C1A" w:rsidP="003C5C1A">
            <w:pPr>
              <w:pStyle w:val="08-Tabelageral"/>
              <w:rPr>
                <w:rFonts w:cs="Arial"/>
                <w:b/>
              </w:rPr>
            </w:pPr>
            <w:r w:rsidRPr="00BF2AAF">
              <w:rPr>
                <w:rFonts w:cs="Arial"/>
                <w:b/>
              </w:rPr>
              <w:t>(7.925.902)</w:t>
            </w:r>
          </w:p>
        </w:tc>
        <w:tc>
          <w:tcPr>
            <w:tcW w:w="1329" w:type="dxa"/>
            <w:shd w:val="clear" w:color="auto" w:fill="auto"/>
            <w:vAlign w:val="bottom"/>
          </w:tcPr>
          <w:p w14:paraId="48A1E19C" w14:textId="2F1B998A" w:rsidR="003C5C1A" w:rsidRPr="00BF2AAF" w:rsidRDefault="003C5C1A" w:rsidP="003C5C1A">
            <w:pPr>
              <w:pStyle w:val="08-Tabelageral"/>
              <w:rPr>
                <w:rFonts w:cs="Arial"/>
                <w:b/>
              </w:rPr>
            </w:pPr>
            <w:r w:rsidRPr="00BF2AAF">
              <w:rPr>
                <w:rFonts w:cs="Arial"/>
                <w:b/>
              </w:rPr>
              <w:t>9.126.06</w:t>
            </w:r>
            <w:r w:rsidR="00AD65B0" w:rsidRPr="00BF2AAF">
              <w:rPr>
                <w:rFonts w:cs="Arial"/>
                <w:b/>
              </w:rPr>
              <w:t>8</w:t>
            </w:r>
          </w:p>
        </w:tc>
      </w:tr>
      <w:tr w:rsidR="003C5C1A" w:rsidRPr="00BF2AAF" w14:paraId="2DF14216" w14:textId="77777777" w:rsidTr="00CD2A77">
        <w:trPr>
          <w:trHeight w:val="238"/>
          <w:jc w:val="center"/>
        </w:trPr>
        <w:tc>
          <w:tcPr>
            <w:tcW w:w="4324" w:type="dxa"/>
            <w:shd w:val="clear" w:color="auto" w:fill="auto"/>
          </w:tcPr>
          <w:p w14:paraId="3F1C93AB" w14:textId="77777777" w:rsidR="003C5C1A" w:rsidRPr="00BF2AAF" w:rsidRDefault="003C5C1A" w:rsidP="003C5C1A">
            <w:pPr>
              <w:pStyle w:val="08-Tabelageral"/>
              <w:jc w:val="left"/>
              <w:rPr>
                <w:rFonts w:cs="Arial"/>
                <w:b/>
                <w:szCs w:val="14"/>
              </w:rPr>
            </w:pPr>
            <w:r w:rsidRPr="00BF2AAF">
              <w:rPr>
                <w:rFonts w:cs="Arial"/>
                <w:b/>
                <w:szCs w:val="14"/>
              </w:rPr>
              <w:t>Outras Receitas e Despesas</w:t>
            </w:r>
          </w:p>
        </w:tc>
        <w:tc>
          <w:tcPr>
            <w:tcW w:w="1328" w:type="dxa"/>
            <w:shd w:val="clear" w:color="auto" w:fill="auto"/>
            <w:vAlign w:val="bottom"/>
          </w:tcPr>
          <w:p w14:paraId="4659E05C" w14:textId="5B2BB54B" w:rsidR="003C5C1A" w:rsidRPr="00BF2AAF" w:rsidRDefault="003C5C1A" w:rsidP="003C5C1A">
            <w:pPr>
              <w:pStyle w:val="08-Tabelageral"/>
              <w:rPr>
                <w:rFonts w:cs="Arial"/>
                <w:b/>
              </w:rPr>
            </w:pPr>
            <w:r w:rsidRPr="00BF2AAF">
              <w:rPr>
                <w:rFonts w:cs="Arial"/>
                <w:b/>
              </w:rPr>
              <w:t>(34.367)</w:t>
            </w:r>
          </w:p>
        </w:tc>
        <w:tc>
          <w:tcPr>
            <w:tcW w:w="1329" w:type="dxa"/>
            <w:shd w:val="clear" w:color="auto" w:fill="auto"/>
            <w:vAlign w:val="bottom"/>
          </w:tcPr>
          <w:p w14:paraId="01011014" w14:textId="3DB9329A" w:rsidR="003C5C1A" w:rsidRPr="00BF2AAF" w:rsidRDefault="003C5C1A" w:rsidP="003C5C1A">
            <w:pPr>
              <w:pStyle w:val="08-Tabelageral"/>
              <w:rPr>
                <w:rFonts w:cs="Arial"/>
                <w:b/>
              </w:rPr>
            </w:pPr>
            <w:r w:rsidRPr="00BF2AAF">
              <w:rPr>
                <w:rFonts w:cs="Arial"/>
                <w:b/>
              </w:rPr>
              <w:t>(185.93</w:t>
            </w:r>
            <w:r w:rsidR="00AD65B0" w:rsidRPr="00BF2AAF">
              <w:rPr>
                <w:rFonts w:cs="Arial"/>
                <w:b/>
              </w:rPr>
              <w:t>4</w:t>
            </w:r>
            <w:r w:rsidRPr="00BF2AAF">
              <w:rPr>
                <w:rFonts w:cs="Arial"/>
                <w:b/>
              </w:rPr>
              <w:t>)</w:t>
            </w:r>
          </w:p>
        </w:tc>
        <w:tc>
          <w:tcPr>
            <w:tcW w:w="1329" w:type="dxa"/>
            <w:shd w:val="clear" w:color="auto" w:fill="auto"/>
            <w:vAlign w:val="bottom"/>
          </w:tcPr>
          <w:p w14:paraId="20D27CE6" w14:textId="6B4394A1" w:rsidR="003C5C1A" w:rsidRPr="00BF2AAF" w:rsidRDefault="003C5C1A" w:rsidP="003C5C1A">
            <w:pPr>
              <w:pStyle w:val="08-Tabelageral"/>
              <w:rPr>
                <w:rFonts w:cs="Arial"/>
                <w:b/>
              </w:rPr>
            </w:pPr>
            <w:r w:rsidRPr="00BF2AAF">
              <w:rPr>
                <w:rFonts w:cs="Arial"/>
                <w:b/>
              </w:rPr>
              <w:t>--</w:t>
            </w:r>
          </w:p>
        </w:tc>
        <w:tc>
          <w:tcPr>
            <w:tcW w:w="1329" w:type="dxa"/>
            <w:shd w:val="clear" w:color="auto" w:fill="auto"/>
            <w:vAlign w:val="bottom"/>
          </w:tcPr>
          <w:p w14:paraId="460E4EC9" w14:textId="72020589" w:rsidR="003C5C1A" w:rsidRPr="00BF2AAF" w:rsidRDefault="003C5C1A" w:rsidP="003C5C1A">
            <w:pPr>
              <w:pStyle w:val="08-Tabelageral"/>
              <w:rPr>
                <w:rFonts w:cs="Arial"/>
                <w:b/>
              </w:rPr>
            </w:pPr>
            <w:r w:rsidRPr="00BF2AAF">
              <w:rPr>
                <w:rFonts w:cs="Arial"/>
                <w:b/>
              </w:rPr>
              <w:t>(220.30</w:t>
            </w:r>
            <w:r w:rsidR="00AD65B0" w:rsidRPr="00BF2AAF">
              <w:rPr>
                <w:rFonts w:cs="Arial"/>
                <w:b/>
              </w:rPr>
              <w:t>1</w:t>
            </w:r>
            <w:r w:rsidRPr="00BF2AAF">
              <w:rPr>
                <w:rFonts w:cs="Arial"/>
                <w:b/>
              </w:rPr>
              <w:t>)</w:t>
            </w:r>
          </w:p>
        </w:tc>
      </w:tr>
      <w:tr w:rsidR="003C5C1A" w:rsidRPr="00BF2AAF" w14:paraId="2BA3A300" w14:textId="77777777" w:rsidTr="00CD2A77">
        <w:trPr>
          <w:trHeight w:val="238"/>
          <w:jc w:val="center"/>
        </w:trPr>
        <w:tc>
          <w:tcPr>
            <w:tcW w:w="4324" w:type="dxa"/>
            <w:shd w:val="clear" w:color="auto" w:fill="auto"/>
          </w:tcPr>
          <w:p w14:paraId="1B8105AF" w14:textId="77777777" w:rsidR="003C5C1A" w:rsidRPr="00BF2AAF" w:rsidRDefault="003C5C1A" w:rsidP="003C5C1A">
            <w:pPr>
              <w:pStyle w:val="08-Tabelageral"/>
              <w:ind w:left="113"/>
              <w:jc w:val="left"/>
              <w:rPr>
                <w:rFonts w:cs="Arial"/>
                <w:b/>
                <w:szCs w:val="14"/>
              </w:rPr>
            </w:pPr>
            <w:r w:rsidRPr="00BF2AAF">
              <w:rPr>
                <w:rFonts w:cs="Arial"/>
                <w:szCs w:val="14"/>
              </w:rPr>
              <w:t>Despesas com pessoal</w:t>
            </w:r>
          </w:p>
        </w:tc>
        <w:tc>
          <w:tcPr>
            <w:tcW w:w="1328" w:type="dxa"/>
            <w:shd w:val="clear" w:color="auto" w:fill="auto"/>
            <w:vAlign w:val="bottom"/>
          </w:tcPr>
          <w:p w14:paraId="3FC3CD30" w14:textId="7DB525B9" w:rsidR="003C5C1A" w:rsidRPr="00BF2AAF" w:rsidRDefault="003C5C1A" w:rsidP="003C5C1A">
            <w:pPr>
              <w:pStyle w:val="08-Tabelageral"/>
              <w:rPr>
                <w:rFonts w:cs="Arial"/>
              </w:rPr>
            </w:pPr>
            <w:r w:rsidRPr="00BF2AAF">
              <w:rPr>
                <w:rFonts w:cs="Arial"/>
              </w:rPr>
              <w:t>(22.371)</w:t>
            </w:r>
          </w:p>
        </w:tc>
        <w:tc>
          <w:tcPr>
            <w:tcW w:w="1329" w:type="dxa"/>
            <w:shd w:val="clear" w:color="auto" w:fill="auto"/>
            <w:vAlign w:val="bottom"/>
          </w:tcPr>
          <w:p w14:paraId="55A37045" w14:textId="29752D7C" w:rsidR="003C5C1A" w:rsidRPr="00BF2AAF" w:rsidRDefault="003C5C1A" w:rsidP="003C5C1A">
            <w:pPr>
              <w:pStyle w:val="08-Tabelageral"/>
              <w:rPr>
                <w:rFonts w:cs="Arial"/>
              </w:rPr>
            </w:pPr>
            <w:r w:rsidRPr="00BF2AAF">
              <w:rPr>
                <w:rFonts w:cs="Arial"/>
              </w:rPr>
              <w:t>(63.751)</w:t>
            </w:r>
          </w:p>
        </w:tc>
        <w:tc>
          <w:tcPr>
            <w:tcW w:w="1329" w:type="dxa"/>
            <w:shd w:val="clear" w:color="auto" w:fill="auto"/>
            <w:vAlign w:val="bottom"/>
          </w:tcPr>
          <w:p w14:paraId="7A16EBFE" w14:textId="0F5EAA84" w:rsidR="003C5C1A" w:rsidRPr="00BF2AAF" w:rsidRDefault="003C5C1A" w:rsidP="003C5C1A">
            <w:pPr>
              <w:pStyle w:val="08-Tabelageral"/>
              <w:rPr>
                <w:rFonts w:cs="Arial"/>
              </w:rPr>
            </w:pPr>
            <w:r w:rsidRPr="00BF2AAF">
              <w:rPr>
                <w:rFonts w:cs="Arial"/>
              </w:rPr>
              <w:t>--</w:t>
            </w:r>
          </w:p>
        </w:tc>
        <w:tc>
          <w:tcPr>
            <w:tcW w:w="1329" w:type="dxa"/>
            <w:shd w:val="clear" w:color="auto" w:fill="auto"/>
            <w:vAlign w:val="bottom"/>
          </w:tcPr>
          <w:p w14:paraId="5C6862D0" w14:textId="3DC053D5" w:rsidR="003C5C1A" w:rsidRPr="00BF2AAF" w:rsidRDefault="003C5C1A" w:rsidP="003C5C1A">
            <w:pPr>
              <w:pStyle w:val="08-Tabelageral"/>
              <w:rPr>
                <w:rFonts w:cs="Arial"/>
              </w:rPr>
            </w:pPr>
            <w:r w:rsidRPr="00BF2AAF">
              <w:rPr>
                <w:rFonts w:cs="Arial"/>
              </w:rPr>
              <w:t>(86.122)</w:t>
            </w:r>
          </w:p>
        </w:tc>
      </w:tr>
      <w:tr w:rsidR="003C5C1A" w:rsidRPr="00BF2AAF" w14:paraId="58B850B8" w14:textId="77777777" w:rsidTr="00CD2A77">
        <w:trPr>
          <w:trHeight w:val="238"/>
          <w:jc w:val="center"/>
        </w:trPr>
        <w:tc>
          <w:tcPr>
            <w:tcW w:w="4324" w:type="dxa"/>
            <w:shd w:val="clear" w:color="auto" w:fill="auto"/>
          </w:tcPr>
          <w:p w14:paraId="3FB0FDE2" w14:textId="77777777" w:rsidR="003C5C1A" w:rsidRPr="00BF2AAF" w:rsidRDefault="003C5C1A" w:rsidP="003C5C1A">
            <w:pPr>
              <w:pStyle w:val="08-Tabelageral"/>
              <w:ind w:left="113"/>
              <w:jc w:val="left"/>
              <w:rPr>
                <w:rFonts w:cs="Arial"/>
                <w:b/>
                <w:szCs w:val="14"/>
              </w:rPr>
            </w:pPr>
            <w:r w:rsidRPr="00BF2AAF">
              <w:rPr>
                <w:rFonts w:cs="Arial"/>
                <w:szCs w:val="14"/>
              </w:rPr>
              <w:t>Despesas administrativas e com vendas</w:t>
            </w:r>
          </w:p>
        </w:tc>
        <w:tc>
          <w:tcPr>
            <w:tcW w:w="1328" w:type="dxa"/>
            <w:shd w:val="clear" w:color="auto" w:fill="auto"/>
            <w:vAlign w:val="bottom"/>
          </w:tcPr>
          <w:p w14:paraId="04089A80" w14:textId="165CEFF8" w:rsidR="003C5C1A" w:rsidRPr="00BF2AAF" w:rsidRDefault="003C5C1A" w:rsidP="003C5C1A">
            <w:pPr>
              <w:pStyle w:val="08-Tabelageral"/>
              <w:rPr>
                <w:rFonts w:cs="Arial"/>
              </w:rPr>
            </w:pPr>
            <w:r w:rsidRPr="00BF2AAF">
              <w:rPr>
                <w:rFonts w:cs="Arial"/>
              </w:rPr>
              <w:t>(5.923)</w:t>
            </w:r>
          </w:p>
        </w:tc>
        <w:tc>
          <w:tcPr>
            <w:tcW w:w="1329" w:type="dxa"/>
            <w:shd w:val="clear" w:color="auto" w:fill="auto"/>
            <w:vAlign w:val="bottom"/>
          </w:tcPr>
          <w:p w14:paraId="591BDA58" w14:textId="066EAB8E" w:rsidR="003C5C1A" w:rsidRPr="00BF2AAF" w:rsidRDefault="003C5C1A" w:rsidP="003C5C1A">
            <w:pPr>
              <w:pStyle w:val="08-Tabelageral"/>
              <w:rPr>
                <w:rFonts w:cs="Arial"/>
              </w:rPr>
            </w:pPr>
            <w:r w:rsidRPr="00BF2AAF">
              <w:rPr>
                <w:rFonts w:cs="Arial"/>
              </w:rPr>
              <w:t>(82.631)</w:t>
            </w:r>
          </w:p>
        </w:tc>
        <w:tc>
          <w:tcPr>
            <w:tcW w:w="1329" w:type="dxa"/>
            <w:shd w:val="clear" w:color="auto" w:fill="auto"/>
            <w:vAlign w:val="bottom"/>
          </w:tcPr>
          <w:p w14:paraId="1C944480" w14:textId="5EB80B60" w:rsidR="003C5C1A" w:rsidRPr="00BF2AAF" w:rsidRDefault="003C5C1A" w:rsidP="003C5C1A">
            <w:pPr>
              <w:pStyle w:val="08-Tabelageral"/>
              <w:rPr>
                <w:rFonts w:cs="Arial"/>
              </w:rPr>
            </w:pPr>
            <w:r w:rsidRPr="00BF2AAF">
              <w:rPr>
                <w:rFonts w:cs="Arial"/>
              </w:rPr>
              <w:t>--</w:t>
            </w:r>
          </w:p>
        </w:tc>
        <w:tc>
          <w:tcPr>
            <w:tcW w:w="1329" w:type="dxa"/>
            <w:shd w:val="clear" w:color="auto" w:fill="auto"/>
            <w:vAlign w:val="bottom"/>
          </w:tcPr>
          <w:p w14:paraId="7F14B6DE" w14:textId="559942D5" w:rsidR="003C5C1A" w:rsidRPr="00BF2AAF" w:rsidRDefault="003C5C1A" w:rsidP="003C5C1A">
            <w:pPr>
              <w:pStyle w:val="08-Tabelageral"/>
              <w:rPr>
                <w:rFonts w:cs="Arial"/>
              </w:rPr>
            </w:pPr>
            <w:r w:rsidRPr="00BF2AAF">
              <w:rPr>
                <w:rFonts w:cs="Arial"/>
              </w:rPr>
              <w:t>(88.554)</w:t>
            </w:r>
          </w:p>
        </w:tc>
      </w:tr>
      <w:tr w:rsidR="003C5C1A" w:rsidRPr="00BF2AAF" w14:paraId="28306D10" w14:textId="77777777" w:rsidTr="00CD2A77">
        <w:trPr>
          <w:trHeight w:val="238"/>
          <w:jc w:val="center"/>
        </w:trPr>
        <w:tc>
          <w:tcPr>
            <w:tcW w:w="4324" w:type="dxa"/>
            <w:shd w:val="clear" w:color="auto" w:fill="auto"/>
          </w:tcPr>
          <w:p w14:paraId="31FD763D" w14:textId="77777777" w:rsidR="003C5C1A" w:rsidRPr="00BF2AAF" w:rsidRDefault="003C5C1A" w:rsidP="003C5C1A">
            <w:pPr>
              <w:pStyle w:val="08-Tabelageral"/>
              <w:ind w:left="113"/>
              <w:jc w:val="left"/>
              <w:rPr>
                <w:rFonts w:cs="Arial"/>
                <w:b/>
                <w:szCs w:val="14"/>
              </w:rPr>
            </w:pPr>
            <w:r w:rsidRPr="00BF2AAF">
              <w:rPr>
                <w:rFonts w:cs="Arial"/>
                <w:szCs w:val="14"/>
              </w:rPr>
              <w:t>Despesas tributárias</w:t>
            </w:r>
          </w:p>
        </w:tc>
        <w:tc>
          <w:tcPr>
            <w:tcW w:w="1328" w:type="dxa"/>
            <w:shd w:val="clear" w:color="auto" w:fill="auto"/>
            <w:vAlign w:val="bottom"/>
          </w:tcPr>
          <w:p w14:paraId="63ADE25E" w14:textId="73A5C0DD" w:rsidR="003C5C1A" w:rsidRPr="00BF2AAF" w:rsidRDefault="003C5C1A" w:rsidP="003C5C1A">
            <w:pPr>
              <w:pStyle w:val="08-Tabelageral"/>
              <w:rPr>
                <w:rFonts w:cs="Arial"/>
              </w:rPr>
            </w:pPr>
            <w:r w:rsidRPr="00BF2AAF">
              <w:rPr>
                <w:rFonts w:cs="Arial"/>
              </w:rPr>
              <w:t>(13.167)</w:t>
            </w:r>
          </w:p>
        </w:tc>
        <w:tc>
          <w:tcPr>
            <w:tcW w:w="1329" w:type="dxa"/>
            <w:shd w:val="clear" w:color="auto" w:fill="auto"/>
            <w:vAlign w:val="bottom"/>
          </w:tcPr>
          <w:p w14:paraId="20D212AE" w14:textId="38E4D62C" w:rsidR="003C5C1A" w:rsidRPr="00BF2AAF" w:rsidRDefault="003C5C1A" w:rsidP="003C5C1A">
            <w:pPr>
              <w:pStyle w:val="08-Tabelageral"/>
              <w:rPr>
                <w:rFonts w:cs="Arial"/>
              </w:rPr>
            </w:pPr>
            <w:r w:rsidRPr="00BF2AAF">
              <w:rPr>
                <w:rFonts w:cs="Arial"/>
              </w:rPr>
              <w:t>(22.517)</w:t>
            </w:r>
          </w:p>
        </w:tc>
        <w:tc>
          <w:tcPr>
            <w:tcW w:w="1329" w:type="dxa"/>
            <w:shd w:val="clear" w:color="auto" w:fill="auto"/>
            <w:vAlign w:val="bottom"/>
          </w:tcPr>
          <w:p w14:paraId="36237195" w14:textId="3DF92170" w:rsidR="003C5C1A" w:rsidRPr="00BF2AAF" w:rsidRDefault="003C5C1A" w:rsidP="003C5C1A">
            <w:pPr>
              <w:pStyle w:val="08-Tabelageral"/>
              <w:rPr>
                <w:rFonts w:cs="Arial"/>
              </w:rPr>
            </w:pPr>
            <w:r w:rsidRPr="00BF2AAF">
              <w:rPr>
                <w:rFonts w:cs="Arial"/>
              </w:rPr>
              <w:t>--</w:t>
            </w:r>
          </w:p>
        </w:tc>
        <w:tc>
          <w:tcPr>
            <w:tcW w:w="1329" w:type="dxa"/>
            <w:shd w:val="clear" w:color="auto" w:fill="auto"/>
            <w:vAlign w:val="bottom"/>
          </w:tcPr>
          <w:p w14:paraId="08C928D7" w14:textId="19849C28" w:rsidR="003C5C1A" w:rsidRPr="00BF2AAF" w:rsidRDefault="003C5C1A" w:rsidP="003C5C1A">
            <w:pPr>
              <w:pStyle w:val="08-Tabelageral"/>
              <w:rPr>
                <w:rFonts w:cs="Arial"/>
              </w:rPr>
            </w:pPr>
            <w:r w:rsidRPr="00BF2AAF">
              <w:rPr>
                <w:rFonts w:cs="Arial"/>
              </w:rPr>
              <w:t>(35.684)</w:t>
            </w:r>
          </w:p>
        </w:tc>
      </w:tr>
      <w:tr w:rsidR="003C5C1A" w:rsidRPr="00BF2AAF" w14:paraId="6AD3145B" w14:textId="77777777" w:rsidTr="00CD2A77">
        <w:trPr>
          <w:trHeight w:val="238"/>
          <w:jc w:val="center"/>
        </w:trPr>
        <w:tc>
          <w:tcPr>
            <w:tcW w:w="4324" w:type="dxa"/>
            <w:shd w:val="clear" w:color="auto" w:fill="auto"/>
          </w:tcPr>
          <w:p w14:paraId="64D4D80D" w14:textId="77777777" w:rsidR="003C5C1A" w:rsidRPr="00BF2AAF" w:rsidRDefault="003C5C1A" w:rsidP="003C5C1A">
            <w:pPr>
              <w:pStyle w:val="08-Tabelageral"/>
              <w:ind w:left="113"/>
              <w:jc w:val="left"/>
              <w:rPr>
                <w:rFonts w:cs="Arial"/>
                <w:b/>
                <w:szCs w:val="14"/>
              </w:rPr>
            </w:pPr>
            <w:r w:rsidRPr="00BF2AAF">
              <w:rPr>
                <w:rFonts w:cs="Arial"/>
                <w:szCs w:val="14"/>
              </w:rPr>
              <w:t xml:space="preserve">Outras </w:t>
            </w:r>
          </w:p>
        </w:tc>
        <w:tc>
          <w:tcPr>
            <w:tcW w:w="1328" w:type="dxa"/>
            <w:shd w:val="clear" w:color="auto" w:fill="auto"/>
            <w:vAlign w:val="bottom"/>
          </w:tcPr>
          <w:p w14:paraId="54715160" w14:textId="63C0FD71" w:rsidR="003C5C1A" w:rsidRPr="00BF2AAF" w:rsidRDefault="003C5C1A" w:rsidP="003C5C1A">
            <w:pPr>
              <w:pStyle w:val="08-Tabelageral"/>
              <w:rPr>
                <w:rFonts w:cs="Arial"/>
              </w:rPr>
            </w:pPr>
            <w:r w:rsidRPr="00BF2AAF">
              <w:rPr>
                <w:rFonts w:cs="Arial"/>
              </w:rPr>
              <w:t>7.094</w:t>
            </w:r>
          </w:p>
        </w:tc>
        <w:tc>
          <w:tcPr>
            <w:tcW w:w="1329" w:type="dxa"/>
            <w:shd w:val="clear" w:color="auto" w:fill="auto"/>
            <w:vAlign w:val="bottom"/>
          </w:tcPr>
          <w:p w14:paraId="1A4BA3DF" w14:textId="76332D9E" w:rsidR="003C5C1A" w:rsidRPr="00BF2AAF" w:rsidRDefault="003C5C1A" w:rsidP="003C5C1A">
            <w:pPr>
              <w:pStyle w:val="08-Tabelageral"/>
              <w:rPr>
                <w:rFonts w:cs="Arial"/>
              </w:rPr>
            </w:pPr>
            <w:r w:rsidRPr="00BF2AAF">
              <w:rPr>
                <w:rFonts w:cs="Arial"/>
              </w:rPr>
              <w:t>(17.035)</w:t>
            </w:r>
          </w:p>
        </w:tc>
        <w:tc>
          <w:tcPr>
            <w:tcW w:w="1329" w:type="dxa"/>
            <w:shd w:val="clear" w:color="auto" w:fill="auto"/>
            <w:vAlign w:val="bottom"/>
          </w:tcPr>
          <w:p w14:paraId="62DA6D3D" w14:textId="2E40B81D" w:rsidR="003C5C1A" w:rsidRPr="00BF2AAF" w:rsidRDefault="003C5C1A" w:rsidP="003C5C1A">
            <w:pPr>
              <w:pStyle w:val="08-Tabelageral"/>
              <w:rPr>
                <w:rFonts w:cs="Arial"/>
              </w:rPr>
            </w:pPr>
            <w:r w:rsidRPr="00BF2AAF">
              <w:rPr>
                <w:rFonts w:cs="Arial"/>
              </w:rPr>
              <w:t>--</w:t>
            </w:r>
          </w:p>
        </w:tc>
        <w:tc>
          <w:tcPr>
            <w:tcW w:w="1329" w:type="dxa"/>
            <w:shd w:val="clear" w:color="auto" w:fill="auto"/>
            <w:vAlign w:val="bottom"/>
          </w:tcPr>
          <w:p w14:paraId="709DA515" w14:textId="255CD0DC" w:rsidR="003C5C1A" w:rsidRPr="00BF2AAF" w:rsidRDefault="003C5C1A" w:rsidP="003C5C1A">
            <w:pPr>
              <w:pStyle w:val="08-Tabelageral"/>
              <w:rPr>
                <w:rFonts w:cs="Arial"/>
              </w:rPr>
            </w:pPr>
            <w:r w:rsidRPr="00BF2AAF">
              <w:rPr>
                <w:rFonts w:cs="Arial"/>
              </w:rPr>
              <w:t>(9.941)</w:t>
            </w:r>
          </w:p>
        </w:tc>
      </w:tr>
      <w:tr w:rsidR="003C5C1A" w:rsidRPr="00BF2AAF" w14:paraId="6F66EB21" w14:textId="77777777" w:rsidTr="00CD2A77">
        <w:trPr>
          <w:trHeight w:val="238"/>
          <w:jc w:val="center"/>
        </w:trPr>
        <w:tc>
          <w:tcPr>
            <w:tcW w:w="4324" w:type="dxa"/>
            <w:shd w:val="clear" w:color="auto" w:fill="auto"/>
          </w:tcPr>
          <w:p w14:paraId="3EC0DF78" w14:textId="77777777" w:rsidR="003C5C1A" w:rsidRPr="00BF2AAF" w:rsidRDefault="003C5C1A" w:rsidP="003C5C1A">
            <w:pPr>
              <w:pStyle w:val="08-Tabelageral"/>
              <w:jc w:val="left"/>
              <w:rPr>
                <w:rFonts w:cs="Arial"/>
                <w:b/>
                <w:szCs w:val="14"/>
              </w:rPr>
            </w:pPr>
            <w:r w:rsidRPr="00BF2AAF">
              <w:rPr>
                <w:rFonts w:cs="Arial"/>
                <w:b/>
                <w:szCs w:val="14"/>
              </w:rPr>
              <w:t>Resultado Antes das Receitas e Despesas Financeiras</w:t>
            </w:r>
          </w:p>
        </w:tc>
        <w:tc>
          <w:tcPr>
            <w:tcW w:w="1328" w:type="dxa"/>
            <w:shd w:val="clear" w:color="auto" w:fill="auto"/>
            <w:vAlign w:val="bottom"/>
          </w:tcPr>
          <w:p w14:paraId="0849D48A" w14:textId="5D130632" w:rsidR="003C5C1A" w:rsidRPr="00BF2AAF" w:rsidRDefault="003C5C1A" w:rsidP="003C5C1A">
            <w:pPr>
              <w:pStyle w:val="08-Tabelageral"/>
              <w:rPr>
                <w:rFonts w:cs="Arial"/>
                <w:b/>
              </w:rPr>
            </w:pPr>
            <w:r w:rsidRPr="00BF2AAF">
              <w:rPr>
                <w:rFonts w:cs="Arial"/>
                <w:b/>
              </w:rPr>
              <w:t>12.778.673</w:t>
            </w:r>
          </w:p>
        </w:tc>
        <w:tc>
          <w:tcPr>
            <w:tcW w:w="1329" w:type="dxa"/>
            <w:shd w:val="clear" w:color="auto" w:fill="auto"/>
            <w:vAlign w:val="bottom"/>
          </w:tcPr>
          <w:p w14:paraId="136B72B9" w14:textId="3DE1857B" w:rsidR="003C5C1A" w:rsidRPr="00BF2AAF" w:rsidRDefault="003C5C1A" w:rsidP="003C5C1A">
            <w:pPr>
              <w:pStyle w:val="08-Tabelageral"/>
              <w:rPr>
                <w:rFonts w:cs="Arial"/>
                <w:b/>
              </w:rPr>
            </w:pPr>
            <w:r w:rsidRPr="00BF2AAF">
              <w:rPr>
                <w:rFonts w:cs="Arial"/>
                <w:b/>
              </w:rPr>
              <w:t>4.052.996</w:t>
            </w:r>
          </w:p>
        </w:tc>
        <w:tc>
          <w:tcPr>
            <w:tcW w:w="1329" w:type="dxa"/>
            <w:shd w:val="clear" w:color="auto" w:fill="auto"/>
            <w:vAlign w:val="bottom"/>
          </w:tcPr>
          <w:p w14:paraId="1C1CECB7" w14:textId="0FCA86F2" w:rsidR="003C5C1A" w:rsidRPr="00BF2AAF" w:rsidRDefault="003C5C1A" w:rsidP="003C5C1A">
            <w:pPr>
              <w:pStyle w:val="08-Tabelageral"/>
              <w:rPr>
                <w:rFonts w:cs="Arial"/>
                <w:b/>
              </w:rPr>
            </w:pPr>
            <w:r w:rsidRPr="00BF2AAF">
              <w:rPr>
                <w:rFonts w:cs="Arial"/>
                <w:b/>
              </w:rPr>
              <w:t>(7.925.902)</w:t>
            </w:r>
          </w:p>
        </w:tc>
        <w:tc>
          <w:tcPr>
            <w:tcW w:w="1329" w:type="dxa"/>
            <w:shd w:val="clear" w:color="auto" w:fill="auto"/>
            <w:vAlign w:val="bottom"/>
          </w:tcPr>
          <w:p w14:paraId="1CB1E33A" w14:textId="6BB5CB49" w:rsidR="003C5C1A" w:rsidRPr="00BF2AAF" w:rsidRDefault="003C5C1A" w:rsidP="003C5C1A">
            <w:pPr>
              <w:pStyle w:val="08-Tabelageral"/>
              <w:rPr>
                <w:rFonts w:cs="Arial"/>
                <w:b/>
              </w:rPr>
            </w:pPr>
            <w:r w:rsidRPr="00BF2AAF">
              <w:rPr>
                <w:rFonts w:cs="Arial"/>
                <w:b/>
              </w:rPr>
              <w:t>8.905.767</w:t>
            </w:r>
          </w:p>
        </w:tc>
      </w:tr>
      <w:tr w:rsidR="003C5C1A" w:rsidRPr="00BF2AAF" w14:paraId="4D1A07C8" w14:textId="77777777" w:rsidTr="00CD2A77">
        <w:trPr>
          <w:trHeight w:val="238"/>
          <w:jc w:val="center"/>
        </w:trPr>
        <w:tc>
          <w:tcPr>
            <w:tcW w:w="4324" w:type="dxa"/>
            <w:shd w:val="clear" w:color="auto" w:fill="auto"/>
          </w:tcPr>
          <w:p w14:paraId="5A5740A1" w14:textId="77777777" w:rsidR="003C5C1A" w:rsidRPr="00BF2AAF" w:rsidRDefault="003C5C1A" w:rsidP="003C5C1A">
            <w:pPr>
              <w:pStyle w:val="08-Tabelageral"/>
              <w:jc w:val="left"/>
              <w:rPr>
                <w:rFonts w:cs="Arial"/>
                <w:b/>
                <w:szCs w:val="14"/>
              </w:rPr>
            </w:pPr>
            <w:r w:rsidRPr="00BF2AAF">
              <w:rPr>
                <w:rFonts w:cs="Arial"/>
                <w:b/>
                <w:szCs w:val="14"/>
              </w:rPr>
              <w:t>Resultado Financeiro</w:t>
            </w:r>
          </w:p>
        </w:tc>
        <w:tc>
          <w:tcPr>
            <w:tcW w:w="1328" w:type="dxa"/>
            <w:shd w:val="clear" w:color="auto" w:fill="auto"/>
            <w:vAlign w:val="bottom"/>
          </w:tcPr>
          <w:p w14:paraId="60575334" w14:textId="24027034" w:rsidR="003C5C1A" w:rsidRPr="00BF2AAF" w:rsidRDefault="003C5C1A" w:rsidP="003C5C1A">
            <w:pPr>
              <w:pStyle w:val="08-Tabelageral"/>
              <w:rPr>
                <w:rFonts w:cs="Arial"/>
                <w:b/>
              </w:rPr>
            </w:pPr>
            <w:r w:rsidRPr="00BF2AAF">
              <w:rPr>
                <w:rFonts w:cs="Arial"/>
                <w:b/>
              </w:rPr>
              <w:t>143.688</w:t>
            </w:r>
          </w:p>
        </w:tc>
        <w:tc>
          <w:tcPr>
            <w:tcW w:w="1329" w:type="dxa"/>
            <w:shd w:val="clear" w:color="auto" w:fill="auto"/>
            <w:vAlign w:val="bottom"/>
          </w:tcPr>
          <w:p w14:paraId="111FCF41" w14:textId="0C9738EF" w:rsidR="003C5C1A" w:rsidRPr="00BF2AAF" w:rsidRDefault="003C5C1A" w:rsidP="003C5C1A">
            <w:pPr>
              <w:pStyle w:val="08-Tabelageral"/>
              <w:rPr>
                <w:rFonts w:cs="Arial"/>
                <w:b/>
              </w:rPr>
            </w:pPr>
            <w:r w:rsidRPr="00BF2AAF">
              <w:rPr>
                <w:rFonts w:cs="Arial"/>
                <w:b/>
              </w:rPr>
              <w:t>443.857</w:t>
            </w:r>
          </w:p>
        </w:tc>
        <w:tc>
          <w:tcPr>
            <w:tcW w:w="1329" w:type="dxa"/>
            <w:shd w:val="clear" w:color="auto" w:fill="auto"/>
            <w:vAlign w:val="bottom"/>
          </w:tcPr>
          <w:p w14:paraId="0C5EB088" w14:textId="206FEB96" w:rsidR="003C5C1A" w:rsidRPr="00BF2AAF" w:rsidRDefault="003C5C1A" w:rsidP="003C5C1A">
            <w:pPr>
              <w:pStyle w:val="08-Tabelageral"/>
              <w:rPr>
                <w:rFonts w:cs="Arial"/>
                <w:b/>
              </w:rPr>
            </w:pPr>
            <w:r w:rsidRPr="00BF2AAF">
              <w:rPr>
                <w:rFonts w:cs="Arial"/>
                <w:b/>
              </w:rPr>
              <w:t>--</w:t>
            </w:r>
          </w:p>
        </w:tc>
        <w:tc>
          <w:tcPr>
            <w:tcW w:w="1329" w:type="dxa"/>
            <w:shd w:val="clear" w:color="auto" w:fill="auto"/>
            <w:vAlign w:val="bottom"/>
          </w:tcPr>
          <w:p w14:paraId="27A70290" w14:textId="00ADAD44" w:rsidR="003C5C1A" w:rsidRPr="00BF2AAF" w:rsidRDefault="003C5C1A" w:rsidP="003C5C1A">
            <w:pPr>
              <w:pStyle w:val="08-Tabelageral"/>
              <w:rPr>
                <w:rFonts w:cs="Arial"/>
                <w:b/>
              </w:rPr>
            </w:pPr>
            <w:r w:rsidRPr="00BF2AAF">
              <w:rPr>
                <w:rFonts w:cs="Arial"/>
                <w:b/>
              </w:rPr>
              <w:t>587.545</w:t>
            </w:r>
          </w:p>
        </w:tc>
      </w:tr>
      <w:tr w:rsidR="003C5C1A" w:rsidRPr="00BF2AAF" w14:paraId="348BB188" w14:textId="77777777" w:rsidTr="00CD2A77">
        <w:trPr>
          <w:trHeight w:val="238"/>
          <w:jc w:val="center"/>
        </w:trPr>
        <w:tc>
          <w:tcPr>
            <w:tcW w:w="4324" w:type="dxa"/>
            <w:shd w:val="clear" w:color="auto" w:fill="auto"/>
          </w:tcPr>
          <w:p w14:paraId="7AA969B5" w14:textId="77777777" w:rsidR="003C5C1A" w:rsidRPr="00BF2AAF" w:rsidRDefault="003C5C1A" w:rsidP="003C5C1A">
            <w:pPr>
              <w:pStyle w:val="08-Tabelageral"/>
              <w:ind w:left="113"/>
              <w:jc w:val="left"/>
              <w:rPr>
                <w:rFonts w:cs="Arial"/>
                <w:b/>
                <w:szCs w:val="14"/>
              </w:rPr>
            </w:pPr>
            <w:r w:rsidRPr="00BF2AAF">
              <w:rPr>
                <w:rFonts w:cs="Arial"/>
                <w:szCs w:val="14"/>
              </w:rPr>
              <w:t>Receitas financeiras</w:t>
            </w:r>
          </w:p>
        </w:tc>
        <w:tc>
          <w:tcPr>
            <w:tcW w:w="1328" w:type="dxa"/>
            <w:shd w:val="clear" w:color="auto" w:fill="auto"/>
            <w:vAlign w:val="bottom"/>
          </w:tcPr>
          <w:p w14:paraId="50492DBA" w14:textId="21DCC007" w:rsidR="003C5C1A" w:rsidRPr="00BF2AAF" w:rsidRDefault="003C5C1A" w:rsidP="003C5C1A">
            <w:pPr>
              <w:pStyle w:val="08-Tabelageral"/>
              <w:rPr>
                <w:rFonts w:cs="Arial"/>
              </w:rPr>
            </w:pPr>
            <w:r w:rsidRPr="00BF2AAF">
              <w:rPr>
                <w:rFonts w:cs="Arial"/>
              </w:rPr>
              <w:t>271.052</w:t>
            </w:r>
          </w:p>
        </w:tc>
        <w:tc>
          <w:tcPr>
            <w:tcW w:w="1329" w:type="dxa"/>
            <w:shd w:val="clear" w:color="auto" w:fill="auto"/>
            <w:vAlign w:val="bottom"/>
          </w:tcPr>
          <w:p w14:paraId="226C24D8" w14:textId="2CBF9A79" w:rsidR="003C5C1A" w:rsidRPr="00BF2AAF" w:rsidRDefault="003C5C1A" w:rsidP="003C5C1A">
            <w:pPr>
              <w:pStyle w:val="08-Tabelageral"/>
              <w:rPr>
                <w:rFonts w:cs="Arial"/>
              </w:rPr>
            </w:pPr>
            <w:r w:rsidRPr="00BF2AAF">
              <w:rPr>
                <w:rFonts w:cs="Arial"/>
              </w:rPr>
              <w:t>477.365</w:t>
            </w:r>
          </w:p>
        </w:tc>
        <w:tc>
          <w:tcPr>
            <w:tcW w:w="1329" w:type="dxa"/>
            <w:shd w:val="clear" w:color="auto" w:fill="auto"/>
            <w:vAlign w:val="bottom"/>
          </w:tcPr>
          <w:p w14:paraId="29CE3801" w14:textId="4D95CF56" w:rsidR="003C5C1A" w:rsidRPr="00BF2AAF" w:rsidRDefault="003C5C1A" w:rsidP="003C5C1A">
            <w:pPr>
              <w:pStyle w:val="08-Tabelageral"/>
              <w:rPr>
                <w:rFonts w:cs="Arial"/>
              </w:rPr>
            </w:pPr>
            <w:r w:rsidRPr="00BF2AAF">
              <w:rPr>
                <w:rFonts w:cs="Arial"/>
              </w:rPr>
              <w:t>(77.484)</w:t>
            </w:r>
          </w:p>
        </w:tc>
        <w:tc>
          <w:tcPr>
            <w:tcW w:w="1329" w:type="dxa"/>
            <w:shd w:val="clear" w:color="auto" w:fill="auto"/>
            <w:vAlign w:val="bottom"/>
          </w:tcPr>
          <w:p w14:paraId="6747476B" w14:textId="0740015B" w:rsidR="003C5C1A" w:rsidRPr="00BF2AAF" w:rsidRDefault="003C5C1A" w:rsidP="003C5C1A">
            <w:pPr>
              <w:pStyle w:val="08-Tabelageral"/>
              <w:rPr>
                <w:rFonts w:cs="Arial"/>
              </w:rPr>
            </w:pPr>
            <w:r w:rsidRPr="00BF2AAF">
              <w:rPr>
                <w:rFonts w:cs="Arial"/>
              </w:rPr>
              <w:t>670.933</w:t>
            </w:r>
          </w:p>
        </w:tc>
      </w:tr>
      <w:tr w:rsidR="003C5C1A" w:rsidRPr="00BF2AAF" w14:paraId="174B26E6" w14:textId="77777777" w:rsidTr="00CD2A77">
        <w:trPr>
          <w:trHeight w:val="238"/>
          <w:jc w:val="center"/>
        </w:trPr>
        <w:tc>
          <w:tcPr>
            <w:tcW w:w="4324" w:type="dxa"/>
            <w:shd w:val="clear" w:color="auto" w:fill="auto"/>
          </w:tcPr>
          <w:p w14:paraId="6E268A31" w14:textId="77777777" w:rsidR="003C5C1A" w:rsidRPr="00BF2AAF" w:rsidRDefault="003C5C1A" w:rsidP="003C5C1A">
            <w:pPr>
              <w:pStyle w:val="08-Tabelageral"/>
              <w:ind w:left="113"/>
              <w:jc w:val="left"/>
              <w:rPr>
                <w:rFonts w:cs="Arial"/>
                <w:b/>
                <w:szCs w:val="14"/>
              </w:rPr>
            </w:pPr>
            <w:r w:rsidRPr="00BF2AAF">
              <w:rPr>
                <w:rFonts w:cs="Arial"/>
                <w:szCs w:val="14"/>
              </w:rPr>
              <w:t xml:space="preserve">Despesas financeiras </w:t>
            </w:r>
          </w:p>
        </w:tc>
        <w:tc>
          <w:tcPr>
            <w:tcW w:w="1328" w:type="dxa"/>
            <w:shd w:val="clear" w:color="auto" w:fill="auto"/>
            <w:vAlign w:val="bottom"/>
          </w:tcPr>
          <w:p w14:paraId="57906732" w14:textId="3D80B974" w:rsidR="003C5C1A" w:rsidRPr="00BF2AAF" w:rsidRDefault="003C5C1A" w:rsidP="003C5C1A">
            <w:pPr>
              <w:pStyle w:val="08-Tabelageral"/>
              <w:rPr>
                <w:rFonts w:cs="Arial"/>
              </w:rPr>
            </w:pPr>
            <w:r w:rsidRPr="00BF2AAF">
              <w:rPr>
                <w:rFonts w:cs="Arial"/>
              </w:rPr>
              <w:t>(127.364)</w:t>
            </w:r>
          </w:p>
        </w:tc>
        <w:tc>
          <w:tcPr>
            <w:tcW w:w="1329" w:type="dxa"/>
            <w:shd w:val="clear" w:color="auto" w:fill="auto"/>
            <w:vAlign w:val="bottom"/>
          </w:tcPr>
          <w:p w14:paraId="59D3CA7F" w14:textId="0E57763A" w:rsidR="003C5C1A" w:rsidRPr="00BF2AAF" w:rsidRDefault="003C5C1A" w:rsidP="003C5C1A">
            <w:pPr>
              <w:pStyle w:val="08-Tabelageral"/>
              <w:rPr>
                <w:rFonts w:cs="Arial"/>
              </w:rPr>
            </w:pPr>
            <w:r w:rsidRPr="00BF2AAF">
              <w:rPr>
                <w:rFonts w:cs="Arial"/>
              </w:rPr>
              <w:t>(33.508)</w:t>
            </w:r>
          </w:p>
        </w:tc>
        <w:tc>
          <w:tcPr>
            <w:tcW w:w="1329" w:type="dxa"/>
            <w:shd w:val="clear" w:color="auto" w:fill="auto"/>
            <w:vAlign w:val="bottom"/>
          </w:tcPr>
          <w:p w14:paraId="2D0C421B" w14:textId="4C5F55CD" w:rsidR="003C5C1A" w:rsidRPr="00BF2AAF" w:rsidRDefault="003C5C1A" w:rsidP="003C5C1A">
            <w:pPr>
              <w:pStyle w:val="08-Tabelageral"/>
              <w:rPr>
                <w:rFonts w:cs="Arial"/>
              </w:rPr>
            </w:pPr>
            <w:r w:rsidRPr="00BF2AAF">
              <w:rPr>
                <w:rFonts w:cs="Arial"/>
              </w:rPr>
              <w:t>77.484</w:t>
            </w:r>
          </w:p>
        </w:tc>
        <w:tc>
          <w:tcPr>
            <w:tcW w:w="1329" w:type="dxa"/>
            <w:shd w:val="clear" w:color="auto" w:fill="auto"/>
            <w:vAlign w:val="bottom"/>
          </w:tcPr>
          <w:p w14:paraId="4A50C2BA" w14:textId="006B854C" w:rsidR="003C5C1A" w:rsidRPr="00BF2AAF" w:rsidRDefault="003C5C1A" w:rsidP="003C5C1A">
            <w:pPr>
              <w:pStyle w:val="08-Tabelageral"/>
              <w:rPr>
                <w:rFonts w:cs="Arial"/>
              </w:rPr>
            </w:pPr>
            <w:r w:rsidRPr="00BF2AAF">
              <w:rPr>
                <w:rFonts w:cs="Arial"/>
              </w:rPr>
              <w:t>(83.388)</w:t>
            </w:r>
          </w:p>
        </w:tc>
      </w:tr>
      <w:tr w:rsidR="003C5C1A" w:rsidRPr="00BF2AAF" w14:paraId="22F403B5" w14:textId="77777777" w:rsidTr="00CD2A77">
        <w:trPr>
          <w:trHeight w:val="238"/>
          <w:jc w:val="center"/>
        </w:trPr>
        <w:tc>
          <w:tcPr>
            <w:tcW w:w="4324" w:type="dxa"/>
            <w:shd w:val="clear" w:color="auto" w:fill="auto"/>
          </w:tcPr>
          <w:p w14:paraId="39200A6A" w14:textId="77777777" w:rsidR="003C5C1A" w:rsidRPr="00BF2AAF" w:rsidRDefault="003C5C1A" w:rsidP="003C5C1A">
            <w:pPr>
              <w:pStyle w:val="08-Tabelageral"/>
              <w:jc w:val="left"/>
              <w:rPr>
                <w:rFonts w:cs="Arial"/>
                <w:b/>
                <w:szCs w:val="14"/>
              </w:rPr>
            </w:pPr>
            <w:r w:rsidRPr="00BF2AAF">
              <w:rPr>
                <w:rFonts w:cs="Arial"/>
                <w:b/>
                <w:szCs w:val="14"/>
              </w:rPr>
              <w:t>Resultado Antes do Imposto de Renda e Contribuição Social</w:t>
            </w:r>
          </w:p>
        </w:tc>
        <w:tc>
          <w:tcPr>
            <w:tcW w:w="1328" w:type="dxa"/>
            <w:shd w:val="clear" w:color="auto" w:fill="auto"/>
            <w:vAlign w:val="bottom"/>
          </w:tcPr>
          <w:p w14:paraId="1D3C5B94" w14:textId="37E576B2" w:rsidR="003C5C1A" w:rsidRPr="00BF2AAF" w:rsidRDefault="003C5C1A" w:rsidP="003C5C1A">
            <w:pPr>
              <w:pStyle w:val="08-Tabelageral"/>
              <w:rPr>
                <w:rFonts w:cs="Arial"/>
                <w:b/>
              </w:rPr>
            </w:pPr>
            <w:r w:rsidRPr="00BF2AAF">
              <w:rPr>
                <w:rFonts w:cs="Arial"/>
                <w:b/>
              </w:rPr>
              <w:t>12.922.361</w:t>
            </w:r>
          </w:p>
        </w:tc>
        <w:tc>
          <w:tcPr>
            <w:tcW w:w="1329" w:type="dxa"/>
            <w:shd w:val="clear" w:color="auto" w:fill="auto"/>
            <w:vAlign w:val="bottom"/>
          </w:tcPr>
          <w:p w14:paraId="2F91F2CA" w14:textId="79076C72" w:rsidR="003C5C1A" w:rsidRPr="00BF2AAF" w:rsidRDefault="003C5C1A" w:rsidP="003C5C1A">
            <w:pPr>
              <w:pStyle w:val="08-Tabelageral"/>
              <w:rPr>
                <w:rFonts w:cs="Arial"/>
                <w:b/>
              </w:rPr>
            </w:pPr>
            <w:r w:rsidRPr="00BF2AAF">
              <w:rPr>
                <w:rFonts w:cs="Arial"/>
                <w:b/>
              </w:rPr>
              <w:t>4.496.853</w:t>
            </w:r>
          </w:p>
        </w:tc>
        <w:tc>
          <w:tcPr>
            <w:tcW w:w="1329" w:type="dxa"/>
            <w:shd w:val="clear" w:color="auto" w:fill="auto"/>
            <w:vAlign w:val="bottom"/>
          </w:tcPr>
          <w:p w14:paraId="0D1C07CD" w14:textId="2CD8384B" w:rsidR="003C5C1A" w:rsidRPr="00BF2AAF" w:rsidRDefault="003C5C1A" w:rsidP="003C5C1A">
            <w:pPr>
              <w:pStyle w:val="08-Tabelageral"/>
              <w:rPr>
                <w:rFonts w:cs="Arial"/>
                <w:b/>
              </w:rPr>
            </w:pPr>
            <w:r w:rsidRPr="00BF2AAF">
              <w:rPr>
                <w:rFonts w:cs="Arial"/>
                <w:b/>
              </w:rPr>
              <w:t>(7.925.902)</w:t>
            </w:r>
          </w:p>
        </w:tc>
        <w:tc>
          <w:tcPr>
            <w:tcW w:w="1329" w:type="dxa"/>
            <w:shd w:val="clear" w:color="auto" w:fill="auto"/>
            <w:vAlign w:val="bottom"/>
          </w:tcPr>
          <w:p w14:paraId="076403D7" w14:textId="7DF457DB" w:rsidR="003C5C1A" w:rsidRPr="00BF2AAF" w:rsidRDefault="003C5C1A" w:rsidP="003C5C1A">
            <w:pPr>
              <w:pStyle w:val="08-Tabelageral"/>
              <w:rPr>
                <w:rFonts w:cs="Arial"/>
                <w:b/>
              </w:rPr>
            </w:pPr>
            <w:r w:rsidRPr="00BF2AAF">
              <w:rPr>
                <w:rFonts w:cs="Arial"/>
                <w:b/>
              </w:rPr>
              <w:t>9.493.312</w:t>
            </w:r>
          </w:p>
        </w:tc>
      </w:tr>
      <w:tr w:rsidR="003C5C1A" w:rsidRPr="00BF2AAF" w14:paraId="21665ADB" w14:textId="77777777" w:rsidTr="00CD2A77">
        <w:trPr>
          <w:trHeight w:val="238"/>
          <w:jc w:val="center"/>
        </w:trPr>
        <w:tc>
          <w:tcPr>
            <w:tcW w:w="4324" w:type="dxa"/>
            <w:shd w:val="clear" w:color="auto" w:fill="auto"/>
          </w:tcPr>
          <w:p w14:paraId="063EFDDD" w14:textId="77777777" w:rsidR="003C5C1A" w:rsidRPr="00BF2AAF" w:rsidRDefault="003C5C1A" w:rsidP="003C5C1A">
            <w:pPr>
              <w:pStyle w:val="08-Tabelageral"/>
              <w:ind w:left="113"/>
              <w:jc w:val="left"/>
              <w:rPr>
                <w:rFonts w:cs="Arial"/>
                <w:bCs/>
                <w:szCs w:val="14"/>
              </w:rPr>
            </w:pPr>
            <w:r w:rsidRPr="00BF2AAF">
              <w:rPr>
                <w:rFonts w:cs="Arial"/>
                <w:szCs w:val="14"/>
              </w:rPr>
              <w:t>Imposto de Renda e Contribuição Social</w:t>
            </w:r>
          </w:p>
        </w:tc>
        <w:tc>
          <w:tcPr>
            <w:tcW w:w="1328" w:type="dxa"/>
            <w:shd w:val="clear" w:color="auto" w:fill="auto"/>
            <w:vAlign w:val="bottom"/>
          </w:tcPr>
          <w:p w14:paraId="399DC939" w14:textId="21DB58C2" w:rsidR="003C5C1A" w:rsidRPr="00BF2AAF" w:rsidRDefault="003C5C1A" w:rsidP="003C5C1A">
            <w:pPr>
              <w:pStyle w:val="08-Tabelageral"/>
              <w:rPr>
                <w:rFonts w:cs="Arial"/>
                <w:bCs/>
              </w:rPr>
            </w:pPr>
            <w:r w:rsidRPr="00BF2AAF">
              <w:rPr>
                <w:rFonts w:cs="Arial"/>
                <w:bCs/>
              </w:rPr>
              <w:t>(37.655)</w:t>
            </w:r>
          </w:p>
        </w:tc>
        <w:tc>
          <w:tcPr>
            <w:tcW w:w="1329" w:type="dxa"/>
            <w:shd w:val="clear" w:color="auto" w:fill="auto"/>
            <w:vAlign w:val="bottom"/>
          </w:tcPr>
          <w:p w14:paraId="753D638D" w14:textId="76E8C90A" w:rsidR="003C5C1A" w:rsidRPr="00BF2AAF" w:rsidRDefault="003C5C1A" w:rsidP="003C5C1A">
            <w:pPr>
              <w:pStyle w:val="08-Tabelageral"/>
              <w:rPr>
                <w:rFonts w:cs="Arial"/>
                <w:bCs/>
              </w:rPr>
            </w:pPr>
            <w:r w:rsidRPr="00BF2AAF">
              <w:rPr>
                <w:rFonts w:cs="Arial"/>
                <w:bCs/>
              </w:rPr>
              <w:t>(1.508.454)</w:t>
            </w:r>
          </w:p>
        </w:tc>
        <w:tc>
          <w:tcPr>
            <w:tcW w:w="1329" w:type="dxa"/>
            <w:shd w:val="clear" w:color="auto" w:fill="auto"/>
            <w:vAlign w:val="bottom"/>
          </w:tcPr>
          <w:p w14:paraId="4F20FBE0" w14:textId="5B75782C" w:rsidR="003C5C1A" w:rsidRPr="00BF2AAF" w:rsidRDefault="003C5C1A" w:rsidP="003C5C1A">
            <w:pPr>
              <w:pStyle w:val="08-Tabelageral"/>
              <w:rPr>
                <w:rFonts w:cs="Arial"/>
                <w:bCs/>
              </w:rPr>
            </w:pPr>
            <w:r w:rsidRPr="00BF2AAF">
              <w:rPr>
                <w:rFonts w:cs="Arial"/>
                <w:bCs/>
              </w:rPr>
              <w:t>--</w:t>
            </w:r>
          </w:p>
        </w:tc>
        <w:tc>
          <w:tcPr>
            <w:tcW w:w="1329" w:type="dxa"/>
            <w:shd w:val="clear" w:color="auto" w:fill="auto"/>
            <w:vAlign w:val="bottom"/>
          </w:tcPr>
          <w:p w14:paraId="3F6BB0B1" w14:textId="44900D6C" w:rsidR="003C5C1A" w:rsidRPr="00BF2AAF" w:rsidRDefault="003C5C1A" w:rsidP="003C5C1A">
            <w:pPr>
              <w:pStyle w:val="08-Tabelageral"/>
              <w:rPr>
                <w:rFonts w:cs="Arial"/>
                <w:bCs/>
              </w:rPr>
            </w:pPr>
            <w:r w:rsidRPr="00BF2AAF">
              <w:rPr>
                <w:rFonts w:cs="Arial"/>
                <w:bCs/>
              </w:rPr>
              <w:t>(1.546.109)</w:t>
            </w:r>
          </w:p>
        </w:tc>
      </w:tr>
      <w:tr w:rsidR="003C5C1A" w:rsidRPr="00BF2AAF" w14:paraId="23397D51" w14:textId="77777777" w:rsidTr="00CD2A77">
        <w:trPr>
          <w:trHeight w:val="238"/>
          <w:jc w:val="center"/>
        </w:trPr>
        <w:tc>
          <w:tcPr>
            <w:tcW w:w="4324" w:type="dxa"/>
            <w:tcBorders>
              <w:bottom w:val="single" w:sz="2" w:space="0" w:color="1F3864" w:themeColor="accent1" w:themeShade="80"/>
            </w:tcBorders>
            <w:shd w:val="clear" w:color="auto" w:fill="auto"/>
          </w:tcPr>
          <w:p w14:paraId="6EB85441" w14:textId="5B934002" w:rsidR="003C5C1A" w:rsidRPr="00BF2AAF" w:rsidRDefault="003C5C1A" w:rsidP="003C5C1A">
            <w:pPr>
              <w:pStyle w:val="08-Tabelageral"/>
              <w:jc w:val="left"/>
              <w:rPr>
                <w:rFonts w:cs="Arial"/>
                <w:b/>
                <w:szCs w:val="14"/>
              </w:rPr>
            </w:pPr>
            <w:r w:rsidRPr="00BF2AAF">
              <w:rPr>
                <w:rFonts w:cs="Arial"/>
                <w:b/>
                <w:szCs w:val="14"/>
              </w:rPr>
              <w:t>Lucro Líquido do Exercício</w:t>
            </w:r>
          </w:p>
        </w:tc>
        <w:tc>
          <w:tcPr>
            <w:tcW w:w="1328" w:type="dxa"/>
            <w:tcBorders>
              <w:bottom w:val="single" w:sz="2" w:space="0" w:color="1F3864" w:themeColor="accent1" w:themeShade="80"/>
            </w:tcBorders>
            <w:shd w:val="clear" w:color="auto" w:fill="auto"/>
            <w:vAlign w:val="bottom"/>
          </w:tcPr>
          <w:p w14:paraId="30853381" w14:textId="655FAF1D" w:rsidR="003C5C1A" w:rsidRPr="00BF2AAF" w:rsidRDefault="003C5C1A" w:rsidP="003C5C1A">
            <w:pPr>
              <w:pStyle w:val="08-Tabelageral"/>
              <w:rPr>
                <w:rFonts w:cs="Arial"/>
                <w:b/>
              </w:rPr>
            </w:pPr>
            <w:r w:rsidRPr="00BF2AAF">
              <w:rPr>
                <w:rFonts w:cs="Arial"/>
                <w:b/>
              </w:rPr>
              <w:t>12.884.706</w:t>
            </w:r>
          </w:p>
        </w:tc>
        <w:tc>
          <w:tcPr>
            <w:tcW w:w="1329" w:type="dxa"/>
            <w:tcBorders>
              <w:bottom w:val="single" w:sz="2" w:space="0" w:color="1F3864" w:themeColor="accent1" w:themeShade="80"/>
            </w:tcBorders>
            <w:shd w:val="clear" w:color="auto" w:fill="auto"/>
            <w:vAlign w:val="bottom"/>
          </w:tcPr>
          <w:p w14:paraId="0115B94E" w14:textId="22CDE54C" w:rsidR="003C5C1A" w:rsidRPr="00BF2AAF" w:rsidRDefault="003C5C1A" w:rsidP="003C5C1A">
            <w:pPr>
              <w:pStyle w:val="08-Tabelageral"/>
              <w:rPr>
                <w:rFonts w:cs="Arial"/>
                <w:b/>
              </w:rPr>
            </w:pPr>
            <w:r w:rsidRPr="00BF2AAF">
              <w:rPr>
                <w:rFonts w:cs="Arial"/>
                <w:b/>
              </w:rPr>
              <w:t>2.988.399</w:t>
            </w:r>
          </w:p>
        </w:tc>
        <w:tc>
          <w:tcPr>
            <w:tcW w:w="1329" w:type="dxa"/>
            <w:tcBorders>
              <w:bottom w:val="single" w:sz="2" w:space="0" w:color="1F3864" w:themeColor="accent1" w:themeShade="80"/>
            </w:tcBorders>
            <w:shd w:val="clear" w:color="auto" w:fill="auto"/>
            <w:vAlign w:val="bottom"/>
          </w:tcPr>
          <w:p w14:paraId="397285DB" w14:textId="4FE24E74" w:rsidR="003C5C1A" w:rsidRPr="00BF2AAF" w:rsidRDefault="003C5C1A" w:rsidP="003C5C1A">
            <w:pPr>
              <w:pStyle w:val="08-Tabelageral"/>
              <w:rPr>
                <w:rFonts w:cs="Arial"/>
                <w:b/>
              </w:rPr>
            </w:pPr>
            <w:r w:rsidRPr="00BF2AAF">
              <w:rPr>
                <w:rFonts w:cs="Arial"/>
                <w:b/>
              </w:rPr>
              <w:t>(7.925.902)</w:t>
            </w:r>
          </w:p>
        </w:tc>
        <w:tc>
          <w:tcPr>
            <w:tcW w:w="1329" w:type="dxa"/>
            <w:tcBorders>
              <w:bottom w:val="single" w:sz="2" w:space="0" w:color="1F3864" w:themeColor="accent1" w:themeShade="80"/>
            </w:tcBorders>
            <w:shd w:val="clear" w:color="auto" w:fill="auto"/>
            <w:vAlign w:val="bottom"/>
          </w:tcPr>
          <w:p w14:paraId="7985F5F4" w14:textId="37E89AAC" w:rsidR="003C5C1A" w:rsidRPr="00BF2AAF" w:rsidRDefault="003C5C1A" w:rsidP="003C5C1A">
            <w:pPr>
              <w:pStyle w:val="08-Tabelageral"/>
              <w:rPr>
                <w:rFonts w:cs="Arial"/>
                <w:b/>
              </w:rPr>
            </w:pPr>
            <w:r w:rsidRPr="00BF2AAF">
              <w:rPr>
                <w:rFonts w:cs="Arial"/>
                <w:b/>
              </w:rPr>
              <w:t>7.947.203</w:t>
            </w:r>
          </w:p>
        </w:tc>
      </w:tr>
    </w:tbl>
    <w:p w14:paraId="6F8940A6" w14:textId="77777777" w:rsidR="006E4C57" w:rsidRPr="00BF2AAF" w:rsidRDefault="006E4C57" w:rsidP="006E4C57">
      <w:pPr>
        <w:spacing w:after="0"/>
        <w:rPr>
          <w:rFonts w:ascii="Arial" w:hAnsi="Arial" w:cs="Arial"/>
          <w:b/>
          <w:sz w:val="14"/>
          <w:lang w:eastAsia="pt-BR"/>
        </w:rPr>
      </w:pPr>
    </w:p>
    <w:p w14:paraId="7F82114B" w14:textId="77777777" w:rsidR="006E4C57" w:rsidRPr="00BF2AAF" w:rsidRDefault="006E4C57" w:rsidP="006E4C57">
      <w:pPr>
        <w:keepNext/>
        <w:keepLines/>
        <w:pageBreakBefore/>
        <w:spacing w:after="0"/>
        <w:jc w:val="right"/>
        <w:rPr>
          <w:rFonts w:ascii="Arial" w:hAnsi="Arial" w:cs="Arial"/>
          <w:b/>
          <w:sz w:val="14"/>
          <w:szCs w:val="18"/>
        </w:rPr>
      </w:pPr>
      <w:bookmarkStart w:id="66" w:name="_Hlk75968720"/>
      <w:r w:rsidRPr="00BF2AAF">
        <w:rPr>
          <w:rFonts w:ascii="Arial" w:hAnsi="Arial" w:cs="Arial"/>
          <w:b/>
          <w:sz w:val="14"/>
          <w:szCs w:val="18"/>
        </w:rPr>
        <w:lastRenderedPageBreak/>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6E4C57" w:rsidRPr="00BF2AAF" w14:paraId="42C2B4D9" w14:textId="77777777" w:rsidTr="00CD2A77">
        <w:trPr>
          <w:trHeight w:hRule="exact" w:val="283"/>
          <w:jc w:val="center"/>
        </w:trPr>
        <w:tc>
          <w:tcPr>
            <w:tcW w:w="4324" w:type="dxa"/>
            <w:tcBorders>
              <w:top w:val="single" w:sz="2" w:space="0" w:color="1F3864" w:themeColor="accent1" w:themeShade="80"/>
            </w:tcBorders>
            <w:shd w:val="clear" w:color="auto" w:fill="auto"/>
          </w:tcPr>
          <w:p w14:paraId="3BDE6727" w14:textId="77777777" w:rsidR="006E4C57" w:rsidRPr="00BF2AAF" w:rsidRDefault="006E4C57" w:rsidP="00CD2A77">
            <w:pPr>
              <w:spacing w:after="0"/>
              <w:jc w:val="center"/>
              <w:rPr>
                <w:rFonts w:ascii="Arial" w:hAnsi="Arial" w:cs="Arial"/>
                <w:b/>
                <w:sz w:val="14"/>
                <w:szCs w:val="14"/>
              </w:rPr>
            </w:pPr>
          </w:p>
        </w:tc>
        <w:tc>
          <w:tcPr>
            <w:tcW w:w="5315" w:type="dxa"/>
            <w:gridSpan w:val="4"/>
            <w:tcBorders>
              <w:top w:val="single" w:sz="2" w:space="0" w:color="1F3864" w:themeColor="accent1" w:themeShade="80"/>
              <w:bottom w:val="single" w:sz="2" w:space="0" w:color="1F3864" w:themeColor="accent1" w:themeShade="80"/>
            </w:tcBorders>
            <w:shd w:val="clear" w:color="auto" w:fill="auto"/>
            <w:vAlign w:val="center"/>
          </w:tcPr>
          <w:p w14:paraId="5E281537" w14:textId="77777777" w:rsidR="006E4C57" w:rsidRPr="00BF2AAF" w:rsidRDefault="006E4C57" w:rsidP="00CD2A77">
            <w:pPr>
              <w:spacing w:after="0"/>
              <w:jc w:val="center"/>
              <w:rPr>
                <w:rFonts w:ascii="Arial" w:hAnsi="Arial" w:cs="Arial"/>
                <w:b/>
                <w:sz w:val="14"/>
                <w:szCs w:val="14"/>
              </w:rPr>
            </w:pPr>
            <w:r w:rsidRPr="00BF2AAF">
              <w:rPr>
                <w:rFonts w:ascii="Arial" w:hAnsi="Arial" w:cs="Arial"/>
                <w:b/>
                <w:sz w:val="14"/>
                <w:szCs w:val="18"/>
              </w:rPr>
              <w:t>Exercício 2022</w:t>
            </w:r>
          </w:p>
        </w:tc>
      </w:tr>
      <w:tr w:rsidR="006E4C57" w:rsidRPr="00BF2AAF" w14:paraId="48CFEC91" w14:textId="77777777" w:rsidTr="00CD2A77">
        <w:trPr>
          <w:trHeight w:hRule="exact" w:val="436"/>
          <w:jc w:val="center"/>
        </w:trPr>
        <w:tc>
          <w:tcPr>
            <w:tcW w:w="4324" w:type="dxa"/>
            <w:tcBorders>
              <w:bottom w:val="single" w:sz="2" w:space="0" w:color="1F3864" w:themeColor="accent1" w:themeShade="80"/>
            </w:tcBorders>
            <w:shd w:val="clear" w:color="auto" w:fill="auto"/>
          </w:tcPr>
          <w:p w14:paraId="42A0C8D1" w14:textId="77777777" w:rsidR="006E4C57" w:rsidRPr="00BF2AAF" w:rsidRDefault="006E4C57" w:rsidP="00CD2A77">
            <w:pPr>
              <w:pStyle w:val="08-Tabelageral"/>
              <w:jc w:val="left"/>
              <w:rPr>
                <w:rFonts w:cs="Arial"/>
                <w:b/>
              </w:rPr>
            </w:pPr>
          </w:p>
        </w:tc>
        <w:tc>
          <w:tcPr>
            <w:tcW w:w="1328" w:type="dxa"/>
            <w:tcBorders>
              <w:top w:val="single" w:sz="2" w:space="0" w:color="1F3864" w:themeColor="accent1" w:themeShade="80"/>
              <w:bottom w:val="single" w:sz="2" w:space="0" w:color="1F3864" w:themeColor="accent1" w:themeShade="80"/>
            </w:tcBorders>
            <w:shd w:val="clear" w:color="auto" w:fill="auto"/>
            <w:vAlign w:val="center"/>
          </w:tcPr>
          <w:p w14:paraId="2D44C78E" w14:textId="033BA141" w:rsidR="006E4C57" w:rsidRPr="00BF2AAF" w:rsidRDefault="006E4C57" w:rsidP="00CD2A77">
            <w:pPr>
              <w:pStyle w:val="08-Tabelageral"/>
              <w:jc w:val="center"/>
              <w:rPr>
                <w:rFonts w:cs="Arial"/>
                <w:b/>
              </w:rPr>
            </w:pPr>
            <w:r w:rsidRPr="00BF2AAF">
              <w:rPr>
                <w:rFonts w:cs="Arial"/>
                <w:b/>
              </w:rPr>
              <w:t>Seguridade</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42A84CF5" w14:textId="77777777" w:rsidR="006E4C57" w:rsidRPr="00BF2AAF" w:rsidRDefault="006E4C57" w:rsidP="00CD2A77">
            <w:pPr>
              <w:pStyle w:val="08-Tabelageral"/>
              <w:jc w:val="center"/>
              <w:rPr>
                <w:rFonts w:cs="Arial"/>
                <w:b/>
              </w:rPr>
            </w:pPr>
            <w:r w:rsidRPr="00BF2AAF">
              <w:rPr>
                <w:rFonts w:cs="Arial"/>
                <w:b/>
              </w:rPr>
              <w:t>Corretagem</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4D9D1996" w14:textId="77777777" w:rsidR="006E4C57" w:rsidRPr="00BF2AAF" w:rsidRDefault="006E4C57" w:rsidP="00CD2A77">
            <w:pPr>
              <w:pStyle w:val="08-Tabelageral"/>
              <w:jc w:val="center"/>
              <w:rPr>
                <w:rFonts w:cs="Arial"/>
                <w:b/>
              </w:rPr>
            </w:pPr>
            <w:r w:rsidRPr="00BF2AAF">
              <w:rPr>
                <w:rFonts w:cs="Arial"/>
                <w:b/>
              </w:rPr>
              <w:t>Eliminações intersegmentos</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1EEB6D61" w14:textId="53BAEBF6" w:rsidR="006E4C57" w:rsidRPr="00BF2AAF" w:rsidRDefault="006E4C57" w:rsidP="00CD2A77">
            <w:pPr>
              <w:pStyle w:val="08-Tabelageral"/>
              <w:jc w:val="center"/>
              <w:rPr>
                <w:rFonts w:cs="Arial"/>
                <w:b/>
              </w:rPr>
            </w:pPr>
            <w:r w:rsidRPr="00BF2AAF">
              <w:rPr>
                <w:rFonts w:cs="Arial"/>
                <w:b/>
              </w:rPr>
              <w:t>Total</w:t>
            </w:r>
          </w:p>
        </w:tc>
      </w:tr>
      <w:tr w:rsidR="003C5C1A" w:rsidRPr="00BF2AAF" w14:paraId="2C2826A2" w14:textId="77777777" w:rsidTr="00CD2A77">
        <w:trPr>
          <w:trHeight w:val="238"/>
          <w:jc w:val="center"/>
        </w:trPr>
        <w:tc>
          <w:tcPr>
            <w:tcW w:w="4324" w:type="dxa"/>
            <w:tcBorders>
              <w:top w:val="single" w:sz="2" w:space="0" w:color="1F3864" w:themeColor="accent1" w:themeShade="80"/>
            </w:tcBorders>
            <w:shd w:val="clear" w:color="auto" w:fill="auto"/>
          </w:tcPr>
          <w:p w14:paraId="6BB357B5" w14:textId="77777777" w:rsidR="003C5C1A" w:rsidRPr="00BF2AAF" w:rsidRDefault="003C5C1A" w:rsidP="003C5C1A">
            <w:pPr>
              <w:pStyle w:val="08-Tabelageral"/>
              <w:jc w:val="left"/>
              <w:rPr>
                <w:rFonts w:cs="Arial"/>
                <w:b/>
                <w:bCs/>
                <w:szCs w:val="14"/>
              </w:rPr>
            </w:pPr>
            <w:r w:rsidRPr="00BF2AAF">
              <w:rPr>
                <w:rFonts w:cs="Arial"/>
                <w:b/>
                <w:szCs w:val="14"/>
              </w:rPr>
              <w:t>Receitas Operacionais</w:t>
            </w:r>
          </w:p>
        </w:tc>
        <w:tc>
          <w:tcPr>
            <w:tcW w:w="1328" w:type="dxa"/>
            <w:tcBorders>
              <w:top w:val="single" w:sz="2" w:space="0" w:color="1F3864" w:themeColor="accent1" w:themeShade="80"/>
            </w:tcBorders>
            <w:shd w:val="clear" w:color="auto" w:fill="auto"/>
            <w:vAlign w:val="bottom"/>
          </w:tcPr>
          <w:p w14:paraId="5A389D35" w14:textId="1C2567EE" w:rsidR="003C5C1A" w:rsidRPr="00BF2AAF" w:rsidRDefault="003C5C1A" w:rsidP="003C5C1A">
            <w:pPr>
              <w:pStyle w:val="08-Tabelageral"/>
              <w:rPr>
                <w:rFonts w:cs="Arial"/>
                <w:b/>
              </w:rPr>
            </w:pPr>
            <w:r w:rsidRPr="00BF2AAF">
              <w:rPr>
                <w:rFonts w:cs="Arial"/>
                <w:b/>
                <w:bCs/>
                <w:color w:val="000000"/>
                <w:szCs w:val="14"/>
              </w:rPr>
              <w:t>9.559.070</w:t>
            </w:r>
          </w:p>
        </w:tc>
        <w:tc>
          <w:tcPr>
            <w:tcW w:w="1329" w:type="dxa"/>
            <w:tcBorders>
              <w:top w:val="single" w:sz="2" w:space="0" w:color="1F3864" w:themeColor="accent1" w:themeShade="80"/>
            </w:tcBorders>
            <w:shd w:val="clear" w:color="auto" w:fill="auto"/>
            <w:vAlign w:val="bottom"/>
          </w:tcPr>
          <w:p w14:paraId="48F3EE2B" w14:textId="4270D2C5" w:rsidR="003C5C1A" w:rsidRPr="00BF2AAF" w:rsidRDefault="003C5C1A" w:rsidP="003C5C1A">
            <w:pPr>
              <w:pStyle w:val="08-Tabelageral"/>
              <w:rPr>
                <w:rFonts w:cs="Arial"/>
                <w:b/>
              </w:rPr>
            </w:pPr>
            <w:r w:rsidRPr="00BF2AAF">
              <w:rPr>
                <w:rFonts w:cs="Arial"/>
                <w:b/>
                <w:bCs/>
                <w:color w:val="000000"/>
                <w:szCs w:val="14"/>
              </w:rPr>
              <w:t>4.</w:t>
            </w:r>
            <w:r w:rsidR="005C1EC1" w:rsidRPr="00BF2AAF">
              <w:rPr>
                <w:rFonts w:cs="Arial"/>
                <w:b/>
                <w:bCs/>
                <w:color w:val="000000"/>
                <w:szCs w:val="14"/>
              </w:rPr>
              <w:t>141</w:t>
            </w:r>
            <w:r w:rsidRPr="00BF2AAF">
              <w:rPr>
                <w:rFonts w:cs="Arial"/>
                <w:b/>
                <w:bCs/>
                <w:color w:val="000000"/>
                <w:szCs w:val="14"/>
              </w:rPr>
              <w:t>.3</w:t>
            </w:r>
            <w:r w:rsidR="005C1EC1" w:rsidRPr="00BF2AAF">
              <w:rPr>
                <w:rFonts w:cs="Arial"/>
                <w:b/>
                <w:bCs/>
                <w:color w:val="000000"/>
                <w:szCs w:val="14"/>
              </w:rPr>
              <w:t>22</w:t>
            </w:r>
          </w:p>
        </w:tc>
        <w:tc>
          <w:tcPr>
            <w:tcW w:w="1329" w:type="dxa"/>
            <w:tcBorders>
              <w:top w:val="single" w:sz="2" w:space="0" w:color="1F3864" w:themeColor="accent1" w:themeShade="80"/>
            </w:tcBorders>
            <w:shd w:val="clear" w:color="auto" w:fill="auto"/>
            <w:vAlign w:val="bottom"/>
          </w:tcPr>
          <w:p w14:paraId="5104C162" w14:textId="46E707F5" w:rsidR="003C5C1A" w:rsidRPr="00BF2AAF" w:rsidRDefault="003C5C1A" w:rsidP="003C5C1A">
            <w:pPr>
              <w:pStyle w:val="08-Tabelageral"/>
              <w:rPr>
                <w:rFonts w:cs="Arial"/>
                <w:b/>
              </w:rPr>
            </w:pPr>
            <w:r w:rsidRPr="00BF2AAF">
              <w:rPr>
                <w:rFonts w:cs="Arial"/>
                <w:b/>
                <w:bCs/>
                <w:color w:val="000000"/>
                <w:szCs w:val="14"/>
              </w:rPr>
              <w:t>(6.042.789)</w:t>
            </w:r>
          </w:p>
        </w:tc>
        <w:tc>
          <w:tcPr>
            <w:tcW w:w="1329" w:type="dxa"/>
            <w:tcBorders>
              <w:top w:val="single" w:sz="2" w:space="0" w:color="1F3864" w:themeColor="accent1" w:themeShade="80"/>
            </w:tcBorders>
            <w:shd w:val="clear" w:color="auto" w:fill="auto"/>
            <w:vAlign w:val="bottom"/>
          </w:tcPr>
          <w:p w14:paraId="3E7BBDAB" w14:textId="08B7AC20" w:rsidR="003C5C1A" w:rsidRPr="00BF2AAF" w:rsidRDefault="003C5C1A" w:rsidP="003C5C1A">
            <w:pPr>
              <w:pStyle w:val="08-Tabelageral"/>
              <w:rPr>
                <w:rFonts w:cs="Arial"/>
                <w:b/>
              </w:rPr>
            </w:pPr>
            <w:r w:rsidRPr="00BF2AAF">
              <w:rPr>
                <w:rFonts w:cs="Arial"/>
                <w:b/>
                <w:bCs/>
                <w:color w:val="000000"/>
                <w:szCs w:val="14"/>
              </w:rPr>
              <w:t>7.657.603</w:t>
            </w:r>
          </w:p>
        </w:tc>
      </w:tr>
      <w:tr w:rsidR="003C5C1A" w:rsidRPr="00BF2AAF" w14:paraId="58ED19D7" w14:textId="77777777" w:rsidTr="00CD2A77">
        <w:trPr>
          <w:trHeight w:val="238"/>
          <w:jc w:val="center"/>
        </w:trPr>
        <w:tc>
          <w:tcPr>
            <w:tcW w:w="4324" w:type="dxa"/>
            <w:shd w:val="clear" w:color="auto" w:fill="auto"/>
          </w:tcPr>
          <w:p w14:paraId="1B5EE2B4" w14:textId="77777777" w:rsidR="003C5C1A" w:rsidRPr="00BF2AAF" w:rsidRDefault="003C5C1A" w:rsidP="003C5C1A">
            <w:pPr>
              <w:pStyle w:val="08-Tabelageral"/>
              <w:ind w:left="113"/>
              <w:jc w:val="left"/>
              <w:rPr>
                <w:rFonts w:cs="Arial"/>
                <w:b/>
                <w:szCs w:val="14"/>
              </w:rPr>
            </w:pPr>
            <w:r w:rsidRPr="00BF2AAF">
              <w:rPr>
                <w:rFonts w:cs="Arial"/>
                <w:szCs w:val="14"/>
              </w:rPr>
              <w:t>Resultado de investimentos em participações societárias</w:t>
            </w:r>
          </w:p>
        </w:tc>
        <w:tc>
          <w:tcPr>
            <w:tcW w:w="1328" w:type="dxa"/>
            <w:shd w:val="clear" w:color="auto" w:fill="auto"/>
            <w:vAlign w:val="bottom"/>
          </w:tcPr>
          <w:p w14:paraId="222BE2AB" w14:textId="0C8CD2F4" w:rsidR="003C5C1A" w:rsidRPr="00BF2AAF" w:rsidRDefault="003C5C1A" w:rsidP="003C5C1A">
            <w:pPr>
              <w:pStyle w:val="08-Tabelageral"/>
              <w:rPr>
                <w:rFonts w:cs="Arial"/>
              </w:rPr>
            </w:pPr>
            <w:r w:rsidRPr="00BF2AAF">
              <w:rPr>
                <w:rFonts w:cs="Arial"/>
                <w:color w:val="000000"/>
                <w:szCs w:val="14"/>
              </w:rPr>
              <w:t>9.559.070</w:t>
            </w:r>
          </w:p>
        </w:tc>
        <w:tc>
          <w:tcPr>
            <w:tcW w:w="1329" w:type="dxa"/>
            <w:shd w:val="clear" w:color="auto" w:fill="auto"/>
            <w:vAlign w:val="bottom"/>
          </w:tcPr>
          <w:p w14:paraId="08A37458" w14:textId="4D7477F0" w:rsidR="003C5C1A" w:rsidRPr="00BF2AAF" w:rsidRDefault="003C5C1A" w:rsidP="003C5C1A">
            <w:pPr>
              <w:pStyle w:val="08-Tabelageral"/>
              <w:rPr>
                <w:rFonts w:cs="Arial"/>
              </w:rPr>
            </w:pPr>
            <w:r w:rsidRPr="00BF2AAF">
              <w:rPr>
                <w:rFonts w:cs="Arial"/>
                <w:color w:val="000000"/>
                <w:szCs w:val="14"/>
              </w:rPr>
              <w:t>(672)</w:t>
            </w:r>
          </w:p>
        </w:tc>
        <w:tc>
          <w:tcPr>
            <w:tcW w:w="1329" w:type="dxa"/>
            <w:shd w:val="clear" w:color="auto" w:fill="auto"/>
            <w:vAlign w:val="bottom"/>
          </w:tcPr>
          <w:p w14:paraId="01B30C9E" w14:textId="237F8C11" w:rsidR="003C5C1A" w:rsidRPr="00BF2AAF" w:rsidRDefault="003C5C1A" w:rsidP="003C5C1A">
            <w:pPr>
              <w:pStyle w:val="08-Tabelageral"/>
              <w:rPr>
                <w:rFonts w:cs="Arial"/>
              </w:rPr>
            </w:pPr>
            <w:r w:rsidRPr="00BF2AAF">
              <w:rPr>
                <w:rFonts w:cs="Arial"/>
                <w:color w:val="000000"/>
                <w:szCs w:val="14"/>
              </w:rPr>
              <w:t>(6.042.789)</w:t>
            </w:r>
          </w:p>
        </w:tc>
        <w:tc>
          <w:tcPr>
            <w:tcW w:w="1329" w:type="dxa"/>
            <w:shd w:val="clear" w:color="auto" w:fill="auto"/>
            <w:vAlign w:val="bottom"/>
          </w:tcPr>
          <w:p w14:paraId="4CF7C929" w14:textId="260748D8" w:rsidR="003C5C1A" w:rsidRPr="00BF2AAF" w:rsidRDefault="003C5C1A" w:rsidP="003C5C1A">
            <w:pPr>
              <w:pStyle w:val="08-Tabelageral"/>
              <w:rPr>
                <w:rFonts w:cs="Arial"/>
              </w:rPr>
            </w:pPr>
            <w:r w:rsidRPr="00BF2AAF">
              <w:rPr>
                <w:rFonts w:cs="Arial"/>
                <w:color w:val="000000"/>
                <w:szCs w:val="14"/>
              </w:rPr>
              <w:t>3.515.609</w:t>
            </w:r>
          </w:p>
        </w:tc>
      </w:tr>
      <w:tr w:rsidR="003C5C1A" w:rsidRPr="00BF2AAF" w14:paraId="5638CF72" w14:textId="77777777" w:rsidTr="00CD2A77">
        <w:trPr>
          <w:trHeight w:val="238"/>
          <w:jc w:val="center"/>
        </w:trPr>
        <w:tc>
          <w:tcPr>
            <w:tcW w:w="4324" w:type="dxa"/>
            <w:shd w:val="clear" w:color="auto" w:fill="auto"/>
          </w:tcPr>
          <w:p w14:paraId="1B0525D3" w14:textId="77777777" w:rsidR="003C5C1A" w:rsidRPr="00BF2AAF" w:rsidRDefault="003C5C1A" w:rsidP="003C5C1A">
            <w:pPr>
              <w:pStyle w:val="08-Tabelageral"/>
              <w:ind w:left="113"/>
              <w:jc w:val="left"/>
              <w:rPr>
                <w:rFonts w:cs="Arial"/>
                <w:b/>
                <w:szCs w:val="14"/>
              </w:rPr>
            </w:pPr>
            <w:r w:rsidRPr="00BF2AAF">
              <w:rPr>
                <w:rFonts w:cs="Arial"/>
                <w:szCs w:val="14"/>
              </w:rPr>
              <w:t>Receitas de comissões, líquidas</w:t>
            </w:r>
          </w:p>
        </w:tc>
        <w:tc>
          <w:tcPr>
            <w:tcW w:w="1328" w:type="dxa"/>
            <w:shd w:val="clear" w:color="auto" w:fill="auto"/>
            <w:vAlign w:val="bottom"/>
          </w:tcPr>
          <w:p w14:paraId="2F88C587" w14:textId="3E42DA11" w:rsidR="003C5C1A" w:rsidRPr="00BF2AAF" w:rsidRDefault="003C5C1A" w:rsidP="003C5C1A">
            <w:pPr>
              <w:pStyle w:val="08-Tabelageral"/>
              <w:rPr>
                <w:rFonts w:cs="Arial"/>
              </w:rPr>
            </w:pPr>
            <w:r w:rsidRPr="00BF2AAF">
              <w:rPr>
                <w:rFonts w:cs="Arial"/>
                <w:color w:val="000000"/>
                <w:szCs w:val="14"/>
              </w:rPr>
              <w:t>--</w:t>
            </w:r>
          </w:p>
        </w:tc>
        <w:tc>
          <w:tcPr>
            <w:tcW w:w="1329" w:type="dxa"/>
            <w:shd w:val="clear" w:color="auto" w:fill="auto"/>
            <w:vAlign w:val="bottom"/>
          </w:tcPr>
          <w:p w14:paraId="2D0E9686" w14:textId="29846719" w:rsidR="003C5C1A" w:rsidRPr="00BF2AAF" w:rsidRDefault="003C5C1A" w:rsidP="003C5C1A">
            <w:pPr>
              <w:pStyle w:val="08-Tabelageral"/>
              <w:rPr>
                <w:rFonts w:cs="Arial"/>
              </w:rPr>
            </w:pPr>
            <w:r w:rsidRPr="00BF2AAF">
              <w:rPr>
                <w:rFonts w:cs="Arial"/>
                <w:color w:val="000000"/>
                <w:szCs w:val="14"/>
              </w:rPr>
              <w:t>4.141.994</w:t>
            </w:r>
          </w:p>
        </w:tc>
        <w:tc>
          <w:tcPr>
            <w:tcW w:w="1329" w:type="dxa"/>
            <w:shd w:val="clear" w:color="auto" w:fill="auto"/>
            <w:vAlign w:val="bottom"/>
          </w:tcPr>
          <w:p w14:paraId="23B15B4A" w14:textId="3B6485DB" w:rsidR="003C5C1A" w:rsidRPr="00BF2AAF" w:rsidRDefault="003C5C1A" w:rsidP="003C5C1A">
            <w:pPr>
              <w:pStyle w:val="08-Tabelageral"/>
              <w:rPr>
                <w:rFonts w:cs="Arial"/>
              </w:rPr>
            </w:pPr>
            <w:r w:rsidRPr="00BF2AAF">
              <w:rPr>
                <w:rFonts w:cs="Arial"/>
                <w:color w:val="000000"/>
                <w:szCs w:val="14"/>
              </w:rPr>
              <w:t>--</w:t>
            </w:r>
          </w:p>
        </w:tc>
        <w:tc>
          <w:tcPr>
            <w:tcW w:w="1329" w:type="dxa"/>
            <w:shd w:val="clear" w:color="auto" w:fill="auto"/>
            <w:vAlign w:val="bottom"/>
          </w:tcPr>
          <w:p w14:paraId="6607D9BB" w14:textId="76930BC7" w:rsidR="003C5C1A" w:rsidRPr="00BF2AAF" w:rsidRDefault="003C5C1A" w:rsidP="003C5C1A">
            <w:pPr>
              <w:pStyle w:val="08-Tabelageral"/>
              <w:rPr>
                <w:rFonts w:cs="Arial"/>
              </w:rPr>
            </w:pPr>
            <w:r w:rsidRPr="00BF2AAF">
              <w:rPr>
                <w:rFonts w:cs="Arial"/>
                <w:color w:val="000000"/>
                <w:szCs w:val="14"/>
              </w:rPr>
              <w:t>4.141.994</w:t>
            </w:r>
          </w:p>
        </w:tc>
      </w:tr>
      <w:tr w:rsidR="003C5C1A" w:rsidRPr="00BF2AAF" w14:paraId="05F6C692" w14:textId="77777777" w:rsidTr="00CD2A77">
        <w:trPr>
          <w:trHeight w:val="238"/>
          <w:jc w:val="center"/>
        </w:trPr>
        <w:tc>
          <w:tcPr>
            <w:tcW w:w="4324" w:type="dxa"/>
            <w:shd w:val="clear" w:color="auto" w:fill="auto"/>
          </w:tcPr>
          <w:p w14:paraId="5C7B338F" w14:textId="77777777" w:rsidR="003C5C1A" w:rsidRPr="00BF2AAF" w:rsidRDefault="003C5C1A" w:rsidP="003C5C1A">
            <w:pPr>
              <w:pStyle w:val="08-Tabelageral"/>
              <w:jc w:val="left"/>
              <w:rPr>
                <w:rFonts w:cs="Arial"/>
                <w:b/>
                <w:szCs w:val="14"/>
              </w:rPr>
            </w:pPr>
            <w:r w:rsidRPr="00BF2AAF">
              <w:rPr>
                <w:rFonts w:cs="Arial"/>
                <w:b/>
                <w:szCs w:val="14"/>
              </w:rPr>
              <w:t>Custos dos Serviços Prestados</w:t>
            </w:r>
          </w:p>
        </w:tc>
        <w:tc>
          <w:tcPr>
            <w:tcW w:w="1328" w:type="dxa"/>
            <w:shd w:val="clear" w:color="auto" w:fill="auto"/>
            <w:vAlign w:val="bottom"/>
          </w:tcPr>
          <w:p w14:paraId="7D75EB68" w14:textId="0ED3391E" w:rsidR="003C5C1A" w:rsidRPr="00BF2AAF" w:rsidRDefault="003C5C1A" w:rsidP="003C5C1A">
            <w:pPr>
              <w:pStyle w:val="08-Tabelageral"/>
              <w:rPr>
                <w:rFonts w:cs="Arial"/>
                <w:b/>
                <w:bCs/>
              </w:rPr>
            </w:pPr>
            <w:r w:rsidRPr="00BF2AAF">
              <w:rPr>
                <w:rFonts w:cs="Arial"/>
                <w:b/>
                <w:color w:val="000000"/>
                <w:szCs w:val="14"/>
              </w:rPr>
              <w:t>--</w:t>
            </w:r>
          </w:p>
        </w:tc>
        <w:tc>
          <w:tcPr>
            <w:tcW w:w="1329" w:type="dxa"/>
            <w:shd w:val="clear" w:color="auto" w:fill="auto"/>
            <w:vAlign w:val="bottom"/>
          </w:tcPr>
          <w:p w14:paraId="2FD4FBA7" w14:textId="18B06B30" w:rsidR="003C5C1A" w:rsidRPr="00BF2AAF" w:rsidRDefault="003C5C1A" w:rsidP="003C5C1A">
            <w:pPr>
              <w:pStyle w:val="08-Tabelageral"/>
              <w:rPr>
                <w:rFonts w:cs="Arial"/>
                <w:b/>
                <w:bCs/>
              </w:rPr>
            </w:pPr>
            <w:r w:rsidRPr="00BF2AAF">
              <w:rPr>
                <w:rFonts w:cs="Arial"/>
                <w:b/>
                <w:color w:val="000000"/>
                <w:szCs w:val="14"/>
              </w:rPr>
              <w:t>(205.870)</w:t>
            </w:r>
          </w:p>
        </w:tc>
        <w:tc>
          <w:tcPr>
            <w:tcW w:w="1329" w:type="dxa"/>
            <w:shd w:val="clear" w:color="auto" w:fill="auto"/>
            <w:vAlign w:val="bottom"/>
          </w:tcPr>
          <w:p w14:paraId="18C70DB6" w14:textId="5F8A8E39" w:rsidR="003C5C1A" w:rsidRPr="00BF2AAF" w:rsidRDefault="003C5C1A" w:rsidP="003C5C1A">
            <w:pPr>
              <w:pStyle w:val="08-Tabelageral"/>
              <w:rPr>
                <w:rFonts w:cs="Arial"/>
                <w:b/>
                <w:bCs/>
              </w:rPr>
            </w:pPr>
            <w:r w:rsidRPr="00BF2AAF">
              <w:rPr>
                <w:rFonts w:cs="Arial"/>
                <w:b/>
                <w:color w:val="000000"/>
                <w:szCs w:val="14"/>
              </w:rPr>
              <w:t>--</w:t>
            </w:r>
          </w:p>
        </w:tc>
        <w:tc>
          <w:tcPr>
            <w:tcW w:w="1329" w:type="dxa"/>
            <w:shd w:val="clear" w:color="auto" w:fill="auto"/>
            <w:vAlign w:val="bottom"/>
          </w:tcPr>
          <w:p w14:paraId="2765C301" w14:textId="6483234C" w:rsidR="003C5C1A" w:rsidRPr="00BF2AAF" w:rsidRDefault="003C5C1A" w:rsidP="003C5C1A">
            <w:pPr>
              <w:pStyle w:val="08-Tabelageral"/>
              <w:rPr>
                <w:rFonts w:cs="Arial"/>
                <w:b/>
                <w:bCs/>
              </w:rPr>
            </w:pPr>
            <w:r w:rsidRPr="00BF2AAF">
              <w:rPr>
                <w:rFonts w:cs="Arial"/>
                <w:b/>
                <w:color w:val="000000"/>
                <w:szCs w:val="14"/>
              </w:rPr>
              <w:t>(205.870)</w:t>
            </w:r>
          </w:p>
        </w:tc>
      </w:tr>
      <w:tr w:rsidR="003C5C1A" w:rsidRPr="00BF2AAF" w14:paraId="51CDAA09" w14:textId="77777777" w:rsidTr="00CD2A77">
        <w:trPr>
          <w:trHeight w:val="238"/>
          <w:jc w:val="center"/>
        </w:trPr>
        <w:tc>
          <w:tcPr>
            <w:tcW w:w="4324" w:type="dxa"/>
            <w:shd w:val="clear" w:color="auto" w:fill="auto"/>
          </w:tcPr>
          <w:p w14:paraId="672C9445" w14:textId="77777777" w:rsidR="003C5C1A" w:rsidRPr="00BF2AAF" w:rsidRDefault="003C5C1A" w:rsidP="003C5C1A">
            <w:pPr>
              <w:pStyle w:val="08-Tabelageral"/>
              <w:jc w:val="left"/>
              <w:rPr>
                <w:rFonts w:cs="Arial"/>
                <w:b/>
                <w:szCs w:val="14"/>
              </w:rPr>
            </w:pPr>
            <w:r w:rsidRPr="00BF2AAF">
              <w:rPr>
                <w:rFonts w:cs="Arial"/>
                <w:b/>
                <w:szCs w:val="14"/>
              </w:rPr>
              <w:t>Resultado Bruto</w:t>
            </w:r>
          </w:p>
        </w:tc>
        <w:tc>
          <w:tcPr>
            <w:tcW w:w="1328" w:type="dxa"/>
            <w:shd w:val="clear" w:color="auto" w:fill="auto"/>
            <w:vAlign w:val="bottom"/>
          </w:tcPr>
          <w:p w14:paraId="344114FA" w14:textId="6950FD33" w:rsidR="003C5C1A" w:rsidRPr="00BF2AAF" w:rsidRDefault="003C5C1A" w:rsidP="003C5C1A">
            <w:pPr>
              <w:pStyle w:val="08-Tabelageral"/>
              <w:rPr>
                <w:rFonts w:cs="Arial"/>
                <w:b/>
                <w:bCs/>
              </w:rPr>
            </w:pPr>
            <w:r w:rsidRPr="00BF2AAF">
              <w:rPr>
                <w:rFonts w:cs="Arial"/>
                <w:b/>
                <w:bCs/>
                <w:color w:val="000000"/>
                <w:szCs w:val="14"/>
              </w:rPr>
              <w:t>9.559.070</w:t>
            </w:r>
          </w:p>
        </w:tc>
        <w:tc>
          <w:tcPr>
            <w:tcW w:w="1329" w:type="dxa"/>
            <w:shd w:val="clear" w:color="auto" w:fill="auto"/>
            <w:vAlign w:val="bottom"/>
          </w:tcPr>
          <w:p w14:paraId="3FCE829A" w14:textId="241C903A" w:rsidR="003C5C1A" w:rsidRPr="00BF2AAF" w:rsidRDefault="003C5C1A" w:rsidP="003C5C1A">
            <w:pPr>
              <w:pStyle w:val="08-Tabelageral"/>
              <w:rPr>
                <w:rFonts w:cs="Arial"/>
                <w:b/>
              </w:rPr>
            </w:pPr>
            <w:r w:rsidRPr="00BF2AAF">
              <w:rPr>
                <w:rFonts w:cs="Arial"/>
                <w:b/>
                <w:bCs/>
                <w:color w:val="000000"/>
                <w:szCs w:val="14"/>
              </w:rPr>
              <w:t>3.935.452</w:t>
            </w:r>
          </w:p>
        </w:tc>
        <w:tc>
          <w:tcPr>
            <w:tcW w:w="1329" w:type="dxa"/>
            <w:shd w:val="clear" w:color="auto" w:fill="auto"/>
            <w:vAlign w:val="bottom"/>
          </w:tcPr>
          <w:p w14:paraId="7075283B" w14:textId="04B74DAD" w:rsidR="003C5C1A" w:rsidRPr="00BF2AAF" w:rsidRDefault="003C5C1A" w:rsidP="003C5C1A">
            <w:pPr>
              <w:pStyle w:val="08-Tabelageral"/>
              <w:rPr>
                <w:rFonts w:cs="Arial"/>
                <w:b/>
              </w:rPr>
            </w:pPr>
            <w:r w:rsidRPr="00BF2AAF">
              <w:rPr>
                <w:rFonts w:cs="Arial"/>
                <w:b/>
                <w:bCs/>
                <w:color w:val="000000"/>
                <w:szCs w:val="14"/>
              </w:rPr>
              <w:t>(6.042.789)</w:t>
            </w:r>
          </w:p>
        </w:tc>
        <w:tc>
          <w:tcPr>
            <w:tcW w:w="1329" w:type="dxa"/>
            <w:shd w:val="clear" w:color="auto" w:fill="auto"/>
            <w:vAlign w:val="bottom"/>
          </w:tcPr>
          <w:p w14:paraId="59955AEA" w14:textId="4001D635" w:rsidR="003C5C1A" w:rsidRPr="00BF2AAF" w:rsidRDefault="003C5C1A" w:rsidP="003C5C1A">
            <w:pPr>
              <w:pStyle w:val="08-Tabelageral"/>
              <w:rPr>
                <w:rFonts w:cs="Arial"/>
                <w:b/>
              </w:rPr>
            </w:pPr>
            <w:r w:rsidRPr="00BF2AAF">
              <w:rPr>
                <w:rFonts w:cs="Arial"/>
                <w:b/>
                <w:bCs/>
                <w:color w:val="000000"/>
                <w:szCs w:val="14"/>
              </w:rPr>
              <w:t>7.451.733</w:t>
            </w:r>
          </w:p>
        </w:tc>
      </w:tr>
      <w:tr w:rsidR="003C5C1A" w:rsidRPr="00BF2AAF" w14:paraId="3F58C49F" w14:textId="77777777" w:rsidTr="00CD2A77">
        <w:trPr>
          <w:trHeight w:val="238"/>
          <w:jc w:val="center"/>
        </w:trPr>
        <w:tc>
          <w:tcPr>
            <w:tcW w:w="4324" w:type="dxa"/>
            <w:shd w:val="clear" w:color="auto" w:fill="auto"/>
          </w:tcPr>
          <w:p w14:paraId="5A00EBBE" w14:textId="77777777" w:rsidR="003C5C1A" w:rsidRPr="00BF2AAF" w:rsidRDefault="003C5C1A" w:rsidP="003C5C1A">
            <w:pPr>
              <w:pStyle w:val="08-Tabelageral"/>
              <w:jc w:val="left"/>
              <w:rPr>
                <w:rFonts w:cs="Arial"/>
                <w:b/>
                <w:bCs/>
                <w:szCs w:val="14"/>
              </w:rPr>
            </w:pPr>
            <w:r w:rsidRPr="00BF2AAF">
              <w:rPr>
                <w:rFonts w:cs="Arial"/>
                <w:b/>
                <w:szCs w:val="14"/>
              </w:rPr>
              <w:t>Outras Receitas e Despesas</w:t>
            </w:r>
          </w:p>
        </w:tc>
        <w:tc>
          <w:tcPr>
            <w:tcW w:w="1328" w:type="dxa"/>
            <w:shd w:val="clear" w:color="auto" w:fill="auto"/>
            <w:vAlign w:val="bottom"/>
          </w:tcPr>
          <w:p w14:paraId="7060B502" w14:textId="3582A8E5" w:rsidR="003C5C1A" w:rsidRPr="00BF2AAF" w:rsidRDefault="003C5C1A" w:rsidP="003C5C1A">
            <w:pPr>
              <w:pStyle w:val="08-Tabelageral"/>
              <w:rPr>
                <w:rFonts w:cs="Arial"/>
                <w:b/>
              </w:rPr>
            </w:pPr>
            <w:r w:rsidRPr="00BF2AAF">
              <w:rPr>
                <w:rFonts w:cs="Arial"/>
                <w:b/>
                <w:bCs/>
                <w:color w:val="000000"/>
                <w:szCs w:val="14"/>
              </w:rPr>
              <w:t>(80.399)</w:t>
            </w:r>
          </w:p>
        </w:tc>
        <w:tc>
          <w:tcPr>
            <w:tcW w:w="1329" w:type="dxa"/>
            <w:shd w:val="clear" w:color="auto" w:fill="auto"/>
            <w:vAlign w:val="bottom"/>
          </w:tcPr>
          <w:p w14:paraId="490CF786" w14:textId="6B94AF6C" w:rsidR="003C5C1A" w:rsidRPr="00BF2AAF" w:rsidRDefault="003C5C1A" w:rsidP="003C5C1A">
            <w:pPr>
              <w:pStyle w:val="08-Tabelageral"/>
              <w:rPr>
                <w:rFonts w:cs="Arial"/>
                <w:b/>
              </w:rPr>
            </w:pPr>
            <w:r w:rsidRPr="00BF2AAF">
              <w:rPr>
                <w:rFonts w:cs="Arial"/>
                <w:b/>
                <w:bCs/>
                <w:color w:val="000000"/>
                <w:szCs w:val="14"/>
              </w:rPr>
              <w:t>(173.821)</w:t>
            </w:r>
          </w:p>
        </w:tc>
        <w:tc>
          <w:tcPr>
            <w:tcW w:w="1329" w:type="dxa"/>
            <w:shd w:val="clear" w:color="auto" w:fill="auto"/>
            <w:vAlign w:val="bottom"/>
          </w:tcPr>
          <w:p w14:paraId="1180BBCE" w14:textId="5C834BC0" w:rsidR="003C5C1A" w:rsidRPr="00BF2AAF" w:rsidRDefault="003C5C1A" w:rsidP="003C5C1A">
            <w:pPr>
              <w:pStyle w:val="08-Tabelageral"/>
              <w:rPr>
                <w:rFonts w:cs="Arial"/>
                <w:b/>
              </w:rPr>
            </w:pPr>
            <w:r w:rsidRPr="00BF2AAF">
              <w:rPr>
                <w:rFonts w:cs="Arial"/>
                <w:b/>
                <w:bCs/>
                <w:color w:val="000000"/>
                <w:szCs w:val="14"/>
              </w:rPr>
              <w:t>--</w:t>
            </w:r>
          </w:p>
        </w:tc>
        <w:tc>
          <w:tcPr>
            <w:tcW w:w="1329" w:type="dxa"/>
            <w:shd w:val="clear" w:color="auto" w:fill="auto"/>
            <w:vAlign w:val="bottom"/>
          </w:tcPr>
          <w:p w14:paraId="12B18570" w14:textId="3B0F50B7" w:rsidR="003C5C1A" w:rsidRPr="00BF2AAF" w:rsidRDefault="003C5C1A" w:rsidP="003C5C1A">
            <w:pPr>
              <w:pStyle w:val="08-Tabelageral"/>
              <w:rPr>
                <w:rFonts w:cs="Arial"/>
                <w:b/>
              </w:rPr>
            </w:pPr>
            <w:r w:rsidRPr="00BF2AAF">
              <w:rPr>
                <w:rFonts w:cs="Arial"/>
                <w:b/>
                <w:bCs/>
                <w:color w:val="000000"/>
                <w:szCs w:val="14"/>
              </w:rPr>
              <w:t>(</w:t>
            </w:r>
            <w:r w:rsidR="005C1EC1" w:rsidRPr="00BF2AAF">
              <w:rPr>
                <w:rFonts w:cs="Arial"/>
                <w:b/>
                <w:bCs/>
                <w:color w:val="000000"/>
                <w:szCs w:val="14"/>
              </w:rPr>
              <w:t>254</w:t>
            </w:r>
            <w:r w:rsidRPr="00BF2AAF">
              <w:rPr>
                <w:rFonts w:cs="Arial"/>
                <w:b/>
                <w:bCs/>
                <w:color w:val="000000"/>
                <w:szCs w:val="14"/>
              </w:rPr>
              <w:t>.2</w:t>
            </w:r>
            <w:r w:rsidR="005C1EC1" w:rsidRPr="00BF2AAF">
              <w:rPr>
                <w:rFonts w:cs="Arial"/>
                <w:b/>
                <w:bCs/>
                <w:color w:val="000000"/>
                <w:szCs w:val="14"/>
              </w:rPr>
              <w:t>2</w:t>
            </w:r>
            <w:r w:rsidRPr="00BF2AAF">
              <w:rPr>
                <w:rFonts w:cs="Arial"/>
                <w:b/>
                <w:bCs/>
                <w:color w:val="000000"/>
                <w:szCs w:val="14"/>
              </w:rPr>
              <w:t>0)</w:t>
            </w:r>
          </w:p>
        </w:tc>
      </w:tr>
      <w:tr w:rsidR="003C5C1A" w:rsidRPr="00BF2AAF" w14:paraId="1E527386" w14:textId="77777777" w:rsidTr="00CD2A77">
        <w:trPr>
          <w:trHeight w:val="238"/>
          <w:jc w:val="center"/>
        </w:trPr>
        <w:tc>
          <w:tcPr>
            <w:tcW w:w="4324" w:type="dxa"/>
            <w:shd w:val="clear" w:color="auto" w:fill="auto"/>
          </w:tcPr>
          <w:p w14:paraId="4B7BE4AC" w14:textId="77777777" w:rsidR="003C5C1A" w:rsidRPr="00BF2AAF" w:rsidRDefault="003C5C1A" w:rsidP="003C5C1A">
            <w:pPr>
              <w:pStyle w:val="08-Tabelageral"/>
              <w:ind w:left="113"/>
              <w:jc w:val="left"/>
              <w:rPr>
                <w:rFonts w:cs="Arial"/>
                <w:b/>
                <w:szCs w:val="14"/>
              </w:rPr>
            </w:pPr>
            <w:r w:rsidRPr="00BF2AAF">
              <w:rPr>
                <w:rFonts w:cs="Arial"/>
                <w:szCs w:val="14"/>
              </w:rPr>
              <w:t>Despesas com pessoal</w:t>
            </w:r>
          </w:p>
        </w:tc>
        <w:tc>
          <w:tcPr>
            <w:tcW w:w="1328" w:type="dxa"/>
            <w:shd w:val="clear" w:color="auto" w:fill="auto"/>
            <w:vAlign w:val="bottom"/>
          </w:tcPr>
          <w:p w14:paraId="6B007D50" w14:textId="10127929" w:rsidR="003C5C1A" w:rsidRPr="00BF2AAF" w:rsidRDefault="003C5C1A" w:rsidP="003C5C1A">
            <w:pPr>
              <w:pStyle w:val="08-Tabelageral"/>
              <w:rPr>
                <w:rFonts w:cs="Arial"/>
              </w:rPr>
            </w:pPr>
            <w:r w:rsidRPr="00BF2AAF">
              <w:rPr>
                <w:rFonts w:cs="Arial"/>
                <w:color w:val="000000"/>
                <w:szCs w:val="14"/>
              </w:rPr>
              <w:t>(24.175)</w:t>
            </w:r>
          </w:p>
        </w:tc>
        <w:tc>
          <w:tcPr>
            <w:tcW w:w="1329" w:type="dxa"/>
            <w:shd w:val="clear" w:color="auto" w:fill="auto"/>
            <w:vAlign w:val="bottom"/>
          </w:tcPr>
          <w:p w14:paraId="0CD4564F" w14:textId="485D6A37" w:rsidR="003C5C1A" w:rsidRPr="00BF2AAF" w:rsidRDefault="003C5C1A" w:rsidP="003C5C1A">
            <w:pPr>
              <w:pStyle w:val="08-Tabelageral"/>
              <w:rPr>
                <w:rFonts w:cs="Arial"/>
              </w:rPr>
            </w:pPr>
            <w:r w:rsidRPr="00BF2AAF">
              <w:rPr>
                <w:rFonts w:cs="Arial"/>
                <w:color w:val="000000"/>
                <w:szCs w:val="14"/>
              </w:rPr>
              <w:t>(50.337)</w:t>
            </w:r>
          </w:p>
        </w:tc>
        <w:tc>
          <w:tcPr>
            <w:tcW w:w="1329" w:type="dxa"/>
            <w:shd w:val="clear" w:color="auto" w:fill="auto"/>
            <w:vAlign w:val="bottom"/>
          </w:tcPr>
          <w:p w14:paraId="48FFCC12" w14:textId="716CA3DF" w:rsidR="003C5C1A" w:rsidRPr="00BF2AAF" w:rsidRDefault="003C5C1A" w:rsidP="003C5C1A">
            <w:pPr>
              <w:pStyle w:val="08-Tabelageral"/>
              <w:rPr>
                <w:rFonts w:cs="Arial"/>
              </w:rPr>
            </w:pPr>
            <w:r w:rsidRPr="00BF2AAF">
              <w:rPr>
                <w:rFonts w:cs="Arial"/>
                <w:color w:val="000000"/>
                <w:szCs w:val="14"/>
              </w:rPr>
              <w:t>--</w:t>
            </w:r>
          </w:p>
        </w:tc>
        <w:tc>
          <w:tcPr>
            <w:tcW w:w="1329" w:type="dxa"/>
            <w:shd w:val="clear" w:color="auto" w:fill="auto"/>
            <w:vAlign w:val="bottom"/>
          </w:tcPr>
          <w:p w14:paraId="1844B14C" w14:textId="3EDE6512" w:rsidR="003C5C1A" w:rsidRPr="00BF2AAF" w:rsidRDefault="003C5C1A" w:rsidP="003C5C1A">
            <w:pPr>
              <w:pStyle w:val="08-Tabelageral"/>
              <w:rPr>
                <w:rFonts w:cs="Arial"/>
              </w:rPr>
            </w:pPr>
            <w:r w:rsidRPr="00BF2AAF">
              <w:rPr>
                <w:rFonts w:cs="Arial"/>
                <w:color w:val="000000"/>
                <w:szCs w:val="14"/>
              </w:rPr>
              <w:t>(74.512)</w:t>
            </w:r>
          </w:p>
        </w:tc>
      </w:tr>
      <w:tr w:rsidR="003C5C1A" w:rsidRPr="00BF2AAF" w14:paraId="25542E29" w14:textId="77777777" w:rsidTr="00CD2A77">
        <w:trPr>
          <w:trHeight w:val="238"/>
          <w:jc w:val="center"/>
        </w:trPr>
        <w:tc>
          <w:tcPr>
            <w:tcW w:w="4324" w:type="dxa"/>
            <w:shd w:val="clear" w:color="auto" w:fill="auto"/>
          </w:tcPr>
          <w:p w14:paraId="5C269706" w14:textId="77777777" w:rsidR="003C5C1A" w:rsidRPr="00BF2AAF" w:rsidRDefault="003C5C1A" w:rsidP="003C5C1A">
            <w:pPr>
              <w:pStyle w:val="08-Tabelageral"/>
              <w:ind w:left="113"/>
              <w:jc w:val="left"/>
              <w:rPr>
                <w:rFonts w:cs="Arial"/>
                <w:b/>
                <w:szCs w:val="14"/>
              </w:rPr>
            </w:pPr>
            <w:r w:rsidRPr="00BF2AAF">
              <w:rPr>
                <w:rFonts w:cs="Arial"/>
                <w:szCs w:val="14"/>
              </w:rPr>
              <w:t>Despesas administrativas e com vendas</w:t>
            </w:r>
          </w:p>
        </w:tc>
        <w:tc>
          <w:tcPr>
            <w:tcW w:w="1328" w:type="dxa"/>
            <w:shd w:val="clear" w:color="auto" w:fill="auto"/>
            <w:vAlign w:val="bottom"/>
          </w:tcPr>
          <w:p w14:paraId="4F7C95A0" w14:textId="2877EFBD" w:rsidR="003C5C1A" w:rsidRPr="00BF2AAF" w:rsidRDefault="003C5C1A" w:rsidP="003C5C1A">
            <w:pPr>
              <w:pStyle w:val="08-Tabelageral"/>
              <w:rPr>
                <w:rFonts w:cs="Arial"/>
              </w:rPr>
            </w:pPr>
            <w:r w:rsidRPr="00BF2AAF">
              <w:rPr>
                <w:rFonts w:cs="Arial"/>
                <w:color w:val="000000"/>
                <w:szCs w:val="14"/>
              </w:rPr>
              <w:t>(6.341)</w:t>
            </w:r>
          </w:p>
        </w:tc>
        <w:tc>
          <w:tcPr>
            <w:tcW w:w="1329" w:type="dxa"/>
            <w:shd w:val="clear" w:color="auto" w:fill="auto"/>
            <w:vAlign w:val="bottom"/>
          </w:tcPr>
          <w:p w14:paraId="7984E9CC" w14:textId="33D3D5DE" w:rsidR="003C5C1A" w:rsidRPr="00BF2AAF" w:rsidRDefault="003C5C1A" w:rsidP="003C5C1A">
            <w:pPr>
              <w:pStyle w:val="08-Tabelageral"/>
              <w:rPr>
                <w:rFonts w:cs="Arial"/>
              </w:rPr>
            </w:pPr>
            <w:r w:rsidRPr="00BF2AAF">
              <w:rPr>
                <w:rFonts w:cs="Arial"/>
                <w:color w:val="000000"/>
                <w:szCs w:val="14"/>
              </w:rPr>
              <w:t>(43.647)</w:t>
            </w:r>
          </w:p>
        </w:tc>
        <w:tc>
          <w:tcPr>
            <w:tcW w:w="1329" w:type="dxa"/>
            <w:shd w:val="clear" w:color="auto" w:fill="auto"/>
            <w:vAlign w:val="bottom"/>
          </w:tcPr>
          <w:p w14:paraId="7B0A2CAB" w14:textId="5477699D" w:rsidR="003C5C1A" w:rsidRPr="00BF2AAF" w:rsidRDefault="003C5C1A" w:rsidP="003C5C1A">
            <w:pPr>
              <w:pStyle w:val="08-Tabelageral"/>
              <w:rPr>
                <w:rFonts w:cs="Arial"/>
              </w:rPr>
            </w:pPr>
            <w:r w:rsidRPr="00BF2AAF">
              <w:rPr>
                <w:rFonts w:cs="Arial"/>
                <w:color w:val="000000"/>
                <w:szCs w:val="14"/>
              </w:rPr>
              <w:t>--</w:t>
            </w:r>
          </w:p>
        </w:tc>
        <w:tc>
          <w:tcPr>
            <w:tcW w:w="1329" w:type="dxa"/>
            <w:shd w:val="clear" w:color="auto" w:fill="auto"/>
            <w:vAlign w:val="bottom"/>
          </w:tcPr>
          <w:p w14:paraId="50609C2C" w14:textId="32780B2E" w:rsidR="003C5C1A" w:rsidRPr="00BF2AAF" w:rsidRDefault="003C5C1A" w:rsidP="003C5C1A">
            <w:pPr>
              <w:pStyle w:val="08-Tabelageral"/>
              <w:rPr>
                <w:rFonts w:cs="Arial"/>
              </w:rPr>
            </w:pPr>
            <w:r w:rsidRPr="00BF2AAF">
              <w:rPr>
                <w:rFonts w:cs="Arial"/>
                <w:color w:val="000000"/>
                <w:szCs w:val="14"/>
              </w:rPr>
              <w:t>(49.988)</w:t>
            </w:r>
          </w:p>
        </w:tc>
      </w:tr>
      <w:tr w:rsidR="003C5C1A" w:rsidRPr="00BF2AAF" w14:paraId="1B900387" w14:textId="77777777" w:rsidTr="00CD2A77">
        <w:trPr>
          <w:trHeight w:val="238"/>
          <w:jc w:val="center"/>
        </w:trPr>
        <w:tc>
          <w:tcPr>
            <w:tcW w:w="4324" w:type="dxa"/>
            <w:shd w:val="clear" w:color="auto" w:fill="auto"/>
          </w:tcPr>
          <w:p w14:paraId="297B9D22" w14:textId="77777777" w:rsidR="003C5C1A" w:rsidRPr="00BF2AAF" w:rsidRDefault="003C5C1A" w:rsidP="003C5C1A">
            <w:pPr>
              <w:pStyle w:val="08-Tabelageral"/>
              <w:ind w:left="113"/>
              <w:jc w:val="left"/>
              <w:rPr>
                <w:rFonts w:cs="Arial"/>
                <w:b/>
                <w:szCs w:val="14"/>
              </w:rPr>
            </w:pPr>
            <w:r w:rsidRPr="00BF2AAF">
              <w:rPr>
                <w:rFonts w:cs="Arial"/>
                <w:szCs w:val="14"/>
              </w:rPr>
              <w:t>Despesas tributárias</w:t>
            </w:r>
          </w:p>
        </w:tc>
        <w:tc>
          <w:tcPr>
            <w:tcW w:w="1328" w:type="dxa"/>
            <w:shd w:val="clear" w:color="auto" w:fill="auto"/>
            <w:vAlign w:val="bottom"/>
          </w:tcPr>
          <w:p w14:paraId="0647EAB6" w14:textId="5520D90C" w:rsidR="003C5C1A" w:rsidRPr="00BF2AAF" w:rsidRDefault="003C5C1A" w:rsidP="003C5C1A">
            <w:pPr>
              <w:pStyle w:val="08-Tabelageral"/>
              <w:rPr>
                <w:rFonts w:cs="Arial"/>
              </w:rPr>
            </w:pPr>
            <w:r w:rsidRPr="00BF2AAF">
              <w:rPr>
                <w:rFonts w:cs="Arial"/>
                <w:color w:val="000000"/>
                <w:szCs w:val="14"/>
              </w:rPr>
              <w:t>(32.365)</w:t>
            </w:r>
          </w:p>
        </w:tc>
        <w:tc>
          <w:tcPr>
            <w:tcW w:w="1329" w:type="dxa"/>
            <w:shd w:val="clear" w:color="auto" w:fill="auto"/>
            <w:vAlign w:val="bottom"/>
          </w:tcPr>
          <w:p w14:paraId="1003F4ED" w14:textId="1DA1FBD1" w:rsidR="003C5C1A" w:rsidRPr="00BF2AAF" w:rsidRDefault="003C5C1A" w:rsidP="003C5C1A">
            <w:pPr>
              <w:pStyle w:val="08-Tabelageral"/>
              <w:rPr>
                <w:rFonts w:cs="Arial"/>
              </w:rPr>
            </w:pPr>
            <w:r w:rsidRPr="00BF2AAF">
              <w:rPr>
                <w:rFonts w:cs="Arial"/>
                <w:color w:val="000000"/>
                <w:szCs w:val="14"/>
              </w:rPr>
              <w:t>(17.975)</w:t>
            </w:r>
          </w:p>
        </w:tc>
        <w:tc>
          <w:tcPr>
            <w:tcW w:w="1329" w:type="dxa"/>
            <w:shd w:val="clear" w:color="auto" w:fill="auto"/>
            <w:vAlign w:val="bottom"/>
          </w:tcPr>
          <w:p w14:paraId="02D7F368" w14:textId="25DBBC7C" w:rsidR="003C5C1A" w:rsidRPr="00BF2AAF" w:rsidRDefault="003C5C1A" w:rsidP="003C5C1A">
            <w:pPr>
              <w:pStyle w:val="08-Tabelageral"/>
              <w:rPr>
                <w:rFonts w:cs="Arial"/>
              </w:rPr>
            </w:pPr>
            <w:r w:rsidRPr="00BF2AAF">
              <w:rPr>
                <w:rFonts w:cs="Arial"/>
                <w:color w:val="000000"/>
                <w:szCs w:val="14"/>
              </w:rPr>
              <w:t>--</w:t>
            </w:r>
          </w:p>
        </w:tc>
        <w:tc>
          <w:tcPr>
            <w:tcW w:w="1329" w:type="dxa"/>
            <w:shd w:val="clear" w:color="auto" w:fill="auto"/>
            <w:vAlign w:val="bottom"/>
          </w:tcPr>
          <w:p w14:paraId="31A17EF3" w14:textId="52FC1948" w:rsidR="003C5C1A" w:rsidRPr="00BF2AAF" w:rsidRDefault="003C5C1A" w:rsidP="003C5C1A">
            <w:pPr>
              <w:pStyle w:val="08-Tabelageral"/>
              <w:rPr>
                <w:rFonts w:cs="Arial"/>
              </w:rPr>
            </w:pPr>
            <w:r w:rsidRPr="00BF2AAF">
              <w:rPr>
                <w:rFonts w:cs="Arial"/>
                <w:color w:val="000000"/>
                <w:szCs w:val="14"/>
              </w:rPr>
              <w:t>(50.340)</w:t>
            </w:r>
          </w:p>
        </w:tc>
      </w:tr>
      <w:tr w:rsidR="003C5C1A" w:rsidRPr="00BF2AAF" w14:paraId="123293DD" w14:textId="77777777" w:rsidTr="00CD2A77">
        <w:trPr>
          <w:trHeight w:val="238"/>
          <w:jc w:val="center"/>
        </w:trPr>
        <w:tc>
          <w:tcPr>
            <w:tcW w:w="4324" w:type="dxa"/>
            <w:shd w:val="clear" w:color="auto" w:fill="auto"/>
          </w:tcPr>
          <w:p w14:paraId="7EE414F3" w14:textId="77777777" w:rsidR="003C5C1A" w:rsidRPr="00BF2AAF" w:rsidRDefault="003C5C1A" w:rsidP="003C5C1A">
            <w:pPr>
              <w:pStyle w:val="08-Tabelageral"/>
              <w:ind w:left="113"/>
              <w:jc w:val="left"/>
              <w:rPr>
                <w:rFonts w:cs="Arial"/>
                <w:b/>
                <w:szCs w:val="14"/>
              </w:rPr>
            </w:pPr>
            <w:r w:rsidRPr="00BF2AAF">
              <w:rPr>
                <w:rFonts w:cs="Arial"/>
                <w:szCs w:val="14"/>
              </w:rPr>
              <w:t xml:space="preserve">Outras </w:t>
            </w:r>
          </w:p>
        </w:tc>
        <w:tc>
          <w:tcPr>
            <w:tcW w:w="1328" w:type="dxa"/>
            <w:shd w:val="clear" w:color="auto" w:fill="auto"/>
            <w:vAlign w:val="bottom"/>
          </w:tcPr>
          <w:p w14:paraId="0F04B65A" w14:textId="614BECB9" w:rsidR="003C5C1A" w:rsidRPr="00BF2AAF" w:rsidRDefault="003C5C1A" w:rsidP="003C5C1A">
            <w:pPr>
              <w:pStyle w:val="08-Tabelageral"/>
              <w:rPr>
                <w:rFonts w:cs="Arial"/>
              </w:rPr>
            </w:pPr>
            <w:r w:rsidRPr="00BF2AAF">
              <w:rPr>
                <w:rFonts w:cs="Arial"/>
                <w:color w:val="000000"/>
                <w:szCs w:val="14"/>
              </w:rPr>
              <w:t>(17.518)</w:t>
            </w:r>
          </w:p>
        </w:tc>
        <w:tc>
          <w:tcPr>
            <w:tcW w:w="1329" w:type="dxa"/>
            <w:shd w:val="clear" w:color="auto" w:fill="auto"/>
            <w:vAlign w:val="bottom"/>
          </w:tcPr>
          <w:p w14:paraId="42D448C7" w14:textId="4EA3B0D7" w:rsidR="003C5C1A" w:rsidRPr="00BF2AAF" w:rsidRDefault="003C5C1A" w:rsidP="003C5C1A">
            <w:pPr>
              <w:pStyle w:val="08-Tabelageral"/>
              <w:rPr>
                <w:rFonts w:cs="Arial"/>
              </w:rPr>
            </w:pPr>
            <w:r w:rsidRPr="00BF2AAF">
              <w:rPr>
                <w:rFonts w:cs="Arial"/>
                <w:color w:val="000000"/>
                <w:szCs w:val="14"/>
              </w:rPr>
              <w:t>(61.862)</w:t>
            </w:r>
          </w:p>
        </w:tc>
        <w:tc>
          <w:tcPr>
            <w:tcW w:w="1329" w:type="dxa"/>
            <w:shd w:val="clear" w:color="auto" w:fill="auto"/>
            <w:vAlign w:val="bottom"/>
          </w:tcPr>
          <w:p w14:paraId="64F8C8F7" w14:textId="4A95660F" w:rsidR="003C5C1A" w:rsidRPr="00BF2AAF" w:rsidRDefault="003C5C1A" w:rsidP="003C5C1A">
            <w:pPr>
              <w:pStyle w:val="08-Tabelageral"/>
              <w:rPr>
                <w:rFonts w:cs="Arial"/>
              </w:rPr>
            </w:pPr>
            <w:r w:rsidRPr="00BF2AAF">
              <w:rPr>
                <w:rFonts w:cs="Arial"/>
                <w:color w:val="000000"/>
                <w:szCs w:val="14"/>
              </w:rPr>
              <w:t>--</w:t>
            </w:r>
          </w:p>
        </w:tc>
        <w:tc>
          <w:tcPr>
            <w:tcW w:w="1329" w:type="dxa"/>
            <w:shd w:val="clear" w:color="auto" w:fill="auto"/>
            <w:vAlign w:val="bottom"/>
          </w:tcPr>
          <w:p w14:paraId="3742A14B" w14:textId="4078EC13" w:rsidR="003C5C1A" w:rsidRPr="00BF2AAF" w:rsidRDefault="003C5C1A" w:rsidP="003C5C1A">
            <w:pPr>
              <w:pStyle w:val="08-Tabelageral"/>
              <w:rPr>
                <w:rFonts w:cs="Arial"/>
              </w:rPr>
            </w:pPr>
            <w:r w:rsidRPr="00BF2AAF">
              <w:rPr>
                <w:rFonts w:cs="Arial"/>
                <w:color w:val="000000"/>
                <w:szCs w:val="14"/>
              </w:rPr>
              <w:t>(79.380)</w:t>
            </w:r>
          </w:p>
        </w:tc>
      </w:tr>
      <w:tr w:rsidR="003C5C1A" w:rsidRPr="00BF2AAF" w14:paraId="11451DEF" w14:textId="77777777" w:rsidTr="00CD2A77">
        <w:trPr>
          <w:trHeight w:val="238"/>
          <w:jc w:val="center"/>
        </w:trPr>
        <w:tc>
          <w:tcPr>
            <w:tcW w:w="4324" w:type="dxa"/>
            <w:shd w:val="clear" w:color="auto" w:fill="auto"/>
          </w:tcPr>
          <w:p w14:paraId="395F420E" w14:textId="77777777" w:rsidR="003C5C1A" w:rsidRPr="00BF2AAF" w:rsidRDefault="003C5C1A" w:rsidP="003C5C1A">
            <w:pPr>
              <w:pStyle w:val="08-Tabelageral"/>
              <w:jc w:val="left"/>
              <w:rPr>
                <w:rFonts w:cs="Arial"/>
                <w:b/>
                <w:szCs w:val="14"/>
              </w:rPr>
            </w:pPr>
            <w:r w:rsidRPr="00BF2AAF">
              <w:rPr>
                <w:rFonts w:cs="Arial"/>
                <w:b/>
                <w:szCs w:val="14"/>
              </w:rPr>
              <w:t>Resultado Antes das Receitas e Despesas Financeiras</w:t>
            </w:r>
          </w:p>
        </w:tc>
        <w:tc>
          <w:tcPr>
            <w:tcW w:w="1328" w:type="dxa"/>
            <w:shd w:val="clear" w:color="auto" w:fill="auto"/>
            <w:vAlign w:val="bottom"/>
          </w:tcPr>
          <w:p w14:paraId="1675D27A" w14:textId="7EF2638B" w:rsidR="003C5C1A" w:rsidRPr="00BF2AAF" w:rsidRDefault="003C5C1A" w:rsidP="003C5C1A">
            <w:pPr>
              <w:pStyle w:val="08-Tabelageral"/>
              <w:rPr>
                <w:rFonts w:cs="Arial"/>
                <w:b/>
              </w:rPr>
            </w:pPr>
            <w:r w:rsidRPr="00BF2AAF">
              <w:rPr>
                <w:rFonts w:cs="Arial"/>
                <w:b/>
                <w:bCs/>
                <w:color w:val="000000"/>
                <w:szCs w:val="14"/>
              </w:rPr>
              <w:t>9.478.671</w:t>
            </w:r>
          </w:p>
        </w:tc>
        <w:tc>
          <w:tcPr>
            <w:tcW w:w="1329" w:type="dxa"/>
            <w:shd w:val="clear" w:color="auto" w:fill="auto"/>
            <w:vAlign w:val="bottom"/>
          </w:tcPr>
          <w:p w14:paraId="41185F6C" w14:textId="2426657F" w:rsidR="003C5C1A" w:rsidRPr="00BF2AAF" w:rsidRDefault="003C5C1A" w:rsidP="003C5C1A">
            <w:pPr>
              <w:pStyle w:val="08-Tabelageral"/>
              <w:rPr>
                <w:rFonts w:cs="Arial"/>
                <w:b/>
              </w:rPr>
            </w:pPr>
            <w:r w:rsidRPr="00BF2AAF">
              <w:rPr>
                <w:rFonts w:cs="Arial"/>
                <w:b/>
                <w:bCs/>
                <w:color w:val="000000"/>
                <w:szCs w:val="14"/>
              </w:rPr>
              <w:t>3.761.631</w:t>
            </w:r>
          </w:p>
        </w:tc>
        <w:tc>
          <w:tcPr>
            <w:tcW w:w="1329" w:type="dxa"/>
            <w:shd w:val="clear" w:color="auto" w:fill="auto"/>
            <w:vAlign w:val="bottom"/>
          </w:tcPr>
          <w:p w14:paraId="5F11888D" w14:textId="0DD438D7" w:rsidR="003C5C1A" w:rsidRPr="00BF2AAF" w:rsidRDefault="003C5C1A" w:rsidP="003C5C1A">
            <w:pPr>
              <w:pStyle w:val="08-Tabelageral"/>
              <w:rPr>
                <w:rFonts w:cs="Arial"/>
                <w:b/>
              </w:rPr>
            </w:pPr>
            <w:r w:rsidRPr="00BF2AAF">
              <w:rPr>
                <w:rFonts w:cs="Arial"/>
                <w:b/>
                <w:bCs/>
                <w:color w:val="000000"/>
                <w:szCs w:val="14"/>
              </w:rPr>
              <w:t>(6.042.789)</w:t>
            </w:r>
          </w:p>
        </w:tc>
        <w:tc>
          <w:tcPr>
            <w:tcW w:w="1329" w:type="dxa"/>
            <w:shd w:val="clear" w:color="auto" w:fill="auto"/>
            <w:vAlign w:val="bottom"/>
          </w:tcPr>
          <w:p w14:paraId="3EB06CA7" w14:textId="77C834FD" w:rsidR="003C5C1A" w:rsidRPr="00BF2AAF" w:rsidRDefault="003C5C1A" w:rsidP="003C5C1A">
            <w:pPr>
              <w:pStyle w:val="08-Tabelageral"/>
              <w:rPr>
                <w:rFonts w:cs="Arial"/>
                <w:b/>
              </w:rPr>
            </w:pPr>
            <w:r w:rsidRPr="00BF2AAF">
              <w:rPr>
                <w:rFonts w:cs="Arial"/>
                <w:b/>
                <w:bCs/>
                <w:color w:val="000000"/>
                <w:szCs w:val="14"/>
              </w:rPr>
              <w:t>7.197.513</w:t>
            </w:r>
          </w:p>
        </w:tc>
      </w:tr>
      <w:tr w:rsidR="003C5C1A" w:rsidRPr="00BF2AAF" w14:paraId="0CD0BF61" w14:textId="77777777" w:rsidTr="00CD2A77">
        <w:trPr>
          <w:trHeight w:val="238"/>
          <w:jc w:val="center"/>
        </w:trPr>
        <w:tc>
          <w:tcPr>
            <w:tcW w:w="4324" w:type="dxa"/>
            <w:shd w:val="clear" w:color="auto" w:fill="auto"/>
          </w:tcPr>
          <w:p w14:paraId="239A1671" w14:textId="77777777" w:rsidR="003C5C1A" w:rsidRPr="00BF2AAF" w:rsidRDefault="003C5C1A" w:rsidP="003C5C1A">
            <w:pPr>
              <w:pStyle w:val="08-Tabelageral"/>
              <w:jc w:val="left"/>
              <w:rPr>
                <w:rFonts w:cs="Arial"/>
                <w:b/>
                <w:szCs w:val="14"/>
              </w:rPr>
            </w:pPr>
            <w:r w:rsidRPr="00BF2AAF">
              <w:rPr>
                <w:rFonts w:cs="Arial"/>
                <w:b/>
                <w:szCs w:val="14"/>
              </w:rPr>
              <w:t>Resultado Financeiro</w:t>
            </w:r>
          </w:p>
        </w:tc>
        <w:tc>
          <w:tcPr>
            <w:tcW w:w="1328" w:type="dxa"/>
            <w:shd w:val="clear" w:color="auto" w:fill="auto"/>
            <w:vAlign w:val="bottom"/>
          </w:tcPr>
          <w:p w14:paraId="695BC4DD" w14:textId="48D24DC9" w:rsidR="003C5C1A" w:rsidRPr="00BF2AAF" w:rsidRDefault="003C5C1A" w:rsidP="003C5C1A">
            <w:pPr>
              <w:pStyle w:val="08-Tabelageral"/>
              <w:rPr>
                <w:rFonts w:cs="Arial"/>
                <w:b/>
              </w:rPr>
            </w:pPr>
            <w:r w:rsidRPr="00BF2AAF">
              <w:rPr>
                <w:rFonts w:cs="Arial"/>
                <w:b/>
                <w:bCs/>
                <w:color w:val="000000"/>
                <w:szCs w:val="14"/>
              </w:rPr>
              <w:t>137.268</w:t>
            </w:r>
          </w:p>
        </w:tc>
        <w:tc>
          <w:tcPr>
            <w:tcW w:w="1329" w:type="dxa"/>
            <w:shd w:val="clear" w:color="auto" w:fill="auto"/>
            <w:vAlign w:val="bottom"/>
          </w:tcPr>
          <w:p w14:paraId="009C4DFF" w14:textId="3FB65DE5" w:rsidR="003C5C1A" w:rsidRPr="00BF2AAF" w:rsidRDefault="003C5C1A" w:rsidP="003C5C1A">
            <w:pPr>
              <w:pStyle w:val="08-Tabelageral"/>
              <w:rPr>
                <w:rFonts w:cs="Arial"/>
                <w:b/>
              </w:rPr>
            </w:pPr>
            <w:r w:rsidRPr="00BF2AAF">
              <w:rPr>
                <w:rFonts w:cs="Arial"/>
                <w:b/>
                <w:bCs/>
                <w:color w:val="000000"/>
                <w:szCs w:val="14"/>
              </w:rPr>
              <w:t>365.294</w:t>
            </w:r>
          </w:p>
        </w:tc>
        <w:tc>
          <w:tcPr>
            <w:tcW w:w="1329" w:type="dxa"/>
            <w:shd w:val="clear" w:color="auto" w:fill="auto"/>
            <w:vAlign w:val="bottom"/>
          </w:tcPr>
          <w:p w14:paraId="0768DED8" w14:textId="045FABA1" w:rsidR="003C5C1A" w:rsidRPr="00BF2AAF" w:rsidRDefault="003C5C1A" w:rsidP="003C5C1A">
            <w:pPr>
              <w:pStyle w:val="08-Tabelageral"/>
              <w:rPr>
                <w:rFonts w:cs="Arial"/>
                <w:b/>
              </w:rPr>
            </w:pPr>
            <w:r w:rsidRPr="00BF2AAF">
              <w:rPr>
                <w:rFonts w:cs="Arial"/>
                <w:b/>
                <w:bCs/>
                <w:color w:val="000000"/>
                <w:szCs w:val="14"/>
              </w:rPr>
              <w:t>--</w:t>
            </w:r>
          </w:p>
        </w:tc>
        <w:tc>
          <w:tcPr>
            <w:tcW w:w="1329" w:type="dxa"/>
            <w:shd w:val="clear" w:color="auto" w:fill="auto"/>
            <w:vAlign w:val="bottom"/>
          </w:tcPr>
          <w:p w14:paraId="5D39C894" w14:textId="4EE2EDDA" w:rsidR="003C5C1A" w:rsidRPr="00BF2AAF" w:rsidRDefault="003C5C1A" w:rsidP="003C5C1A">
            <w:pPr>
              <w:pStyle w:val="08-Tabelageral"/>
              <w:rPr>
                <w:rFonts w:cs="Arial"/>
                <w:b/>
              </w:rPr>
            </w:pPr>
            <w:r w:rsidRPr="00BF2AAF">
              <w:rPr>
                <w:rFonts w:cs="Arial"/>
                <w:b/>
                <w:bCs/>
                <w:color w:val="000000"/>
                <w:szCs w:val="14"/>
              </w:rPr>
              <w:t>502.562</w:t>
            </w:r>
          </w:p>
        </w:tc>
      </w:tr>
      <w:tr w:rsidR="003C5C1A" w:rsidRPr="00BF2AAF" w14:paraId="4AC5FD71" w14:textId="77777777" w:rsidTr="00CD2A77">
        <w:trPr>
          <w:trHeight w:val="238"/>
          <w:jc w:val="center"/>
        </w:trPr>
        <w:tc>
          <w:tcPr>
            <w:tcW w:w="4324" w:type="dxa"/>
            <w:shd w:val="clear" w:color="auto" w:fill="auto"/>
          </w:tcPr>
          <w:p w14:paraId="3F4AB3B8" w14:textId="77777777" w:rsidR="003C5C1A" w:rsidRPr="00BF2AAF" w:rsidRDefault="003C5C1A" w:rsidP="003C5C1A">
            <w:pPr>
              <w:pStyle w:val="08-Tabelageral"/>
              <w:ind w:left="113"/>
              <w:jc w:val="left"/>
              <w:rPr>
                <w:rFonts w:cs="Arial"/>
                <w:b/>
                <w:szCs w:val="14"/>
              </w:rPr>
            </w:pPr>
            <w:r w:rsidRPr="00BF2AAF">
              <w:rPr>
                <w:rFonts w:cs="Arial"/>
                <w:szCs w:val="14"/>
              </w:rPr>
              <w:t>Receitas financeiras</w:t>
            </w:r>
          </w:p>
        </w:tc>
        <w:tc>
          <w:tcPr>
            <w:tcW w:w="1328" w:type="dxa"/>
            <w:shd w:val="clear" w:color="auto" w:fill="auto"/>
            <w:vAlign w:val="bottom"/>
          </w:tcPr>
          <w:p w14:paraId="2FDD7EA0" w14:textId="042EECC5" w:rsidR="003C5C1A" w:rsidRPr="00BF2AAF" w:rsidRDefault="003C5C1A" w:rsidP="003C5C1A">
            <w:pPr>
              <w:pStyle w:val="08-Tabelageral"/>
              <w:rPr>
                <w:rFonts w:cs="Arial"/>
              </w:rPr>
            </w:pPr>
            <w:r w:rsidRPr="00BF2AAF">
              <w:rPr>
                <w:rFonts w:cs="Arial"/>
                <w:color w:val="000000"/>
                <w:szCs w:val="14"/>
              </w:rPr>
              <w:t>171.585</w:t>
            </w:r>
          </w:p>
        </w:tc>
        <w:tc>
          <w:tcPr>
            <w:tcW w:w="1329" w:type="dxa"/>
            <w:shd w:val="clear" w:color="auto" w:fill="auto"/>
            <w:vAlign w:val="bottom"/>
          </w:tcPr>
          <w:p w14:paraId="5F4F7F5D" w14:textId="3EA69BE7" w:rsidR="003C5C1A" w:rsidRPr="00BF2AAF" w:rsidRDefault="003C5C1A" w:rsidP="003C5C1A">
            <w:pPr>
              <w:pStyle w:val="08-Tabelageral"/>
              <w:rPr>
                <w:rFonts w:cs="Arial"/>
              </w:rPr>
            </w:pPr>
            <w:r w:rsidRPr="00BF2AAF">
              <w:rPr>
                <w:rFonts w:cs="Arial"/>
                <w:color w:val="000000"/>
                <w:szCs w:val="14"/>
              </w:rPr>
              <w:t>382.584</w:t>
            </w:r>
          </w:p>
        </w:tc>
        <w:tc>
          <w:tcPr>
            <w:tcW w:w="1329" w:type="dxa"/>
            <w:shd w:val="clear" w:color="auto" w:fill="auto"/>
            <w:vAlign w:val="bottom"/>
          </w:tcPr>
          <w:p w14:paraId="07D5F851" w14:textId="5B70C7BF" w:rsidR="003C5C1A" w:rsidRPr="00BF2AAF" w:rsidRDefault="003C5C1A" w:rsidP="003C5C1A">
            <w:pPr>
              <w:pStyle w:val="08-Tabelageral"/>
              <w:rPr>
                <w:rFonts w:cs="Arial"/>
              </w:rPr>
            </w:pPr>
            <w:r w:rsidRPr="00BF2AAF">
              <w:rPr>
                <w:rFonts w:cs="Arial"/>
                <w:color w:val="000000"/>
                <w:szCs w:val="14"/>
              </w:rPr>
              <w:t>(22.106)</w:t>
            </w:r>
          </w:p>
        </w:tc>
        <w:tc>
          <w:tcPr>
            <w:tcW w:w="1329" w:type="dxa"/>
            <w:shd w:val="clear" w:color="auto" w:fill="auto"/>
            <w:vAlign w:val="bottom"/>
          </w:tcPr>
          <w:p w14:paraId="36A3F39F" w14:textId="28295B87" w:rsidR="003C5C1A" w:rsidRPr="00BF2AAF" w:rsidRDefault="003C5C1A" w:rsidP="003C5C1A">
            <w:pPr>
              <w:pStyle w:val="08-Tabelageral"/>
              <w:rPr>
                <w:rFonts w:cs="Arial"/>
              </w:rPr>
            </w:pPr>
            <w:r w:rsidRPr="00BF2AAF">
              <w:rPr>
                <w:rFonts w:cs="Arial"/>
                <w:color w:val="000000"/>
                <w:szCs w:val="14"/>
              </w:rPr>
              <w:t>532.063</w:t>
            </w:r>
          </w:p>
        </w:tc>
      </w:tr>
      <w:tr w:rsidR="003C5C1A" w:rsidRPr="00BF2AAF" w14:paraId="57779D82" w14:textId="77777777" w:rsidTr="00CD2A77">
        <w:trPr>
          <w:trHeight w:val="238"/>
          <w:jc w:val="center"/>
        </w:trPr>
        <w:tc>
          <w:tcPr>
            <w:tcW w:w="4324" w:type="dxa"/>
            <w:shd w:val="clear" w:color="auto" w:fill="auto"/>
          </w:tcPr>
          <w:p w14:paraId="2898BA5C" w14:textId="77777777" w:rsidR="003C5C1A" w:rsidRPr="00BF2AAF" w:rsidRDefault="003C5C1A" w:rsidP="003C5C1A">
            <w:pPr>
              <w:pStyle w:val="08-Tabelageral"/>
              <w:ind w:left="113"/>
              <w:jc w:val="left"/>
              <w:rPr>
                <w:rFonts w:cs="Arial"/>
                <w:b/>
                <w:szCs w:val="14"/>
              </w:rPr>
            </w:pPr>
            <w:r w:rsidRPr="00BF2AAF">
              <w:rPr>
                <w:rFonts w:cs="Arial"/>
                <w:szCs w:val="14"/>
              </w:rPr>
              <w:t xml:space="preserve">Despesas financeiras </w:t>
            </w:r>
          </w:p>
        </w:tc>
        <w:tc>
          <w:tcPr>
            <w:tcW w:w="1328" w:type="dxa"/>
            <w:shd w:val="clear" w:color="auto" w:fill="auto"/>
            <w:vAlign w:val="bottom"/>
          </w:tcPr>
          <w:p w14:paraId="06321AE4" w14:textId="549BC93B" w:rsidR="003C5C1A" w:rsidRPr="00BF2AAF" w:rsidRDefault="003C5C1A" w:rsidP="003C5C1A">
            <w:pPr>
              <w:pStyle w:val="08-Tabelageral"/>
              <w:rPr>
                <w:rFonts w:cs="Arial"/>
              </w:rPr>
            </w:pPr>
            <w:r w:rsidRPr="00BF2AAF">
              <w:rPr>
                <w:rFonts w:cs="Arial"/>
                <w:color w:val="000000"/>
                <w:szCs w:val="14"/>
              </w:rPr>
              <w:t>(34.317)</w:t>
            </w:r>
          </w:p>
        </w:tc>
        <w:tc>
          <w:tcPr>
            <w:tcW w:w="1329" w:type="dxa"/>
            <w:shd w:val="clear" w:color="auto" w:fill="auto"/>
            <w:vAlign w:val="bottom"/>
          </w:tcPr>
          <w:p w14:paraId="4B3E4A89" w14:textId="131F8B2A" w:rsidR="003C5C1A" w:rsidRPr="00BF2AAF" w:rsidRDefault="003C5C1A" w:rsidP="003C5C1A">
            <w:pPr>
              <w:pStyle w:val="08-Tabelageral"/>
              <w:rPr>
                <w:rFonts w:cs="Arial"/>
              </w:rPr>
            </w:pPr>
            <w:r w:rsidRPr="00BF2AAF">
              <w:rPr>
                <w:rFonts w:cs="Arial"/>
                <w:color w:val="000000"/>
                <w:szCs w:val="14"/>
              </w:rPr>
              <w:t>(17.290)</w:t>
            </w:r>
          </w:p>
        </w:tc>
        <w:tc>
          <w:tcPr>
            <w:tcW w:w="1329" w:type="dxa"/>
            <w:shd w:val="clear" w:color="auto" w:fill="auto"/>
            <w:vAlign w:val="bottom"/>
          </w:tcPr>
          <w:p w14:paraId="2FBE3BF8" w14:textId="47540DE1" w:rsidR="003C5C1A" w:rsidRPr="00BF2AAF" w:rsidRDefault="003C5C1A" w:rsidP="003C5C1A">
            <w:pPr>
              <w:pStyle w:val="08-Tabelageral"/>
              <w:rPr>
                <w:rFonts w:cs="Arial"/>
              </w:rPr>
            </w:pPr>
            <w:r w:rsidRPr="00BF2AAF">
              <w:rPr>
                <w:rFonts w:cs="Arial"/>
                <w:color w:val="000000"/>
                <w:szCs w:val="14"/>
              </w:rPr>
              <w:t>22.106</w:t>
            </w:r>
          </w:p>
        </w:tc>
        <w:tc>
          <w:tcPr>
            <w:tcW w:w="1329" w:type="dxa"/>
            <w:shd w:val="clear" w:color="auto" w:fill="auto"/>
            <w:vAlign w:val="bottom"/>
          </w:tcPr>
          <w:p w14:paraId="300F5689" w14:textId="2436A2E9" w:rsidR="003C5C1A" w:rsidRPr="00BF2AAF" w:rsidRDefault="003C5C1A" w:rsidP="003C5C1A">
            <w:pPr>
              <w:pStyle w:val="08-Tabelageral"/>
              <w:rPr>
                <w:rFonts w:cs="Arial"/>
              </w:rPr>
            </w:pPr>
            <w:r w:rsidRPr="00BF2AAF">
              <w:rPr>
                <w:rFonts w:cs="Arial"/>
                <w:color w:val="000000"/>
                <w:szCs w:val="14"/>
              </w:rPr>
              <w:t>(29.501)</w:t>
            </w:r>
          </w:p>
        </w:tc>
      </w:tr>
      <w:tr w:rsidR="003C5C1A" w:rsidRPr="00BF2AAF" w14:paraId="2DF7659F" w14:textId="77777777" w:rsidTr="00CD2A77">
        <w:trPr>
          <w:trHeight w:val="238"/>
          <w:jc w:val="center"/>
        </w:trPr>
        <w:tc>
          <w:tcPr>
            <w:tcW w:w="4324" w:type="dxa"/>
            <w:shd w:val="clear" w:color="auto" w:fill="auto"/>
          </w:tcPr>
          <w:p w14:paraId="22E278F8" w14:textId="77777777" w:rsidR="003C5C1A" w:rsidRPr="00BF2AAF" w:rsidRDefault="003C5C1A" w:rsidP="003C5C1A">
            <w:pPr>
              <w:pStyle w:val="08-Tabelageral"/>
              <w:jc w:val="left"/>
              <w:rPr>
                <w:rFonts w:cs="Arial"/>
                <w:b/>
                <w:bCs/>
                <w:szCs w:val="14"/>
              </w:rPr>
            </w:pPr>
            <w:r w:rsidRPr="00BF2AAF">
              <w:rPr>
                <w:rFonts w:cs="Arial"/>
                <w:b/>
                <w:szCs w:val="14"/>
              </w:rPr>
              <w:t>Resultado Antes do Imposto de Renda e Contribuição Social</w:t>
            </w:r>
          </w:p>
        </w:tc>
        <w:tc>
          <w:tcPr>
            <w:tcW w:w="1328" w:type="dxa"/>
            <w:shd w:val="clear" w:color="auto" w:fill="auto"/>
            <w:vAlign w:val="bottom"/>
          </w:tcPr>
          <w:p w14:paraId="6547756B" w14:textId="5454DFA4" w:rsidR="003C5C1A" w:rsidRPr="00BF2AAF" w:rsidRDefault="003C5C1A" w:rsidP="003C5C1A">
            <w:pPr>
              <w:pStyle w:val="08-Tabelageral"/>
              <w:rPr>
                <w:rFonts w:cs="Arial"/>
                <w:b/>
              </w:rPr>
            </w:pPr>
            <w:r w:rsidRPr="00BF2AAF">
              <w:rPr>
                <w:rFonts w:cs="Arial"/>
                <w:b/>
                <w:bCs/>
                <w:color w:val="000000"/>
                <w:szCs w:val="14"/>
              </w:rPr>
              <w:t>9.615.939</w:t>
            </w:r>
          </w:p>
        </w:tc>
        <w:tc>
          <w:tcPr>
            <w:tcW w:w="1329" w:type="dxa"/>
            <w:shd w:val="clear" w:color="auto" w:fill="auto"/>
            <w:vAlign w:val="bottom"/>
          </w:tcPr>
          <w:p w14:paraId="017073F9" w14:textId="5259BE79" w:rsidR="003C5C1A" w:rsidRPr="00BF2AAF" w:rsidRDefault="003C5C1A" w:rsidP="003C5C1A">
            <w:pPr>
              <w:pStyle w:val="08-Tabelageral"/>
              <w:rPr>
                <w:rFonts w:cs="Arial"/>
                <w:b/>
              </w:rPr>
            </w:pPr>
            <w:r w:rsidRPr="00BF2AAF">
              <w:rPr>
                <w:rFonts w:cs="Arial"/>
                <w:b/>
                <w:bCs/>
                <w:color w:val="000000"/>
                <w:szCs w:val="14"/>
              </w:rPr>
              <w:t>4.126.925</w:t>
            </w:r>
          </w:p>
        </w:tc>
        <w:tc>
          <w:tcPr>
            <w:tcW w:w="1329" w:type="dxa"/>
            <w:shd w:val="clear" w:color="auto" w:fill="auto"/>
            <w:vAlign w:val="bottom"/>
          </w:tcPr>
          <w:p w14:paraId="521DD2B9" w14:textId="16F6D385" w:rsidR="003C5C1A" w:rsidRPr="00BF2AAF" w:rsidRDefault="003C5C1A" w:rsidP="003C5C1A">
            <w:pPr>
              <w:pStyle w:val="08-Tabelageral"/>
              <w:rPr>
                <w:rFonts w:cs="Arial"/>
                <w:b/>
              </w:rPr>
            </w:pPr>
            <w:r w:rsidRPr="00BF2AAF">
              <w:rPr>
                <w:rFonts w:cs="Arial"/>
                <w:b/>
                <w:bCs/>
                <w:color w:val="000000"/>
                <w:szCs w:val="14"/>
              </w:rPr>
              <w:t>(6.042.789)</w:t>
            </w:r>
          </w:p>
        </w:tc>
        <w:tc>
          <w:tcPr>
            <w:tcW w:w="1329" w:type="dxa"/>
            <w:shd w:val="clear" w:color="auto" w:fill="auto"/>
            <w:vAlign w:val="bottom"/>
          </w:tcPr>
          <w:p w14:paraId="5D29F70C" w14:textId="7BD7ACEA" w:rsidR="003C5C1A" w:rsidRPr="00BF2AAF" w:rsidRDefault="003C5C1A" w:rsidP="003C5C1A">
            <w:pPr>
              <w:pStyle w:val="08-Tabelageral"/>
              <w:rPr>
                <w:rFonts w:cs="Arial"/>
                <w:b/>
              </w:rPr>
            </w:pPr>
            <w:r w:rsidRPr="00BF2AAF">
              <w:rPr>
                <w:rFonts w:cs="Arial"/>
                <w:b/>
                <w:bCs/>
                <w:color w:val="000000"/>
                <w:szCs w:val="14"/>
              </w:rPr>
              <w:t>7.700.075</w:t>
            </w:r>
          </w:p>
        </w:tc>
      </w:tr>
      <w:tr w:rsidR="003C5C1A" w:rsidRPr="00BF2AAF" w14:paraId="1782A93C" w14:textId="77777777" w:rsidTr="00CD2A77">
        <w:trPr>
          <w:trHeight w:val="238"/>
          <w:jc w:val="center"/>
        </w:trPr>
        <w:tc>
          <w:tcPr>
            <w:tcW w:w="4324" w:type="dxa"/>
            <w:shd w:val="clear" w:color="auto" w:fill="auto"/>
          </w:tcPr>
          <w:p w14:paraId="07024B93" w14:textId="77777777" w:rsidR="003C5C1A" w:rsidRPr="00BF2AAF" w:rsidRDefault="003C5C1A" w:rsidP="003C5C1A">
            <w:pPr>
              <w:pStyle w:val="08-Tabelageral"/>
              <w:ind w:left="113"/>
              <w:jc w:val="left"/>
              <w:rPr>
                <w:rFonts w:cs="Arial"/>
                <w:szCs w:val="14"/>
              </w:rPr>
            </w:pPr>
            <w:r w:rsidRPr="00BF2AAF">
              <w:rPr>
                <w:rFonts w:cs="Arial"/>
                <w:szCs w:val="14"/>
              </w:rPr>
              <w:t>Imposto de Renda e Contribuição Social</w:t>
            </w:r>
          </w:p>
        </w:tc>
        <w:tc>
          <w:tcPr>
            <w:tcW w:w="1328" w:type="dxa"/>
            <w:shd w:val="clear" w:color="auto" w:fill="auto"/>
            <w:vAlign w:val="bottom"/>
          </w:tcPr>
          <w:p w14:paraId="7E19EC76" w14:textId="69A513E1" w:rsidR="003C5C1A" w:rsidRPr="00BF2AAF" w:rsidRDefault="003C5C1A" w:rsidP="003C5C1A">
            <w:pPr>
              <w:pStyle w:val="08-Tabelageral"/>
              <w:rPr>
                <w:rFonts w:cs="Arial"/>
                <w:bCs/>
              </w:rPr>
            </w:pPr>
            <w:r w:rsidRPr="00BF2AAF">
              <w:rPr>
                <w:rFonts w:cs="Arial"/>
                <w:color w:val="000000"/>
                <w:szCs w:val="14"/>
              </w:rPr>
              <w:t>(106.214)</w:t>
            </w:r>
          </w:p>
        </w:tc>
        <w:tc>
          <w:tcPr>
            <w:tcW w:w="1329" w:type="dxa"/>
            <w:shd w:val="clear" w:color="auto" w:fill="auto"/>
            <w:vAlign w:val="bottom"/>
          </w:tcPr>
          <w:p w14:paraId="4391758F" w14:textId="6402AE41" w:rsidR="003C5C1A" w:rsidRPr="00BF2AAF" w:rsidRDefault="003C5C1A" w:rsidP="003C5C1A">
            <w:pPr>
              <w:pStyle w:val="08-Tabelageral"/>
              <w:rPr>
                <w:rFonts w:cs="Arial"/>
                <w:bCs/>
              </w:rPr>
            </w:pPr>
            <w:r w:rsidRPr="00BF2AAF">
              <w:rPr>
                <w:rFonts w:cs="Arial"/>
                <w:color w:val="000000"/>
                <w:szCs w:val="14"/>
              </w:rPr>
              <w:t>(1.397.446)</w:t>
            </w:r>
          </w:p>
        </w:tc>
        <w:tc>
          <w:tcPr>
            <w:tcW w:w="1329" w:type="dxa"/>
            <w:shd w:val="clear" w:color="auto" w:fill="auto"/>
            <w:vAlign w:val="bottom"/>
          </w:tcPr>
          <w:p w14:paraId="3E57D12E" w14:textId="216454C3" w:rsidR="003C5C1A" w:rsidRPr="00BF2AAF" w:rsidRDefault="003C5C1A" w:rsidP="003C5C1A">
            <w:pPr>
              <w:pStyle w:val="08-Tabelageral"/>
              <w:rPr>
                <w:rFonts w:cs="Arial"/>
                <w:bCs/>
              </w:rPr>
            </w:pPr>
            <w:r w:rsidRPr="00BF2AAF">
              <w:rPr>
                <w:rFonts w:cs="Arial"/>
                <w:color w:val="000000"/>
                <w:szCs w:val="14"/>
              </w:rPr>
              <w:t>--</w:t>
            </w:r>
          </w:p>
        </w:tc>
        <w:tc>
          <w:tcPr>
            <w:tcW w:w="1329" w:type="dxa"/>
            <w:shd w:val="clear" w:color="auto" w:fill="auto"/>
            <w:vAlign w:val="bottom"/>
          </w:tcPr>
          <w:p w14:paraId="4A00B092" w14:textId="28312495" w:rsidR="003C5C1A" w:rsidRPr="00BF2AAF" w:rsidRDefault="003C5C1A" w:rsidP="003C5C1A">
            <w:pPr>
              <w:pStyle w:val="08-Tabelageral"/>
              <w:rPr>
                <w:rFonts w:cs="Arial"/>
                <w:bCs/>
              </w:rPr>
            </w:pPr>
            <w:r w:rsidRPr="00BF2AAF">
              <w:rPr>
                <w:rFonts w:cs="Arial"/>
                <w:color w:val="000000"/>
                <w:szCs w:val="14"/>
              </w:rPr>
              <w:t>(1.503.660)</w:t>
            </w:r>
          </w:p>
        </w:tc>
      </w:tr>
      <w:tr w:rsidR="003C5C1A" w:rsidRPr="00BF2AAF" w14:paraId="218BE4B1" w14:textId="77777777" w:rsidTr="00CD2A77">
        <w:trPr>
          <w:trHeight w:val="238"/>
          <w:jc w:val="center"/>
        </w:trPr>
        <w:tc>
          <w:tcPr>
            <w:tcW w:w="4324" w:type="dxa"/>
            <w:tcBorders>
              <w:bottom w:val="single" w:sz="2" w:space="0" w:color="1F3864" w:themeColor="accent1" w:themeShade="80"/>
            </w:tcBorders>
            <w:shd w:val="clear" w:color="auto" w:fill="auto"/>
          </w:tcPr>
          <w:p w14:paraId="0AA30E42" w14:textId="3B74829C" w:rsidR="003C5C1A" w:rsidRPr="00BF2AAF" w:rsidRDefault="003C5C1A" w:rsidP="003C5C1A">
            <w:pPr>
              <w:pStyle w:val="08-Tabelageral"/>
              <w:jc w:val="left"/>
              <w:rPr>
                <w:rFonts w:cs="Arial"/>
                <w:b/>
                <w:bCs/>
                <w:szCs w:val="14"/>
              </w:rPr>
            </w:pPr>
            <w:r w:rsidRPr="00BF2AAF">
              <w:rPr>
                <w:rFonts w:cs="Arial"/>
                <w:b/>
                <w:szCs w:val="14"/>
              </w:rPr>
              <w:t>Lucro Líquido do Exercício</w:t>
            </w:r>
          </w:p>
        </w:tc>
        <w:tc>
          <w:tcPr>
            <w:tcW w:w="1328" w:type="dxa"/>
            <w:tcBorders>
              <w:bottom w:val="single" w:sz="2" w:space="0" w:color="1F3864" w:themeColor="accent1" w:themeShade="80"/>
            </w:tcBorders>
            <w:shd w:val="clear" w:color="auto" w:fill="auto"/>
            <w:vAlign w:val="bottom"/>
          </w:tcPr>
          <w:p w14:paraId="2C66BAF1" w14:textId="5F46F5FE" w:rsidR="003C5C1A" w:rsidRPr="00BF2AAF" w:rsidRDefault="003C5C1A" w:rsidP="003C5C1A">
            <w:pPr>
              <w:pStyle w:val="08-Tabelageral"/>
              <w:rPr>
                <w:rFonts w:cs="Arial"/>
                <w:b/>
              </w:rPr>
            </w:pPr>
            <w:r w:rsidRPr="00BF2AAF">
              <w:rPr>
                <w:rFonts w:cs="Arial"/>
                <w:b/>
                <w:bCs/>
                <w:color w:val="000000"/>
                <w:szCs w:val="14"/>
              </w:rPr>
              <w:t>9.509.725</w:t>
            </w:r>
          </w:p>
        </w:tc>
        <w:tc>
          <w:tcPr>
            <w:tcW w:w="1329" w:type="dxa"/>
            <w:tcBorders>
              <w:bottom w:val="single" w:sz="2" w:space="0" w:color="1F3864" w:themeColor="accent1" w:themeShade="80"/>
            </w:tcBorders>
            <w:shd w:val="clear" w:color="auto" w:fill="auto"/>
            <w:vAlign w:val="bottom"/>
          </w:tcPr>
          <w:p w14:paraId="7C1E7588" w14:textId="2A5CADF6" w:rsidR="003C5C1A" w:rsidRPr="00BF2AAF" w:rsidRDefault="003C5C1A" w:rsidP="003C5C1A">
            <w:pPr>
              <w:pStyle w:val="08-Tabelageral"/>
              <w:rPr>
                <w:rFonts w:cs="Arial"/>
                <w:b/>
              </w:rPr>
            </w:pPr>
            <w:r w:rsidRPr="00BF2AAF">
              <w:rPr>
                <w:rFonts w:cs="Arial"/>
                <w:b/>
                <w:bCs/>
                <w:color w:val="000000"/>
                <w:szCs w:val="14"/>
              </w:rPr>
              <w:t>2.729.479</w:t>
            </w:r>
          </w:p>
        </w:tc>
        <w:tc>
          <w:tcPr>
            <w:tcW w:w="1329" w:type="dxa"/>
            <w:tcBorders>
              <w:bottom w:val="single" w:sz="2" w:space="0" w:color="1F3864" w:themeColor="accent1" w:themeShade="80"/>
            </w:tcBorders>
            <w:shd w:val="clear" w:color="auto" w:fill="auto"/>
            <w:vAlign w:val="bottom"/>
          </w:tcPr>
          <w:p w14:paraId="378FD546" w14:textId="61D481C0" w:rsidR="003C5C1A" w:rsidRPr="00BF2AAF" w:rsidRDefault="003C5C1A" w:rsidP="003C5C1A">
            <w:pPr>
              <w:pStyle w:val="08-Tabelageral"/>
              <w:rPr>
                <w:rFonts w:cs="Arial"/>
                <w:b/>
              </w:rPr>
            </w:pPr>
            <w:r w:rsidRPr="00BF2AAF">
              <w:rPr>
                <w:rFonts w:cs="Arial"/>
                <w:b/>
                <w:bCs/>
                <w:color w:val="000000"/>
                <w:szCs w:val="14"/>
              </w:rPr>
              <w:t>(6.042.789)</w:t>
            </w:r>
          </w:p>
        </w:tc>
        <w:tc>
          <w:tcPr>
            <w:tcW w:w="1329" w:type="dxa"/>
            <w:tcBorders>
              <w:bottom w:val="single" w:sz="2" w:space="0" w:color="1F3864" w:themeColor="accent1" w:themeShade="80"/>
            </w:tcBorders>
            <w:shd w:val="clear" w:color="auto" w:fill="auto"/>
            <w:vAlign w:val="bottom"/>
          </w:tcPr>
          <w:p w14:paraId="23F5A371" w14:textId="1914FCFA" w:rsidR="003C5C1A" w:rsidRPr="00BF2AAF" w:rsidRDefault="003C5C1A" w:rsidP="003C5C1A">
            <w:pPr>
              <w:pStyle w:val="08-Tabelageral"/>
              <w:rPr>
                <w:rFonts w:cs="Arial"/>
                <w:b/>
              </w:rPr>
            </w:pPr>
            <w:r w:rsidRPr="00BF2AAF">
              <w:rPr>
                <w:rFonts w:cs="Arial"/>
                <w:b/>
                <w:bCs/>
                <w:color w:val="000000"/>
                <w:szCs w:val="14"/>
              </w:rPr>
              <w:t>6.196.415</w:t>
            </w:r>
          </w:p>
        </w:tc>
      </w:tr>
      <w:bookmarkEnd w:id="66"/>
    </w:tbl>
    <w:p w14:paraId="0ED12E73" w14:textId="77777777" w:rsidR="006E4C57" w:rsidRPr="00BF2AAF" w:rsidRDefault="006E4C57" w:rsidP="006E4C57">
      <w:pPr>
        <w:spacing w:after="0"/>
        <w:jc w:val="right"/>
        <w:rPr>
          <w:rFonts w:ascii="Arial" w:hAnsi="Arial" w:cs="Arial"/>
          <w:b/>
          <w:sz w:val="14"/>
          <w:szCs w:val="18"/>
        </w:rPr>
      </w:pPr>
    </w:p>
    <w:p w14:paraId="09EFA495" w14:textId="77777777" w:rsidR="006E4C57" w:rsidRPr="00BF2AAF" w:rsidRDefault="006E4C57" w:rsidP="006E4C57">
      <w:pPr>
        <w:spacing w:after="0"/>
        <w:rPr>
          <w:rFonts w:ascii="Arial" w:hAnsi="Arial" w:cs="Arial"/>
          <w:sz w:val="14"/>
          <w:lang w:eastAsia="pt-BR"/>
        </w:rPr>
      </w:pPr>
    </w:p>
    <w:p w14:paraId="4989A173" w14:textId="77777777" w:rsidR="006E4C57" w:rsidRPr="00BF2AAF" w:rsidRDefault="006E4C57" w:rsidP="006E4C57">
      <w:pPr>
        <w:spacing w:after="0"/>
        <w:rPr>
          <w:rFonts w:ascii="Arial" w:hAnsi="Arial" w:cs="Arial"/>
          <w:b/>
          <w:sz w:val="14"/>
        </w:rPr>
      </w:pPr>
      <w:r w:rsidRPr="00BF2AAF">
        <w:rPr>
          <w:rFonts w:ascii="Arial" w:hAnsi="Arial" w:cs="Arial"/>
          <w:b/>
          <w:color w:val="1F3864" w:themeColor="accent1" w:themeShade="80"/>
          <w:sz w:val="18"/>
          <w:szCs w:val="18"/>
        </w:rPr>
        <w:t>d) Balanço por Segmento</w:t>
      </w:r>
    </w:p>
    <w:p w14:paraId="400390E5" w14:textId="77777777" w:rsidR="006E4C57" w:rsidRPr="00BF2AAF" w:rsidRDefault="006E4C57" w:rsidP="006E4C57">
      <w:pPr>
        <w:pStyle w:val="05-Textonormal"/>
        <w:spacing w:before="0" w:after="0" w:line="240" w:lineRule="auto"/>
        <w:jc w:val="right"/>
        <w:rPr>
          <w:rFonts w:cs="Arial"/>
          <w:b/>
          <w:sz w:val="14"/>
        </w:rPr>
      </w:pPr>
      <w:r w:rsidRPr="00BF2AAF">
        <w:rPr>
          <w:rFonts w:cs="Arial"/>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6E4C57" w:rsidRPr="00BF2AAF" w14:paraId="55295405" w14:textId="77777777" w:rsidTr="00CD2A77">
        <w:trPr>
          <w:trHeight w:val="238"/>
          <w:jc w:val="center"/>
        </w:trPr>
        <w:tc>
          <w:tcPr>
            <w:tcW w:w="3510" w:type="dxa"/>
            <w:tcBorders>
              <w:top w:val="single" w:sz="2" w:space="0" w:color="1F3864" w:themeColor="accent1" w:themeShade="80"/>
            </w:tcBorders>
            <w:shd w:val="clear" w:color="auto" w:fill="auto"/>
            <w:vAlign w:val="center"/>
          </w:tcPr>
          <w:p w14:paraId="63DA6C0B" w14:textId="77777777" w:rsidR="006E4C57" w:rsidRPr="00BF2AAF" w:rsidRDefault="006E4C57" w:rsidP="00CD2A77">
            <w:pPr>
              <w:spacing w:after="0"/>
              <w:jc w:val="center"/>
              <w:rPr>
                <w:rFonts w:ascii="Arial" w:hAnsi="Arial" w:cs="Arial"/>
                <w:b/>
                <w:sz w:val="14"/>
                <w:szCs w:val="14"/>
              </w:rPr>
            </w:pPr>
          </w:p>
        </w:tc>
        <w:tc>
          <w:tcPr>
            <w:tcW w:w="6129" w:type="dxa"/>
            <w:gridSpan w:val="4"/>
            <w:tcBorders>
              <w:top w:val="single" w:sz="2" w:space="0" w:color="1F3864" w:themeColor="accent1" w:themeShade="80"/>
              <w:bottom w:val="single" w:sz="2" w:space="0" w:color="1F3864" w:themeColor="accent1" w:themeShade="80"/>
            </w:tcBorders>
            <w:shd w:val="clear" w:color="auto" w:fill="auto"/>
            <w:vAlign w:val="center"/>
          </w:tcPr>
          <w:p w14:paraId="4D6FCD71" w14:textId="77777777" w:rsidR="006E4C57" w:rsidRPr="00BF2AAF" w:rsidRDefault="006E4C57" w:rsidP="00CD2A77">
            <w:pPr>
              <w:spacing w:after="0"/>
              <w:jc w:val="center"/>
              <w:rPr>
                <w:rFonts w:ascii="Arial" w:hAnsi="Arial" w:cs="Arial"/>
                <w:b/>
                <w:sz w:val="14"/>
                <w:szCs w:val="14"/>
              </w:rPr>
            </w:pPr>
            <w:r w:rsidRPr="00BF2AAF">
              <w:rPr>
                <w:rFonts w:ascii="Arial" w:hAnsi="Arial" w:cs="Arial"/>
                <w:b/>
                <w:sz w:val="14"/>
                <w:szCs w:val="14"/>
              </w:rPr>
              <w:t>31.12.2023</w:t>
            </w:r>
          </w:p>
        </w:tc>
      </w:tr>
      <w:tr w:rsidR="006E4C57" w:rsidRPr="00BF2AAF" w14:paraId="47755CE4" w14:textId="77777777" w:rsidTr="00CD2A77">
        <w:trPr>
          <w:trHeight w:val="238"/>
          <w:jc w:val="center"/>
        </w:trPr>
        <w:tc>
          <w:tcPr>
            <w:tcW w:w="3510" w:type="dxa"/>
            <w:tcBorders>
              <w:bottom w:val="single" w:sz="2" w:space="0" w:color="1F3864" w:themeColor="accent1" w:themeShade="80"/>
            </w:tcBorders>
            <w:shd w:val="clear" w:color="auto" w:fill="auto"/>
            <w:vAlign w:val="center"/>
          </w:tcPr>
          <w:p w14:paraId="2D893A34" w14:textId="77777777" w:rsidR="006E4C57" w:rsidRPr="00BF2AAF" w:rsidRDefault="006E4C57" w:rsidP="00CD2A77">
            <w:pPr>
              <w:pStyle w:val="08-Tabelageral"/>
              <w:jc w:val="center"/>
              <w:rPr>
                <w:rFonts w:cs="Arial"/>
                <w:b/>
                <w:szCs w:val="14"/>
              </w:rPr>
            </w:pPr>
          </w:p>
        </w:tc>
        <w:tc>
          <w:tcPr>
            <w:tcW w:w="1239" w:type="dxa"/>
            <w:tcBorders>
              <w:top w:val="single" w:sz="2" w:space="0" w:color="1F3864" w:themeColor="accent1" w:themeShade="80"/>
              <w:bottom w:val="single" w:sz="2" w:space="0" w:color="1F3864" w:themeColor="accent1" w:themeShade="80"/>
            </w:tcBorders>
            <w:shd w:val="clear" w:color="auto" w:fill="auto"/>
            <w:vAlign w:val="center"/>
          </w:tcPr>
          <w:p w14:paraId="048AB66F" w14:textId="77777777" w:rsidR="006E4C57" w:rsidRPr="00BF2AAF" w:rsidRDefault="006E4C57" w:rsidP="00CD2A77">
            <w:pPr>
              <w:pStyle w:val="08-Tabelageral"/>
              <w:jc w:val="center"/>
              <w:rPr>
                <w:rFonts w:cs="Arial"/>
                <w:b/>
                <w:szCs w:val="14"/>
              </w:rPr>
            </w:pPr>
            <w:r w:rsidRPr="00BF2AAF">
              <w:rPr>
                <w:rFonts w:cs="Arial"/>
                <w:b/>
                <w:szCs w:val="14"/>
              </w:rPr>
              <w:t>Seguridade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5885761F" w14:textId="77777777" w:rsidR="006E4C57" w:rsidRPr="00BF2AAF" w:rsidRDefault="006E4C57" w:rsidP="00CD2A77">
            <w:pPr>
              <w:pStyle w:val="08-Tabelageral"/>
              <w:jc w:val="center"/>
              <w:rPr>
                <w:rFonts w:cs="Arial"/>
                <w:b/>
                <w:szCs w:val="14"/>
              </w:rPr>
            </w:pPr>
            <w:r w:rsidRPr="00BF2AAF">
              <w:rPr>
                <w:rFonts w:cs="Arial"/>
                <w:b/>
                <w:szCs w:val="14"/>
              </w:rPr>
              <w:t>Corretagem</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13116D23" w14:textId="77777777" w:rsidR="006E4C57" w:rsidRPr="00BF2AAF" w:rsidRDefault="006E4C57" w:rsidP="00CD2A77">
            <w:pPr>
              <w:pStyle w:val="08-Tabelageral"/>
              <w:jc w:val="center"/>
              <w:rPr>
                <w:rFonts w:cs="Arial"/>
                <w:b/>
                <w:szCs w:val="14"/>
              </w:rPr>
            </w:pPr>
            <w:r w:rsidRPr="00BF2AAF">
              <w:rPr>
                <w:rFonts w:cs="Arial"/>
                <w:b/>
                <w:szCs w:val="14"/>
              </w:rPr>
              <w:t>Eliminações intersegmentos</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1E94A472" w14:textId="77777777" w:rsidR="006E4C57" w:rsidRPr="00BF2AAF" w:rsidRDefault="006E4C57" w:rsidP="00CD2A77">
            <w:pPr>
              <w:pStyle w:val="08-Tabelageral"/>
              <w:jc w:val="center"/>
              <w:rPr>
                <w:rFonts w:cs="Arial"/>
                <w:b/>
                <w:szCs w:val="14"/>
              </w:rPr>
            </w:pPr>
            <w:r w:rsidRPr="00BF2AAF">
              <w:rPr>
                <w:rFonts w:cs="Arial"/>
                <w:b/>
                <w:szCs w:val="14"/>
              </w:rPr>
              <w:t>Total</w:t>
            </w:r>
          </w:p>
        </w:tc>
      </w:tr>
      <w:tr w:rsidR="003C5C1A" w:rsidRPr="00BF2AAF" w14:paraId="7782AAB6" w14:textId="77777777" w:rsidTr="00CD2A77">
        <w:trPr>
          <w:trHeight w:val="238"/>
          <w:jc w:val="center"/>
        </w:trPr>
        <w:tc>
          <w:tcPr>
            <w:tcW w:w="3510" w:type="dxa"/>
            <w:tcBorders>
              <w:top w:val="single" w:sz="2" w:space="0" w:color="1F3864" w:themeColor="accent1" w:themeShade="80"/>
            </w:tcBorders>
            <w:shd w:val="clear" w:color="auto" w:fill="auto"/>
          </w:tcPr>
          <w:p w14:paraId="7C79687F" w14:textId="77777777" w:rsidR="003C5C1A" w:rsidRPr="00BF2AAF" w:rsidRDefault="003C5C1A" w:rsidP="003C5C1A">
            <w:pPr>
              <w:pStyle w:val="08-Tabelageral"/>
              <w:ind w:left="113"/>
              <w:jc w:val="left"/>
              <w:rPr>
                <w:rFonts w:cs="Arial"/>
                <w:bCs/>
              </w:rPr>
            </w:pPr>
            <w:r w:rsidRPr="00BF2AAF">
              <w:rPr>
                <w:rFonts w:cs="Arial"/>
              </w:rPr>
              <w:t>Ativo circulante</w:t>
            </w:r>
          </w:p>
        </w:tc>
        <w:tc>
          <w:tcPr>
            <w:tcW w:w="1239" w:type="dxa"/>
            <w:tcBorders>
              <w:top w:val="single" w:sz="2" w:space="0" w:color="1F3864" w:themeColor="accent1" w:themeShade="80"/>
            </w:tcBorders>
            <w:shd w:val="clear" w:color="auto" w:fill="auto"/>
            <w:vAlign w:val="bottom"/>
          </w:tcPr>
          <w:p w14:paraId="58AACFE3" w14:textId="5DD51FC1" w:rsidR="003C5C1A" w:rsidRPr="00BF2AAF" w:rsidRDefault="003C5C1A" w:rsidP="003C5C1A">
            <w:pPr>
              <w:pStyle w:val="08-Tabelageral"/>
              <w:rPr>
                <w:rFonts w:cs="Arial"/>
              </w:rPr>
            </w:pPr>
            <w:r w:rsidRPr="00BF2AAF">
              <w:rPr>
                <w:rFonts w:cs="Arial"/>
              </w:rPr>
              <w:t>3.849.616</w:t>
            </w:r>
          </w:p>
        </w:tc>
        <w:tc>
          <w:tcPr>
            <w:tcW w:w="1630" w:type="dxa"/>
            <w:tcBorders>
              <w:top w:val="single" w:sz="2" w:space="0" w:color="1F3864" w:themeColor="accent1" w:themeShade="80"/>
            </w:tcBorders>
            <w:shd w:val="clear" w:color="auto" w:fill="auto"/>
            <w:vAlign w:val="bottom"/>
          </w:tcPr>
          <w:p w14:paraId="2BF62C21" w14:textId="54302340" w:rsidR="003C5C1A" w:rsidRPr="00BF2AAF" w:rsidRDefault="003C5C1A" w:rsidP="003C5C1A">
            <w:pPr>
              <w:pStyle w:val="08-Tabelageral"/>
              <w:rPr>
                <w:rFonts w:cs="Arial"/>
              </w:rPr>
            </w:pPr>
            <w:r w:rsidRPr="00BF2AAF">
              <w:rPr>
                <w:rFonts w:cs="Arial"/>
              </w:rPr>
              <w:t>4.456.686</w:t>
            </w:r>
          </w:p>
        </w:tc>
        <w:tc>
          <w:tcPr>
            <w:tcW w:w="1630" w:type="dxa"/>
            <w:tcBorders>
              <w:top w:val="single" w:sz="2" w:space="0" w:color="1F3864" w:themeColor="accent1" w:themeShade="80"/>
            </w:tcBorders>
            <w:shd w:val="clear" w:color="auto" w:fill="auto"/>
            <w:vAlign w:val="bottom"/>
          </w:tcPr>
          <w:p w14:paraId="1E07C0B6" w14:textId="55C53CEB" w:rsidR="003C5C1A" w:rsidRPr="00BF2AAF" w:rsidRDefault="003C5C1A" w:rsidP="003C5C1A">
            <w:pPr>
              <w:pStyle w:val="08-Tabelageral"/>
              <w:rPr>
                <w:rFonts w:cs="Arial"/>
              </w:rPr>
            </w:pPr>
            <w:r w:rsidRPr="00BF2AAF">
              <w:rPr>
                <w:rFonts w:cs="Arial"/>
              </w:rPr>
              <w:t>(2.372.544)</w:t>
            </w:r>
          </w:p>
        </w:tc>
        <w:tc>
          <w:tcPr>
            <w:tcW w:w="1630" w:type="dxa"/>
            <w:tcBorders>
              <w:top w:val="single" w:sz="2" w:space="0" w:color="1F3864" w:themeColor="accent1" w:themeShade="80"/>
            </w:tcBorders>
            <w:shd w:val="clear" w:color="auto" w:fill="auto"/>
            <w:vAlign w:val="bottom"/>
          </w:tcPr>
          <w:p w14:paraId="2A78CDFA" w14:textId="0ABEE814" w:rsidR="003C5C1A" w:rsidRPr="00BF2AAF" w:rsidRDefault="003C5C1A" w:rsidP="003C5C1A">
            <w:pPr>
              <w:pStyle w:val="08-Tabelageral"/>
              <w:rPr>
                <w:rFonts w:cs="Arial"/>
              </w:rPr>
            </w:pPr>
            <w:r w:rsidRPr="00BF2AAF">
              <w:rPr>
                <w:rFonts w:cs="Arial"/>
              </w:rPr>
              <w:t>5.933.758</w:t>
            </w:r>
          </w:p>
        </w:tc>
      </w:tr>
      <w:tr w:rsidR="003C5C1A" w:rsidRPr="00BF2AAF" w14:paraId="05B2319C" w14:textId="77777777" w:rsidTr="00CD2A77">
        <w:trPr>
          <w:trHeight w:val="238"/>
          <w:jc w:val="center"/>
        </w:trPr>
        <w:tc>
          <w:tcPr>
            <w:tcW w:w="3510" w:type="dxa"/>
            <w:shd w:val="clear" w:color="auto" w:fill="auto"/>
          </w:tcPr>
          <w:p w14:paraId="6ADBFF7A" w14:textId="77777777" w:rsidR="003C5C1A" w:rsidRPr="00BF2AAF" w:rsidRDefault="003C5C1A" w:rsidP="003C5C1A">
            <w:pPr>
              <w:pStyle w:val="08-Tabelageral"/>
              <w:ind w:left="113"/>
              <w:jc w:val="left"/>
              <w:rPr>
                <w:rFonts w:cs="Arial"/>
                <w:bCs/>
              </w:rPr>
            </w:pPr>
            <w:r w:rsidRPr="00BF2AAF">
              <w:rPr>
                <w:rFonts w:cs="Arial"/>
              </w:rPr>
              <w:t>Ativo não circulante</w:t>
            </w:r>
          </w:p>
        </w:tc>
        <w:tc>
          <w:tcPr>
            <w:tcW w:w="1239" w:type="dxa"/>
            <w:shd w:val="clear" w:color="auto" w:fill="auto"/>
            <w:vAlign w:val="bottom"/>
          </w:tcPr>
          <w:p w14:paraId="14E4D2CD" w14:textId="58D9FF89" w:rsidR="003C5C1A" w:rsidRPr="00BF2AAF" w:rsidRDefault="003C5C1A" w:rsidP="003C5C1A">
            <w:pPr>
              <w:pStyle w:val="08-Tabelageral"/>
              <w:rPr>
                <w:rFonts w:cs="Arial"/>
              </w:rPr>
            </w:pPr>
            <w:r w:rsidRPr="00BF2AAF">
              <w:rPr>
                <w:rFonts w:cs="Arial"/>
              </w:rPr>
              <w:t>18.579.558</w:t>
            </w:r>
          </w:p>
        </w:tc>
        <w:tc>
          <w:tcPr>
            <w:tcW w:w="1630" w:type="dxa"/>
            <w:shd w:val="clear" w:color="auto" w:fill="auto"/>
            <w:vAlign w:val="bottom"/>
          </w:tcPr>
          <w:p w14:paraId="2977B01B" w14:textId="3E2D146B" w:rsidR="003C5C1A" w:rsidRPr="00BF2AAF" w:rsidRDefault="003C5C1A" w:rsidP="003C5C1A">
            <w:pPr>
              <w:pStyle w:val="08-Tabelageral"/>
              <w:rPr>
                <w:rFonts w:cs="Arial"/>
              </w:rPr>
            </w:pPr>
            <w:r w:rsidRPr="00BF2AAF">
              <w:rPr>
                <w:rFonts w:cs="Arial"/>
              </w:rPr>
              <w:t>2.887.911</w:t>
            </w:r>
          </w:p>
        </w:tc>
        <w:tc>
          <w:tcPr>
            <w:tcW w:w="1630" w:type="dxa"/>
            <w:shd w:val="clear" w:color="auto" w:fill="auto"/>
            <w:vAlign w:val="bottom"/>
          </w:tcPr>
          <w:p w14:paraId="6FABC709" w14:textId="62752B0E" w:rsidR="003C5C1A" w:rsidRPr="00BF2AAF" w:rsidRDefault="003C5C1A" w:rsidP="003C5C1A">
            <w:pPr>
              <w:pStyle w:val="08-Tabelageral"/>
              <w:rPr>
                <w:rFonts w:cs="Arial"/>
              </w:rPr>
            </w:pPr>
            <w:r w:rsidRPr="00BF2AAF">
              <w:rPr>
                <w:rFonts w:cs="Arial"/>
              </w:rPr>
              <w:t>(9.128.605)</w:t>
            </w:r>
          </w:p>
        </w:tc>
        <w:tc>
          <w:tcPr>
            <w:tcW w:w="1630" w:type="dxa"/>
            <w:shd w:val="clear" w:color="auto" w:fill="auto"/>
            <w:vAlign w:val="bottom"/>
          </w:tcPr>
          <w:p w14:paraId="2BFF8C32" w14:textId="44019E4A" w:rsidR="003C5C1A" w:rsidRPr="00BF2AAF" w:rsidRDefault="003C5C1A" w:rsidP="003C5C1A">
            <w:pPr>
              <w:pStyle w:val="08-Tabelageral"/>
              <w:rPr>
                <w:rFonts w:cs="Arial"/>
              </w:rPr>
            </w:pPr>
            <w:r w:rsidRPr="00BF2AAF">
              <w:rPr>
                <w:rFonts w:cs="Arial"/>
              </w:rPr>
              <w:t>12.338.864</w:t>
            </w:r>
          </w:p>
        </w:tc>
      </w:tr>
      <w:tr w:rsidR="003C5C1A" w:rsidRPr="00BF2AAF" w14:paraId="7267E766" w14:textId="77777777" w:rsidTr="00CD2A77">
        <w:trPr>
          <w:trHeight w:val="238"/>
          <w:jc w:val="center"/>
        </w:trPr>
        <w:tc>
          <w:tcPr>
            <w:tcW w:w="3510" w:type="dxa"/>
            <w:shd w:val="clear" w:color="auto" w:fill="auto"/>
          </w:tcPr>
          <w:p w14:paraId="2025E02D" w14:textId="77777777" w:rsidR="003C5C1A" w:rsidRPr="00BF2AAF" w:rsidRDefault="003C5C1A" w:rsidP="003C5C1A">
            <w:pPr>
              <w:pStyle w:val="08-Tabelageral"/>
              <w:jc w:val="left"/>
              <w:rPr>
                <w:rFonts w:cs="Arial"/>
                <w:b/>
                <w:bCs/>
              </w:rPr>
            </w:pPr>
            <w:r w:rsidRPr="00BF2AAF">
              <w:rPr>
                <w:rFonts w:cs="Arial"/>
                <w:b/>
                <w:bCs/>
              </w:rPr>
              <w:t>Total do Ativo</w:t>
            </w:r>
          </w:p>
        </w:tc>
        <w:tc>
          <w:tcPr>
            <w:tcW w:w="1239" w:type="dxa"/>
            <w:shd w:val="clear" w:color="auto" w:fill="auto"/>
            <w:vAlign w:val="bottom"/>
          </w:tcPr>
          <w:p w14:paraId="6815E228" w14:textId="0D224D6F" w:rsidR="003C5C1A" w:rsidRPr="00BF2AAF" w:rsidRDefault="003C5C1A" w:rsidP="003C5C1A">
            <w:pPr>
              <w:pStyle w:val="08-Tabelageral"/>
              <w:rPr>
                <w:rFonts w:cs="Arial"/>
                <w:b/>
                <w:bCs/>
              </w:rPr>
            </w:pPr>
            <w:r w:rsidRPr="00BF2AAF">
              <w:rPr>
                <w:rFonts w:cs="Arial"/>
                <w:b/>
                <w:bCs/>
              </w:rPr>
              <w:t>22.429.174</w:t>
            </w:r>
          </w:p>
        </w:tc>
        <w:tc>
          <w:tcPr>
            <w:tcW w:w="1630" w:type="dxa"/>
            <w:shd w:val="clear" w:color="auto" w:fill="auto"/>
            <w:vAlign w:val="bottom"/>
          </w:tcPr>
          <w:p w14:paraId="2A920122" w14:textId="780158EA" w:rsidR="003C5C1A" w:rsidRPr="00BF2AAF" w:rsidRDefault="003C5C1A" w:rsidP="003C5C1A">
            <w:pPr>
              <w:pStyle w:val="08-Tabelageral"/>
              <w:rPr>
                <w:rFonts w:cs="Arial"/>
                <w:b/>
                <w:bCs/>
              </w:rPr>
            </w:pPr>
            <w:r w:rsidRPr="00BF2AAF">
              <w:rPr>
                <w:rFonts w:cs="Arial"/>
                <w:b/>
                <w:bCs/>
              </w:rPr>
              <w:t>7.344.597</w:t>
            </w:r>
          </w:p>
        </w:tc>
        <w:tc>
          <w:tcPr>
            <w:tcW w:w="1630" w:type="dxa"/>
            <w:shd w:val="clear" w:color="auto" w:fill="auto"/>
            <w:vAlign w:val="bottom"/>
          </w:tcPr>
          <w:p w14:paraId="3E423EB5" w14:textId="66BCEEAF" w:rsidR="003C5C1A" w:rsidRPr="00BF2AAF" w:rsidRDefault="003C5C1A" w:rsidP="003C5C1A">
            <w:pPr>
              <w:pStyle w:val="08-Tabelageral"/>
              <w:rPr>
                <w:rFonts w:cs="Arial"/>
                <w:b/>
                <w:bCs/>
              </w:rPr>
            </w:pPr>
            <w:r w:rsidRPr="00BF2AAF">
              <w:rPr>
                <w:rFonts w:cs="Arial"/>
                <w:b/>
                <w:bCs/>
              </w:rPr>
              <w:t>(11.501.149)</w:t>
            </w:r>
          </w:p>
        </w:tc>
        <w:tc>
          <w:tcPr>
            <w:tcW w:w="1630" w:type="dxa"/>
            <w:shd w:val="clear" w:color="auto" w:fill="auto"/>
            <w:vAlign w:val="bottom"/>
          </w:tcPr>
          <w:p w14:paraId="0E6C78ED" w14:textId="1C269993" w:rsidR="003C5C1A" w:rsidRPr="00BF2AAF" w:rsidRDefault="003C5C1A" w:rsidP="003C5C1A">
            <w:pPr>
              <w:pStyle w:val="08-Tabelageral"/>
              <w:rPr>
                <w:rFonts w:cs="Arial"/>
                <w:b/>
                <w:bCs/>
              </w:rPr>
            </w:pPr>
            <w:r w:rsidRPr="00BF2AAF">
              <w:rPr>
                <w:rFonts w:cs="Arial"/>
                <w:b/>
                <w:bCs/>
              </w:rPr>
              <w:t>18.272.622</w:t>
            </w:r>
          </w:p>
        </w:tc>
      </w:tr>
      <w:tr w:rsidR="003C5C1A" w:rsidRPr="00BF2AAF" w14:paraId="0FC36EB9" w14:textId="77777777" w:rsidTr="00CD2A77">
        <w:trPr>
          <w:trHeight w:val="238"/>
          <w:jc w:val="center"/>
        </w:trPr>
        <w:tc>
          <w:tcPr>
            <w:tcW w:w="3510" w:type="dxa"/>
            <w:shd w:val="clear" w:color="auto" w:fill="auto"/>
          </w:tcPr>
          <w:p w14:paraId="172522F4" w14:textId="77777777" w:rsidR="003C5C1A" w:rsidRPr="00BF2AAF" w:rsidRDefault="003C5C1A" w:rsidP="003C5C1A">
            <w:pPr>
              <w:pStyle w:val="08-Tabelageral"/>
              <w:ind w:left="113"/>
              <w:jc w:val="left"/>
              <w:rPr>
                <w:rFonts w:cs="Arial"/>
                <w:bCs/>
              </w:rPr>
            </w:pPr>
            <w:r w:rsidRPr="00BF2AAF">
              <w:rPr>
                <w:rFonts w:cs="Arial"/>
              </w:rPr>
              <w:t>Passivo circulante</w:t>
            </w:r>
          </w:p>
        </w:tc>
        <w:tc>
          <w:tcPr>
            <w:tcW w:w="1239" w:type="dxa"/>
            <w:shd w:val="clear" w:color="auto" w:fill="auto"/>
            <w:vAlign w:val="bottom"/>
          </w:tcPr>
          <w:p w14:paraId="06BA9787" w14:textId="7FFC18D8" w:rsidR="003C5C1A" w:rsidRPr="00BF2AAF" w:rsidRDefault="003C5C1A" w:rsidP="003C5C1A">
            <w:pPr>
              <w:pStyle w:val="08-Tabelageral"/>
              <w:rPr>
                <w:rFonts w:cs="Arial"/>
              </w:rPr>
            </w:pPr>
            <w:r w:rsidRPr="00BF2AAF">
              <w:rPr>
                <w:rFonts w:cs="Arial"/>
              </w:rPr>
              <w:t>3.260.784</w:t>
            </w:r>
          </w:p>
        </w:tc>
        <w:tc>
          <w:tcPr>
            <w:tcW w:w="1630" w:type="dxa"/>
            <w:shd w:val="clear" w:color="auto" w:fill="auto"/>
            <w:vAlign w:val="bottom"/>
          </w:tcPr>
          <w:p w14:paraId="3F53C1F4" w14:textId="05521BC5" w:rsidR="003C5C1A" w:rsidRPr="00BF2AAF" w:rsidRDefault="003C5C1A" w:rsidP="003C5C1A">
            <w:pPr>
              <w:pStyle w:val="08-Tabelageral"/>
              <w:rPr>
                <w:rFonts w:cs="Arial"/>
              </w:rPr>
            </w:pPr>
            <w:r w:rsidRPr="00BF2AAF">
              <w:rPr>
                <w:rFonts w:cs="Arial"/>
              </w:rPr>
              <w:t>4.589.865</w:t>
            </w:r>
          </w:p>
        </w:tc>
        <w:tc>
          <w:tcPr>
            <w:tcW w:w="1630" w:type="dxa"/>
            <w:shd w:val="clear" w:color="auto" w:fill="auto"/>
            <w:vAlign w:val="bottom"/>
          </w:tcPr>
          <w:p w14:paraId="0B44720E" w14:textId="3A000D70" w:rsidR="003C5C1A" w:rsidRPr="00BF2AAF" w:rsidRDefault="003C5C1A" w:rsidP="003C5C1A">
            <w:pPr>
              <w:pStyle w:val="08-Tabelageral"/>
              <w:rPr>
                <w:rFonts w:cs="Arial"/>
              </w:rPr>
            </w:pPr>
            <w:r w:rsidRPr="00BF2AAF">
              <w:rPr>
                <w:rFonts w:cs="Arial"/>
              </w:rPr>
              <w:t>(2.372.543)</w:t>
            </w:r>
          </w:p>
        </w:tc>
        <w:tc>
          <w:tcPr>
            <w:tcW w:w="1630" w:type="dxa"/>
            <w:shd w:val="clear" w:color="auto" w:fill="auto"/>
            <w:vAlign w:val="bottom"/>
          </w:tcPr>
          <w:p w14:paraId="5BD83057" w14:textId="2F10565C" w:rsidR="003C5C1A" w:rsidRPr="00BF2AAF" w:rsidRDefault="003C5C1A" w:rsidP="003C5C1A">
            <w:pPr>
              <w:pStyle w:val="08-Tabelageral"/>
              <w:rPr>
                <w:rFonts w:cs="Arial"/>
              </w:rPr>
            </w:pPr>
            <w:r w:rsidRPr="00BF2AAF">
              <w:rPr>
                <w:rFonts w:cs="Arial"/>
              </w:rPr>
              <w:t>5.478.106</w:t>
            </w:r>
          </w:p>
        </w:tc>
      </w:tr>
      <w:tr w:rsidR="003C5C1A" w:rsidRPr="00BF2AAF" w14:paraId="1D6E069A" w14:textId="77777777" w:rsidTr="00CD2A77">
        <w:trPr>
          <w:trHeight w:val="238"/>
          <w:jc w:val="center"/>
        </w:trPr>
        <w:tc>
          <w:tcPr>
            <w:tcW w:w="3510" w:type="dxa"/>
            <w:shd w:val="clear" w:color="auto" w:fill="auto"/>
          </w:tcPr>
          <w:p w14:paraId="577B5F03" w14:textId="77777777" w:rsidR="003C5C1A" w:rsidRPr="00BF2AAF" w:rsidRDefault="003C5C1A" w:rsidP="003C5C1A">
            <w:pPr>
              <w:pStyle w:val="08-Tabelageral"/>
              <w:ind w:left="113"/>
              <w:jc w:val="left"/>
              <w:rPr>
                <w:rFonts w:cs="Arial"/>
              </w:rPr>
            </w:pPr>
            <w:r w:rsidRPr="00BF2AAF">
              <w:rPr>
                <w:rFonts w:cs="Arial"/>
              </w:rPr>
              <w:t>Passivo não circulante</w:t>
            </w:r>
          </w:p>
        </w:tc>
        <w:tc>
          <w:tcPr>
            <w:tcW w:w="1239" w:type="dxa"/>
            <w:shd w:val="clear" w:color="auto" w:fill="auto"/>
            <w:vAlign w:val="bottom"/>
          </w:tcPr>
          <w:p w14:paraId="32F8CB96" w14:textId="20CDC4A4" w:rsidR="003C5C1A" w:rsidRPr="00BF2AAF" w:rsidRDefault="003C5C1A" w:rsidP="003C5C1A">
            <w:pPr>
              <w:pStyle w:val="08-Tabelageral"/>
              <w:rPr>
                <w:rFonts w:cs="Arial"/>
              </w:rPr>
            </w:pPr>
            <w:r w:rsidRPr="00BF2AAF">
              <w:rPr>
                <w:rFonts w:cs="Arial"/>
              </w:rPr>
              <w:t>229.174</w:t>
            </w:r>
          </w:p>
        </w:tc>
        <w:tc>
          <w:tcPr>
            <w:tcW w:w="1630" w:type="dxa"/>
            <w:shd w:val="clear" w:color="auto" w:fill="auto"/>
            <w:vAlign w:val="bottom"/>
          </w:tcPr>
          <w:p w14:paraId="0DA6F6A3" w14:textId="10FD8A6B" w:rsidR="003C5C1A" w:rsidRPr="00BF2AAF" w:rsidRDefault="003C5C1A" w:rsidP="003C5C1A">
            <w:pPr>
              <w:pStyle w:val="08-Tabelageral"/>
              <w:rPr>
                <w:rFonts w:cs="Arial"/>
              </w:rPr>
            </w:pPr>
            <w:r w:rsidRPr="00BF2AAF">
              <w:rPr>
                <w:rFonts w:cs="Arial"/>
              </w:rPr>
              <w:t>2.748.860</w:t>
            </w:r>
          </w:p>
        </w:tc>
        <w:tc>
          <w:tcPr>
            <w:tcW w:w="1630" w:type="dxa"/>
            <w:shd w:val="clear" w:color="auto" w:fill="auto"/>
            <w:vAlign w:val="bottom"/>
          </w:tcPr>
          <w:p w14:paraId="59508715" w14:textId="69B3DF3E" w:rsidR="003C5C1A" w:rsidRPr="00BF2AAF" w:rsidRDefault="003C5C1A" w:rsidP="003C5C1A">
            <w:pPr>
              <w:pStyle w:val="08-Tabelageral"/>
              <w:rPr>
                <w:rFonts w:cs="Arial"/>
              </w:rPr>
            </w:pPr>
            <w:r w:rsidRPr="00BF2AAF">
              <w:rPr>
                <w:rFonts w:cs="Arial"/>
              </w:rPr>
              <w:t>--</w:t>
            </w:r>
          </w:p>
        </w:tc>
        <w:tc>
          <w:tcPr>
            <w:tcW w:w="1630" w:type="dxa"/>
            <w:shd w:val="clear" w:color="auto" w:fill="auto"/>
            <w:vAlign w:val="bottom"/>
          </w:tcPr>
          <w:p w14:paraId="015B0F7E" w14:textId="34884C74" w:rsidR="003C5C1A" w:rsidRPr="00BF2AAF" w:rsidRDefault="003C5C1A" w:rsidP="003C5C1A">
            <w:pPr>
              <w:pStyle w:val="08-Tabelageral"/>
              <w:rPr>
                <w:rFonts w:cs="Arial"/>
              </w:rPr>
            </w:pPr>
            <w:r w:rsidRPr="00BF2AAF">
              <w:rPr>
                <w:rFonts w:cs="Arial"/>
              </w:rPr>
              <w:t>2.978.034</w:t>
            </w:r>
          </w:p>
        </w:tc>
      </w:tr>
      <w:tr w:rsidR="003C5C1A" w:rsidRPr="00BF2AAF" w14:paraId="212FE62D" w14:textId="77777777" w:rsidTr="00CD2A77">
        <w:trPr>
          <w:trHeight w:val="238"/>
          <w:jc w:val="center"/>
        </w:trPr>
        <w:tc>
          <w:tcPr>
            <w:tcW w:w="3510" w:type="dxa"/>
            <w:shd w:val="clear" w:color="auto" w:fill="auto"/>
          </w:tcPr>
          <w:p w14:paraId="210013C5" w14:textId="77777777" w:rsidR="003C5C1A" w:rsidRPr="00BF2AAF" w:rsidRDefault="003C5C1A" w:rsidP="003C5C1A">
            <w:pPr>
              <w:pStyle w:val="08-Tabelageral"/>
              <w:ind w:left="113"/>
              <w:jc w:val="left"/>
              <w:rPr>
                <w:rFonts w:cs="Arial"/>
                <w:bCs/>
              </w:rPr>
            </w:pPr>
            <w:r w:rsidRPr="00BF2AAF">
              <w:rPr>
                <w:rFonts w:cs="Arial"/>
              </w:rPr>
              <w:t>Patrimônio líquido</w:t>
            </w:r>
          </w:p>
        </w:tc>
        <w:tc>
          <w:tcPr>
            <w:tcW w:w="1239" w:type="dxa"/>
            <w:shd w:val="clear" w:color="auto" w:fill="auto"/>
            <w:vAlign w:val="bottom"/>
          </w:tcPr>
          <w:p w14:paraId="1B033909" w14:textId="6BE9CC70" w:rsidR="003C5C1A" w:rsidRPr="00BF2AAF" w:rsidRDefault="003C5C1A" w:rsidP="003C5C1A">
            <w:pPr>
              <w:pStyle w:val="08-Tabelageral"/>
              <w:rPr>
                <w:rFonts w:cs="Arial"/>
              </w:rPr>
            </w:pPr>
            <w:r w:rsidRPr="00BF2AAF">
              <w:rPr>
                <w:rFonts w:cs="Arial"/>
              </w:rPr>
              <w:t>18.939.216</w:t>
            </w:r>
          </w:p>
        </w:tc>
        <w:tc>
          <w:tcPr>
            <w:tcW w:w="1630" w:type="dxa"/>
            <w:shd w:val="clear" w:color="auto" w:fill="auto"/>
            <w:vAlign w:val="bottom"/>
          </w:tcPr>
          <w:p w14:paraId="65AFBC89" w14:textId="0354DDC7" w:rsidR="003C5C1A" w:rsidRPr="00BF2AAF" w:rsidRDefault="003C5C1A" w:rsidP="003C5C1A">
            <w:pPr>
              <w:pStyle w:val="08-Tabelageral"/>
              <w:rPr>
                <w:rFonts w:cs="Arial"/>
              </w:rPr>
            </w:pPr>
            <w:r w:rsidRPr="00BF2AAF">
              <w:rPr>
                <w:rFonts w:cs="Arial"/>
              </w:rPr>
              <w:t>5.872</w:t>
            </w:r>
          </w:p>
        </w:tc>
        <w:tc>
          <w:tcPr>
            <w:tcW w:w="1630" w:type="dxa"/>
            <w:shd w:val="clear" w:color="auto" w:fill="auto"/>
            <w:vAlign w:val="bottom"/>
          </w:tcPr>
          <w:p w14:paraId="21E0C70D" w14:textId="69CCBCC9" w:rsidR="003C5C1A" w:rsidRPr="00BF2AAF" w:rsidRDefault="003C5C1A" w:rsidP="003C5C1A">
            <w:pPr>
              <w:pStyle w:val="08-Tabelageral"/>
              <w:rPr>
                <w:rFonts w:cs="Arial"/>
              </w:rPr>
            </w:pPr>
            <w:r w:rsidRPr="00BF2AAF">
              <w:rPr>
                <w:rFonts w:cs="Arial"/>
              </w:rPr>
              <w:t>(9.128.606)</w:t>
            </w:r>
          </w:p>
        </w:tc>
        <w:tc>
          <w:tcPr>
            <w:tcW w:w="1630" w:type="dxa"/>
            <w:shd w:val="clear" w:color="auto" w:fill="auto"/>
            <w:vAlign w:val="bottom"/>
          </w:tcPr>
          <w:p w14:paraId="4740EF7A" w14:textId="259648B8" w:rsidR="003C5C1A" w:rsidRPr="00BF2AAF" w:rsidRDefault="003C5C1A" w:rsidP="003C5C1A">
            <w:pPr>
              <w:pStyle w:val="08-Tabelageral"/>
              <w:rPr>
                <w:rFonts w:cs="Arial"/>
              </w:rPr>
            </w:pPr>
            <w:r w:rsidRPr="00BF2AAF">
              <w:rPr>
                <w:rFonts w:cs="Arial"/>
              </w:rPr>
              <w:t>9.816.482</w:t>
            </w:r>
          </w:p>
        </w:tc>
      </w:tr>
      <w:tr w:rsidR="003C5C1A" w:rsidRPr="00BF2AAF" w14:paraId="42CA2A5C" w14:textId="77777777" w:rsidTr="00CD2A77">
        <w:trPr>
          <w:trHeight w:val="238"/>
          <w:jc w:val="center"/>
        </w:trPr>
        <w:tc>
          <w:tcPr>
            <w:tcW w:w="3510" w:type="dxa"/>
            <w:tcBorders>
              <w:bottom w:val="single" w:sz="2" w:space="0" w:color="1F3864" w:themeColor="accent1" w:themeShade="80"/>
            </w:tcBorders>
            <w:shd w:val="clear" w:color="auto" w:fill="auto"/>
          </w:tcPr>
          <w:p w14:paraId="459E116E" w14:textId="77777777" w:rsidR="003C5C1A" w:rsidRPr="00BF2AAF" w:rsidRDefault="003C5C1A" w:rsidP="003C5C1A">
            <w:pPr>
              <w:pStyle w:val="08-Tabelageral"/>
              <w:jc w:val="left"/>
              <w:rPr>
                <w:rFonts w:cs="Arial"/>
                <w:b/>
                <w:bCs/>
              </w:rPr>
            </w:pPr>
            <w:r w:rsidRPr="00BF2AAF">
              <w:rPr>
                <w:rFonts w:cs="Arial"/>
                <w:b/>
                <w:bCs/>
              </w:rPr>
              <w:t>Total do Passivo e Patrimônio Líquido</w:t>
            </w:r>
          </w:p>
        </w:tc>
        <w:tc>
          <w:tcPr>
            <w:tcW w:w="1239" w:type="dxa"/>
            <w:tcBorders>
              <w:bottom w:val="single" w:sz="2" w:space="0" w:color="1F3864" w:themeColor="accent1" w:themeShade="80"/>
            </w:tcBorders>
            <w:shd w:val="clear" w:color="auto" w:fill="auto"/>
            <w:vAlign w:val="bottom"/>
          </w:tcPr>
          <w:p w14:paraId="5C0F94EE" w14:textId="584227CB" w:rsidR="003C5C1A" w:rsidRPr="00BF2AAF" w:rsidRDefault="003C5C1A" w:rsidP="003C5C1A">
            <w:pPr>
              <w:pStyle w:val="08-Tabelageral"/>
              <w:rPr>
                <w:rFonts w:cs="Arial"/>
                <w:b/>
                <w:bCs/>
              </w:rPr>
            </w:pPr>
            <w:r w:rsidRPr="00BF2AAF">
              <w:rPr>
                <w:rFonts w:cs="Arial"/>
                <w:b/>
                <w:bCs/>
              </w:rPr>
              <w:t>22.429.174</w:t>
            </w:r>
          </w:p>
        </w:tc>
        <w:tc>
          <w:tcPr>
            <w:tcW w:w="1630" w:type="dxa"/>
            <w:tcBorders>
              <w:bottom w:val="single" w:sz="2" w:space="0" w:color="1F3864" w:themeColor="accent1" w:themeShade="80"/>
            </w:tcBorders>
            <w:shd w:val="clear" w:color="auto" w:fill="auto"/>
            <w:vAlign w:val="bottom"/>
          </w:tcPr>
          <w:p w14:paraId="5CD164D9" w14:textId="7CFD7514" w:rsidR="003C5C1A" w:rsidRPr="00BF2AAF" w:rsidRDefault="003C5C1A" w:rsidP="003C5C1A">
            <w:pPr>
              <w:pStyle w:val="08-Tabelageral"/>
              <w:rPr>
                <w:rFonts w:cs="Arial"/>
                <w:b/>
                <w:bCs/>
              </w:rPr>
            </w:pPr>
            <w:r w:rsidRPr="00BF2AAF">
              <w:rPr>
                <w:rFonts w:cs="Arial"/>
                <w:b/>
                <w:bCs/>
              </w:rPr>
              <w:t>7.344.597</w:t>
            </w:r>
          </w:p>
        </w:tc>
        <w:tc>
          <w:tcPr>
            <w:tcW w:w="1630" w:type="dxa"/>
            <w:tcBorders>
              <w:bottom w:val="single" w:sz="2" w:space="0" w:color="1F3864" w:themeColor="accent1" w:themeShade="80"/>
            </w:tcBorders>
            <w:shd w:val="clear" w:color="auto" w:fill="auto"/>
            <w:vAlign w:val="bottom"/>
          </w:tcPr>
          <w:p w14:paraId="6816B25F" w14:textId="22817468" w:rsidR="003C5C1A" w:rsidRPr="00BF2AAF" w:rsidRDefault="003C5C1A" w:rsidP="003C5C1A">
            <w:pPr>
              <w:pStyle w:val="08-Tabelageral"/>
              <w:rPr>
                <w:rFonts w:cs="Arial"/>
                <w:b/>
                <w:bCs/>
              </w:rPr>
            </w:pPr>
            <w:r w:rsidRPr="00BF2AAF">
              <w:rPr>
                <w:rFonts w:cs="Arial"/>
                <w:b/>
                <w:bCs/>
              </w:rPr>
              <w:t>(11.501.149)</w:t>
            </w:r>
          </w:p>
        </w:tc>
        <w:tc>
          <w:tcPr>
            <w:tcW w:w="1630" w:type="dxa"/>
            <w:tcBorders>
              <w:bottom w:val="single" w:sz="2" w:space="0" w:color="1F3864" w:themeColor="accent1" w:themeShade="80"/>
            </w:tcBorders>
            <w:shd w:val="clear" w:color="auto" w:fill="auto"/>
            <w:vAlign w:val="bottom"/>
          </w:tcPr>
          <w:p w14:paraId="49C5C2AC" w14:textId="5E4F4EEF" w:rsidR="003C5C1A" w:rsidRPr="00BF2AAF" w:rsidRDefault="003C5C1A" w:rsidP="003C5C1A">
            <w:pPr>
              <w:pStyle w:val="08-Tabelageral"/>
              <w:rPr>
                <w:rFonts w:cs="Arial"/>
                <w:b/>
                <w:bCs/>
              </w:rPr>
            </w:pPr>
            <w:r w:rsidRPr="00BF2AAF">
              <w:rPr>
                <w:rFonts w:cs="Arial"/>
                <w:b/>
                <w:bCs/>
              </w:rPr>
              <w:t>18.272.622</w:t>
            </w:r>
          </w:p>
        </w:tc>
      </w:tr>
    </w:tbl>
    <w:p w14:paraId="60C7D826" w14:textId="77777777" w:rsidR="006E4C57" w:rsidRPr="00BF2AAF" w:rsidRDefault="006E4C57" w:rsidP="006E4C57">
      <w:pPr>
        <w:pStyle w:val="05-Textonormal"/>
        <w:spacing w:before="0" w:after="0" w:line="240" w:lineRule="auto"/>
        <w:rPr>
          <w:rFonts w:cs="Arial"/>
          <w:b/>
          <w:sz w:val="14"/>
        </w:rPr>
      </w:pPr>
    </w:p>
    <w:p w14:paraId="6DBC03A4" w14:textId="77777777" w:rsidR="006E4C57" w:rsidRPr="00BF2AAF" w:rsidRDefault="006E4C57" w:rsidP="006E4C57">
      <w:pPr>
        <w:pStyle w:val="05-Textonormal"/>
        <w:spacing w:before="0" w:after="0" w:line="240" w:lineRule="auto"/>
        <w:jc w:val="right"/>
        <w:rPr>
          <w:rFonts w:cs="Arial"/>
          <w:b/>
          <w:sz w:val="14"/>
        </w:rPr>
      </w:pPr>
      <w:r w:rsidRPr="00BF2AAF">
        <w:rPr>
          <w:rFonts w:cs="Arial"/>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6E4C57" w:rsidRPr="00BF2AAF" w14:paraId="1AB6F591" w14:textId="77777777" w:rsidTr="00CD2A77">
        <w:trPr>
          <w:trHeight w:val="238"/>
          <w:jc w:val="center"/>
        </w:trPr>
        <w:tc>
          <w:tcPr>
            <w:tcW w:w="3510" w:type="dxa"/>
            <w:tcBorders>
              <w:top w:val="single" w:sz="2" w:space="0" w:color="1F3864" w:themeColor="accent1" w:themeShade="80"/>
            </w:tcBorders>
            <w:shd w:val="clear" w:color="auto" w:fill="auto"/>
          </w:tcPr>
          <w:p w14:paraId="60E4A29D" w14:textId="77777777" w:rsidR="006E4C57" w:rsidRPr="00BF2AAF" w:rsidRDefault="006E4C57" w:rsidP="00CD2A77">
            <w:pPr>
              <w:spacing w:after="0"/>
              <w:jc w:val="center"/>
              <w:rPr>
                <w:rFonts w:ascii="Arial" w:hAnsi="Arial" w:cs="Arial"/>
                <w:b/>
                <w:sz w:val="18"/>
                <w:szCs w:val="18"/>
              </w:rPr>
            </w:pPr>
          </w:p>
        </w:tc>
        <w:tc>
          <w:tcPr>
            <w:tcW w:w="6129" w:type="dxa"/>
            <w:gridSpan w:val="4"/>
            <w:tcBorders>
              <w:top w:val="single" w:sz="2" w:space="0" w:color="1F3864" w:themeColor="accent1" w:themeShade="80"/>
              <w:bottom w:val="single" w:sz="2" w:space="0" w:color="1F3864" w:themeColor="accent1" w:themeShade="80"/>
            </w:tcBorders>
            <w:shd w:val="clear" w:color="auto" w:fill="auto"/>
            <w:vAlign w:val="center"/>
          </w:tcPr>
          <w:p w14:paraId="3E3F3A93" w14:textId="77777777" w:rsidR="006E4C57" w:rsidRPr="00BF2AAF" w:rsidRDefault="006E4C57" w:rsidP="00CD2A77">
            <w:pPr>
              <w:spacing w:after="0"/>
              <w:jc w:val="center"/>
              <w:rPr>
                <w:rFonts w:ascii="Arial" w:hAnsi="Arial" w:cs="Arial"/>
                <w:b/>
                <w:sz w:val="18"/>
                <w:szCs w:val="18"/>
              </w:rPr>
            </w:pPr>
            <w:r w:rsidRPr="00BF2AAF">
              <w:rPr>
                <w:rFonts w:ascii="Arial" w:hAnsi="Arial" w:cs="Arial"/>
                <w:b/>
                <w:sz w:val="14"/>
                <w:szCs w:val="14"/>
              </w:rPr>
              <w:t>31.12.2022</w:t>
            </w:r>
          </w:p>
        </w:tc>
      </w:tr>
      <w:tr w:rsidR="006E4C57" w:rsidRPr="00BF2AAF" w14:paraId="0A52D7FC" w14:textId="77777777" w:rsidTr="00CD2A77">
        <w:trPr>
          <w:trHeight w:val="238"/>
          <w:jc w:val="center"/>
        </w:trPr>
        <w:tc>
          <w:tcPr>
            <w:tcW w:w="3510" w:type="dxa"/>
            <w:tcBorders>
              <w:bottom w:val="single" w:sz="2" w:space="0" w:color="1F3864" w:themeColor="accent1" w:themeShade="80"/>
            </w:tcBorders>
            <w:shd w:val="clear" w:color="auto" w:fill="auto"/>
          </w:tcPr>
          <w:p w14:paraId="77F77F2F" w14:textId="77777777" w:rsidR="006E4C57" w:rsidRPr="00BF2AAF" w:rsidRDefault="006E4C57" w:rsidP="00CD2A77">
            <w:pPr>
              <w:pStyle w:val="08-Tabelageral"/>
              <w:jc w:val="left"/>
              <w:rPr>
                <w:rFonts w:cs="Arial"/>
                <w:b/>
              </w:rPr>
            </w:pPr>
          </w:p>
        </w:tc>
        <w:tc>
          <w:tcPr>
            <w:tcW w:w="1239" w:type="dxa"/>
            <w:tcBorders>
              <w:top w:val="single" w:sz="2" w:space="0" w:color="1F3864" w:themeColor="accent1" w:themeShade="80"/>
              <w:bottom w:val="single" w:sz="2" w:space="0" w:color="1F3864" w:themeColor="accent1" w:themeShade="80"/>
            </w:tcBorders>
            <w:shd w:val="clear" w:color="auto" w:fill="auto"/>
            <w:vAlign w:val="center"/>
          </w:tcPr>
          <w:p w14:paraId="6CD72129" w14:textId="77777777" w:rsidR="006E4C57" w:rsidRPr="00BF2AAF" w:rsidRDefault="006E4C57" w:rsidP="00CD2A77">
            <w:pPr>
              <w:pStyle w:val="08-Tabelageral"/>
              <w:jc w:val="center"/>
              <w:rPr>
                <w:rFonts w:cs="Arial"/>
                <w:b/>
              </w:rPr>
            </w:pPr>
            <w:r w:rsidRPr="00BF2AAF">
              <w:rPr>
                <w:rFonts w:cs="Arial"/>
                <w:b/>
              </w:rPr>
              <w:t>Seguridade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1420221A" w14:textId="77777777" w:rsidR="006E4C57" w:rsidRPr="00BF2AAF" w:rsidRDefault="006E4C57" w:rsidP="00CD2A77">
            <w:pPr>
              <w:pStyle w:val="08-Tabelageral"/>
              <w:jc w:val="center"/>
              <w:rPr>
                <w:rFonts w:cs="Arial"/>
                <w:b/>
              </w:rPr>
            </w:pPr>
            <w:r w:rsidRPr="00BF2AAF">
              <w:rPr>
                <w:rFonts w:cs="Arial"/>
                <w:b/>
              </w:rPr>
              <w:t>Corretagem</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2FC8EAD5" w14:textId="77777777" w:rsidR="006E4C57" w:rsidRPr="00BF2AAF" w:rsidRDefault="006E4C57" w:rsidP="00CD2A77">
            <w:pPr>
              <w:pStyle w:val="08-Tabelageral"/>
              <w:jc w:val="center"/>
              <w:rPr>
                <w:rFonts w:cs="Arial"/>
                <w:b/>
              </w:rPr>
            </w:pPr>
            <w:r w:rsidRPr="00BF2AAF">
              <w:rPr>
                <w:rFonts w:cs="Arial"/>
                <w:b/>
              </w:rPr>
              <w:t>Eliminações intersegmentos</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49E5A760" w14:textId="77777777" w:rsidR="006E4C57" w:rsidRPr="00BF2AAF" w:rsidRDefault="006E4C57" w:rsidP="00CD2A77">
            <w:pPr>
              <w:pStyle w:val="08-Tabelageral"/>
              <w:jc w:val="center"/>
              <w:rPr>
                <w:rFonts w:cs="Arial"/>
                <w:b/>
              </w:rPr>
            </w:pPr>
            <w:r w:rsidRPr="00BF2AAF">
              <w:rPr>
                <w:rFonts w:cs="Arial"/>
                <w:b/>
              </w:rPr>
              <w:t>Total</w:t>
            </w:r>
          </w:p>
        </w:tc>
      </w:tr>
      <w:tr w:rsidR="003C5C1A" w:rsidRPr="00BF2AAF" w14:paraId="493DB8AE" w14:textId="77777777" w:rsidTr="00CD2A77">
        <w:trPr>
          <w:trHeight w:val="238"/>
          <w:jc w:val="center"/>
        </w:trPr>
        <w:tc>
          <w:tcPr>
            <w:tcW w:w="3510" w:type="dxa"/>
            <w:tcBorders>
              <w:top w:val="single" w:sz="2" w:space="0" w:color="1F3864" w:themeColor="accent1" w:themeShade="80"/>
            </w:tcBorders>
            <w:shd w:val="clear" w:color="auto" w:fill="auto"/>
          </w:tcPr>
          <w:p w14:paraId="27348450" w14:textId="77777777" w:rsidR="003C5C1A" w:rsidRPr="00BF2AAF" w:rsidRDefault="003C5C1A" w:rsidP="003C5C1A">
            <w:pPr>
              <w:pStyle w:val="08-Tabelageral"/>
              <w:ind w:left="113"/>
              <w:jc w:val="left"/>
              <w:rPr>
                <w:rFonts w:cs="Arial"/>
                <w:bCs/>
              </w:rPr>
            </w:pPr>
            <w:r w:rsidRPr="00BF2AAF">
              <w:rPr>
                <w:rFonts w:cs="Arial"/>
              </w:rPr>
              <w:t>Ativo circulante</w:t>
            </w:r>
          </w:p>
        </w:tc>
        <w:tc>
          <w:tcPr>
            <w:tcW w:w="1239" w:type="dxa"/>
            <w:tcBorders>
              <w:top w:val="single" w:sz="2" w:space="0" w:color="1F3864" w:themeColor="accent1" w:themeShade="80"/>
            </w:tcBorders>
            <w:shd w:val="clear" w:color="auto" w:fill="auto"/>
            <w:vAlign w:val="bottom"/>
          </w:tcPr>
          <w:p w14:paraId="24C4B985" w14:textId="77777777" w:rsidR="003C5C1A" w:rsidRPr="00BF2AAF" w:rsidRDefault="003C5C1A" w:rsidP="003C5C1A">
            <w:pPr>
              <w:pStyle w:val="08-Tabelageral"/>
              <w:rPr>
                <w:rFonts w:cs="Arial"/>
              </w:rPr>
            </w:pPr>
            <w:r w:rsidRPr="00BF2AAF">
              <w:rPr>
                <w:rFonts w:cs="Arial"/>
                <w:color w:val="000000"/>
                <w:szCs w:val="14"/>
              </w:rPr>
              <w:t>6.148.927</w:t>
            </w:r>
          </w:p>
        </w:tc>
        <w:tc>
          <w:tcPr>
            <w:tcW w:w="1630" w:type="dxa"/>
            <w:tcBorders>
              <w:top w:val="single" w:sz="2" w:space="0" w:color="1F3864" w:themeColor="accent1" w:themeShade="80"/>
            </w:tcBorders>
            <w:shd w:val="clear" w:color="auto" w:fill="auto"/>
            <w:vAlign w:val="bottom"/>
          </w:tcPr>
          <w:p w14:paraId="2A0DEF98" w14:textId="77777777" w:rsidR="003C5C1A" w:rsidRPr="00BF2AAF" w:rsidRDefault="003C5C1A" w:rsidP="003C5C1A">
            <w:pPr>
              <w:pStyle w:val="08-Tabelageral"/>
              <w:rPr>
                <w:rFonts w:cs="Arial"/>
              </w:rPr>
            </w:pPr>
            <w:r w:rsidRPr="00BF2AAF">
              <w:rPr>
                <w:rFonts w:cs="Arial"/>
                <w:color w:val="000000"/>
                <w:szCs w:val="14"/>
              </w:rPr>
              <w:t>4.764.891</w:t>
            </w:r>
          </w:p>
        </w:tc>
        <w:tc>
          <w:tcPr>
            <w:tcW w:w="1630" w:type="dxa"/>
            <w:tcBorders>
              <w:top w:val="single" w:sz="2" w:space="0" w:color="1F3864" w:themeColor="accent1" w:themeShade="80"/>
            </w:tcBorders>
            <w:shd w:val="clear" w:color="auto" w:fill="auto"/>
            <w:vAlign w:val="bottom"/>
          </w:tcPr>
          <w:p w14:paraId="73AD709C" w14:textId="77777777" w:rsidR="003C5C1A" w:rsidRPr="00BF2AAF" w:rsidRDefault="003C5C1A" w:rsidP="003C5C1A">
            <w:pPr>
              <w:pStyle w:val="08-Tabelageral"/>
              <w:rPr>
                <w:rFonts w:cs="Arial"/>
              </w:rPr>
            </w:pPr>
            <w:r w:rsidRPr="00BF2AAF">
              <w:rPr>
                <w:rFonts w:cs="Arial"/>
                <w:color w:val="000000"/>
                <w:szCs w:val="14"/>
              </w:rPr>
              <w:t>(3.692.720)</w:t>
            </w:r>
          </w:p>
        </w:tc>
        <w:tc>
          <w:tcPr>
            <w:tcW w:w="1630" w:type="dxa"/>
            <w:tcBorders>
              <w:top w:val="single" w:sz="2" w:space="0" w:color="1F3864" w:themeColor="accent1" w:themeShade="80"/>
            </w:tcBorders>
            <w:shd w:val="clear" w:color="auto" w:fill="auto"/>
            <w:vAlign w:val="bottom"/>
          </w:tcPr>
          <w:p w14:paraId="5FC5FB12" w14:textId="77777777" w:rsidR="003C5C1A" w:rsidRPr="00BF2AAF" w:rsidRDefault="003C5C1A" w:rsidP="003C5C1A">
            <w:pPr>
              <w:pStyle w:val="08-Tabelageral"/>
              <w:rPr>
                <w:rFonts w:cs="Arial"/>
              </w:rPr>
            </w:pPr>
            <w:r w:rsidRPr="00BF2AAF">
              <w:rPr>
                <w:rFonts w:cs="Arial"/>
                <w:color w:val="000000"/>
                <w:szCs w:val="14"/>
              </w:rPr>
              <w:t>7.221.098</w:t>
            </w:r>
          </w:p>
        </w:tc>
      </w:tr>
      <w:tr w:rsidR="003C5C1A" w:rsidRPr="00BF2AAF" w14:paraId="51931F28" w14:textId="77777777" w:rsidTr="00CD2A77">
        <w:trPr>
          <w:trHeight w:val="238"/>
          <w:jc w:val="center"/>
        </w:trPr>
        <w:tc>
          <w:tcPr>
            <w:tcW w:w="3510" w:type="dxa"/>
            <w:shd w:val="clear" w:color="auto" w:fill="auto"/>
          </w:tcPr>
          <w:p w14:paraId="5FE2CE90" w14:textId="77777777" w:rsidR="003C5C1A" w:rsidRPr="00BF2AAF" w:rsidRDefault="003C5C1A" w:rsidP="003C5C1A">
            <w:pPr>
              <w:pStyle w:val="08-Tabelageral"/>
              <w:ind w:left="113"/>
              <w:jc w:val="left"/>
              <w:rPr>
                <w:rFonts w:cs="Arial"/>
                <w:bCs/>
              </w:rPr>
            </w:pPr>
            <w:r w:rsidRPr="00BF2AAF">
              <w:rPr>
                <w:rFonts w:cs="Arial"/>
              </w:rPr>
              <w:t>Ativo não circulante</w:t>
            </w:r>
          </w:p>
        </w:tc>
        <w:tc>
          <w:tcPr>
            <w:tcW w:w="1239" w:type="dxa"/>
            <w:shd w:val="clear" w:color="auto" w:fill="auto"/>
            <w:vAlign w:val="bottom"/>
          </w:tcPr>
          <w:p w14:paraId="1B1B64F9" w14:textId="77777777" w:rsidR="003C5C1A" w:rsidRPr="00BF2AAF" w:rsidRDefault="003C5C1A" w:rsidP="003C5C1A">
            <w:pPr>
              <w:pStyle w:val="08-Tabelageral"/>
              <w:rPr>
                <w:rFonts w:cs="Arial"/>
              </w:rPr>
            </w:pPr>
            <w:r w:rsidRPr="00BF2AAF">
              <w:rPr>
                <w:rFonts w:cs="Arial"/>
                <w:color w:val="000000"/>
                <w:szCs w:val="14"/>
              </w:rPr>
              <w:t>15.473.419</w:t>
            </w:r>
          </w:p>
        </w:tc>
        <w:tc>
          <w:tcPr>
            <w:tcW w:w="1630" w:type="dxa"/>
            <w:shd w:val="clear" w:color="auto" w:fill="auto"/>
            <w:vAlign w:val="bottom"/>
          </w:tcPr>
          <w:p w14:paraId="04FD6533" w14:textId="77777777" w:rsidR="003C5C1A" w:rsidRPr="00BF2AAF" w:rsidRDefault="003C5C1A" w:rsidP="003C5C1A">
            <w:pPr>
              <w:pStyle w:val="08-Tabelageral"/>
              <w:rPr>
                <w:rFonts w:cs="Arial"/>
              </w:rPr>
            </w:pPr>
            <w:r w:rsidRPr="00BF2AAF">
              <w:rPr>
                <w:rFonts w:cs="Arial"/>
                <w:color w:val="000000"/>
                <w:szCs w:val="14"/>
              </w:rPr>
              <w:t>1.292.714</w:t>
            </w:r>
          </w:p>
        </w:tc>
        <w:tc>
          <w:tcPr>
            <w:tcW w:w="1630" w:type="dxa"/>
            <w:shd w:val="clear" w:color="auto" w:fill="auto"/>
            <w:vAlign w:val="bottom"/>
          </w:tcPr>
          <w:p w14:paraId="0820069C" w14:textId="77777777" w:rsidR="003C5C1A" w:rsidRPr="00BF2AAF" w:rsidRDefault="003C5C1A" w:rsidP="003C5C1A">
            <w:pPr>
              <w:pStyle w:val="08-Tabelageral"/>
              <w:rPr>
                <w:rFonts w:cs="Arial"/>
              </w:rPr>
            </w:pPr>
            <w:r w:rsidRPr="00BF2AAF">
              <w:rPr>
                <w:rFonts w:cs="Arial"/>
                <w:color w:val="000000"/>
                <w:szCs w:val="14"/>
              </w:rPr>
              <w:t>(7.416.770)</w:t>
            </w:r>
          </w:p>
        </w:tc>
        <w:tc>
          <w:tcPr>
            <w:tcW w:w="1630" w:type="dxa"/>
            <w:shd w:val="clear" w:color="auto" w:fill="auto"/>
            <w:vAlign w:val="bottom"/>
          </w:tcPr>
          <w:p w14:paraId="4FAA412C" w14:textId="77777777" w:rsidR="003C5C1A" w:rsidRPr="00BF2AAF" w:rsidRDefault="003C5C1A" w:rsidP="003C5C1A">
            <w:pPr>
              <w:pStyle w:val="08-Tabelageral"/>
              <w:rPr>
                <w:rFonts w:cs="Arial"/>
              </w:rPr>
            </w:pPr>
            <w:r w:rsidRPr="00BF2AAF">
              <w:rPr>
                <w:rFonts w:cs="Arial"/>
                <w:color w:val="000000"/>
                <w:szCs w:val="14"/>
              </w:rPr>
              <w:t>9.349.363</w:t>
            </w:r>
          </w:p>
        </w:tc>
      </w:tr>
      <w:tr w:rsidR="003C5C1A" w:rsidRPr="00BF2AAF" w14:paraId="46858C86" w14:textId="77777777" w:rsidTr="00CD2A77">
        <w:trPr>
          <w:trHeight w:val="238"/>
          <w:jc w:val="center"/>
        </w:trPr>
        <w:tc>
          <w:tcPr>
            <w:tcW w:w="3510" w:type="dxa"/>
            <w:shd w:val="clear" w:color="auto" w:fill="auto"/>
          </w:tcPr>
          <w:p w14:paraId="141F2A22" w14:textId="77777777" w:rsidR="003C5C1A" w:rsidRPr="00BF2AAF" w:rsidRDefault="003C5C1A" w:rsidP="003C5C1A">
            <w:pPr>
              <w:pStyle w:val="08-Tabelageral"/>
              <w:jc w:val="left"/>
              <w:rPr>
                <w:rFonts w:cs="Arial"/>
                <w:b/>
              </w:rPr>
            </w:pPr>
            <w:r w:rsidRPr="00BF2AAF">
              <w:rPr>
                <w:rFonts w:cs="Arial"/>
                <w:b/>
              </w:rPr>
              <w:t>Total do Ativo</w:t>
            </w:r>
          </w:p>
        </w:tc>
        <w:tc>
          <w:tcPr>
            <w:tcW w:w="1239" w:type="dxa"/>
            <w:shd w:val="clear" w:color="auto" w:fill="auto"/>
            <w:vAlign w:val="bottom"/>
          </w:tcPr>
          <w:p w14:paraId="0AA023B6" w14:textId="77777777" w:rsidR="003C5C1A" w:rsidRPr="00BF2AAF" w:rsidRDefault="003C5C1A" w:rsidP="003C5C1A">
            <w:pPr>
              <w:pStyle w:val="08-Tabelageral"/>
              <w:rPr>
                <w:rFonts w:cs="Arial"/>
                <w:b/>
              </w:rPr>
            </w:pPr>
            <w:r w:rsidRPr="00BF2AAF">
              <w:rPr>
                <w:rFonts w:cs="Arial"/>
                <w:b/>
                <w:bCs/>
                <w:color w:val="000000"/>
                <w:szCs w:val="14"/>
              </w:rPr>
              <w:t>21.622.346</w:t>
            </w:r>
          </w:p>
        </w:tc>
        <w:tc>
          <w:tcPr>
            <w:tcW w:w="1630" w:type="dxa"/>
            <w:shd w:val="clear" w:color="auto" w:fill="auto"/>
            <w:vAlign w:val="bottom"/>
          </w:tcPr>
          <w:p w14:paraId="3C86A9ED" w14:textId="77777777" w:rsidR="003C5C1A" w:rsidRPr="00BF2AAF" w:rsidRDefault="003C5C1A" w:rsidP="003C5C1A">
            <w:pPr>
              <w:pStyle w:val="08-Tabelageral"/>
              <w:rPr>
                <w:rFonts w:cs="Arial"/>
                <w:b/>
              </w:rPr>
            </w:pPr>
            <w:r w:rsidRPr="00BF2AAF">
              <w:rPr>
                <w:rFonts w:cs="Arial"/>
                <w:b/>
                <w:bCs/>
                <w:color w:val="000000"/>
                <w:szCs w:val="14"/>
              </w:rPr>
              <w:t>6.057.605</w:t>
            </w:r>
          </w:p>
        </w:tc>
        <w:tc>
          <w:tcPr>
            <w:tcW w:w="1630" w:type="dxa"/>
            <w:shd w:val="clear" w:color="auto" w:fill="auto"/>
            <w:vAlign w:val="bottom"/>
          </w:tcPr>
          <w:p w14:paraId="1531B467" w14:textId="77777777" w:rsidR="003C5C1A" w:rsidRPr="00BF2AAF" w:rsidRDefault="003C5C1A" w:rsidP="003C5C1A">
            <w:pPr>
              <w:pStyle w:val="08-Tabelageral"/>
              <w:rPr>
                <w:rFonts w:cs="Arial"/>
                <w:b/>
              </w:rPr>
            </w:pPr>
            <w:r w:rsidRPr="00BF2AAF">
              <w:rPr>
                <w:rFonts w:cs="Arial"/>
                <w:b/>
                <w:bCs/>
                <w:color w:val="000000"/>
                <w:szCs w:val="14"/>
              </w:rPr>
              <w:t>(11.109.490)</w:t>
            </w:r>
          </w:p>
        </w:tc>
        <w:tc>
          <w:tcPr>
            <w:tcW w:w="1630" w:type="dxa"/>
            <w:shd w:val="clear" w:color="auto" w:fill="auto"/>
            <w:vAlign w:val="bottom"/>
          </w:tcPr>
          <w:p w14:paraId="2EE29BF3" w14:textId="77777777" w:rsidR="003C5C1A" w:rsidRPr="00BF2AAF" w:rsidRDefault="003C5C1A" w:rsidP="003C5C1A">
            <w:pPr>
              <w:pStyle w:val="08-Tabelageral"/>
              <w:rPr>
                <w:rFonts w:cs="Arial"/>
                <w:b/>
              </w:rPr>
            </w:pPr>
            <w:r w:rsidRPr="00BF2AAF">
              <w:rPr>
                <w:rFonts w:cs="Arial"/>
                <w:b/>
                <w:bCs/>
                <w:color w:val="000000"/>
                <w:szCs w:val="14"/>
              </w:rPr>
              <w:t>16.570.461</w:t>
            </w:r>
          </w:p>
        </w:tc>
      </w:tr>
      <w:tr w:rsidR="003C5C1A" w:rsidRPr="00BF2AAF" w14:paraId="1DDAB8BC" w14:textId="77777777" w:rsidTr="00CD2A77">
        <w:trPr>
          <w:trHeight w:val="238"/>
          <w:jc w:val="center"/>
        </w:trPr>
        <w:tc>
          <w:tcPr>
            <w:tcW w:w="3510" w:type="dxa"/>
            <w:shd w:val="clear" w:color="auto" w:fill="auto"/>
          </w:tcPr>
          <w:p w14:paraId="0C6CC2F4" w14:textId="77777777" w:rsidR="003C5C1A" w:rsidRPr="00BF2AAF" w:rsidRDefault="003C5C1A" w:rsidP="003C5C1A">
            <w:pPr>
              <w:pStyle w:val="08-Tabelageral"/>
              <w:ind w:left="113"/>
              <w:jc w:val="left"/>
              <w:rPr>
                <w:rFonts w:cs="Arial"/>
                <w:bCs/>
              </w:rPr>
            </w:pPr>
            <w:r w:rsidRPr="00BF2AAF">
              <w:rPr>
                <w:rFonts w:cs="Arial"/>
              </w:rPr>
              <w:t>Passivo circulante</w:t>
            </w:r>
          </w:p>
        </w:tc>
        <w:tc>
          <w:tcPr>
            <w:tcW w:w="1239" w:type="dxa"/>
            <w:shd w:val="clear" w:color="auto" w:fill="auto"/>
            <w:vAlign w:val="bottom"/>
          </w:tcPr>
          <w:p w14:paraId="437FCF0D" w14:textId="77777777" w:rsidR="003C5C1A" w:rsidRPr="00BF2AAF" w:rsidRDefault="003C5C1A" w:rsidP="003C5C1A">
            <w:pPr>
              <w:pStyle w:val="08-Tabelageral"/>
              <w:rPr>
                <w:rFonts w:cs="Arial"/>
              </w:rPr>
            </w:pPr>
            <w:r w:rsidRPr="00BF2AAF">
              <w:rPr>
                <w:rFonts w:cs="Arial"/>
                <w:color w:val="000000"/>
                <w:szCs w:val="14"/>
              </w:rPr>
              <w:t>5.945.958</w:t>
            </w:r>
          </w:p>
        </w:tc>
        <w:tc>
          <w:tcPr>
            <w:tcW w:w="1630" w:type="dxa"/>
            <w:shd w:val="clear" w:color="auto" w:fill="auto"/>
            <w:vAlign w:val="bottom"/>
          </w:tcPr>
          <w:p w14:paraId="1936F958" w14:textId="77777777" w:rsidR="003C5C1A" w:rsidRPr="00BF2AAF" w:rsidRDefault="003C5C1A" w:rsidP="003C5C1A">
            <w:pPr>
              <w:pStyle w:val="08-Tabelageral"/>
              <w:rPr>
                <w:rFonts w:cs="Arial"/>
              </w:rPr>
            </w:pPr>
            <w:r w:rsidRPr="00BF2AAF">
              <w:rPr>
                <w:rFonts w:cs="Arial"/>
                <w:color w:val="000000"/>
                <w:szCs w:val="14"/>
              </w:rPr>
              <w:t>4.254.929</w:t>
            </w:r>
          </w:p>
        </w:tc>
        <w:tc>
          <w:tcPr>
            <w:tcW w:w="1630" w:type="dxa"/>
            <w:shd w:val="clear" w:color="auto" w:fill="auto"/>
            <w:vAlign w:val="bottom"/>
          </w:tcPr>
          <w:p w14:paraId="6D0873B7" w14:textId="77777777" w:rsidR="003C5C1A" w:rsidRPr="00BF2AAF" w:rsidRDefault="003C5C1A" w:rsidP="003C5C1A">
            <w:pPr>
              <w:pStyle w:val="08-Tabelageral"/>
              <w:rPr>
                <w:rFonts w:cs="Arial"/>
              </w:rPr>
            </w:pPr>
            <w:r w:rsidRPr="00BF2AAF">
              <w:rPr>
                <w:rFonts w:cs="Arial"/>
                <w:color w:val="000000"/>
                <w:szCs w:val="14"/>
              </w:rPr>
              <w:t>(3.692.719)</w:t>
            </w:r>
          </w:p>
        </w:tc>
        <w:tc>
          <w:tcPr>
            <w:tcW w:w="1630" w:type="dxa"/>
            <w:shd w:val="clear" w:color="auto" w:fill="auto"/>
            <w:vAlign w:val="bottom"/>
          </w:tcPr>
          <w:p w14:paraId="784C3002" w14:textId="77777777" w:rsidR="003C5C1A" w:rsidRPr="00BF2AAF" w:rsidRDefault="003C5C1A" w:rsidP="003C5C1A">
            <w:pPr>
              <w:pStyle w:val="08-Tabelageral"/>
              <w:rPr>
                <w:rFonts w:cs="Arial"/>
              </w:rPr>
            </w:pPr>
            <w:r w:rsidRPr="00BF2AAF">
              <w:rPr>
                <w:rFonts w:cs="Arial"/>
                <w:color w:val="000000"/>
                <w:szCs w:val="14"/>
              </w:rPr>
              <w:t>6.508.168</w:t>
            </w:r>
          </w:p>
        </w:tc>
      </w:tr>
      <w:tr w:rsidR="003C5C1A" w:rsidRPr="00BF2AAF" w14:paraId="01CBB63B" w14:textId="77777777" w:rsidTr="00CD2A77">
        <w:trPr>
          <w:trHeight w:val="238"/>
          <w:jc w:val="center"/>
        </w:trPr>
        <w:tc>
          <w:tcPr>
            <w:tcW w:w="3510" w:type="dxa"/>
            <w:shd w:val="clear" w:color="auto" w:fill="auto"/>
          </w:tcPr>
          <w:p w14:paraId="6AEDCF73" w14:textId="77777777" w:rsidR="003C5C1A" w:rsidRPr="00BF2AAF" w:rsidRDefault="003C5C1A" w:rsidP="003C5C1A">
            <w:pPr>
              <w:pStyle w:val="08-Tabelageral"/>
              <w:ind w:left="113"/>
              <w:jc w:val="left"/>
              <w:rPr>
                <w:rFonts w:cs="Arial"/>
              </w:rPr>
            </w:pPr>
            <w:r w:rsidRPr="00BF2AAF">
              <w:rPr>
                <w:rFonts w:cs="Arial"/>
              </w:rPr>
              <w:t>Passivo não circulante</w:t>
            </w:r>
          </w:p>
        </w:tc>
        <w:tc>
          <w:tcPr>
            <w:tcW w:w="1239" w:type="dxa"/>
            <w:shd w:val="clear" w:color="auto" w:fill="auto"/>
            <w:vAlign w:val="bottom"/>
          </w:tcPr>
          <w:p w14:paraId="403C4FBC" w14:textId="77777777" w:rsidR="003C5C1A" w:rsidRPr="00BF2AAF" w:rsidRDefault="003C5C1A" w:rsidP="003C5C1A">
            <w:pPr>
              <w:pStyle w:val="08-Tabelageral"/>
              <w:rPr>
                <w:rFonts w:cs="Arial"/>
              </w:rPr>
            </w:pPr>
            <w:r w:rsidRPr="00BF2AAF">
              <w:rPr>
                <w:rFonts w:cs="Arial"/>
                <w:color w:val="000000"/>
                <w:szCs w:val="14"/>
              </w:rPr>
              <w:t>229.225</w:t>
            </w:r>
          </w:p>
        </w:tc>
        <w:tc>
          <w:tcPr>
            <w:tcW w:w="1630" w:type="dxa"/>
            <w:shd w:val="clear" w:color="auto" w:fill="auto"/>
            <w:vAlign w:val="bottom"/>
          </w:tcPr>
          <w:p w14:paraId="64CBBAEF" w14:textId="77777777" w:rsidR="003C5C1A" w:rsidRPr="00BF2AAF" w:rsidRDefault="003C5C1A" w:rsidP="003C5C1A">
            <w:pPr>
              <w:pStyle w:val="08-Tabelageral"/>
              <w:rPr>
                <w:rFonts w:cs="Arial"/>
              </w:rPr>
            </w:pPr>
            <w:r w:rsidRPr="00BF2AAF">
              <w:rPr>
                <w:rFonts w:cs="Arial"/>
                <w:color w:val="000000"/>
                <w:szCs w:val="14"/>
              </w:rPr>
              <w:t>1.796.338</w:t>
            </w:r>
          </w:p>
        </w:tc>
        <w:tc>
          <w:tcPr>
            <w:tcW w:w="1630" w:type="dxa"/>
            <w:shd w:val="clear" w:color="auto" w:fill="auto"/>
            <w:vAlign w:val="bottom"/>
          </w:tcPr>
          <w:p w14:paraId="76CF4248" w14:textId="77777777" w:rsidR="003C5C1A" w:rsidRPr="00BF2AAF" w:rsidRDefault="003C5C1A" w:rsidP="003C5C1A">
            <w:pPr>
              <w:pStyle w:val="08-Tabelageral"/>
              <w:rPr>
                <w:rFonts w:cs="Arial"/>
              </w:rPr>
            </w:pPr>
            <w:r w:rsidRPr="00BF2AAF">
              <w:rPr>
                <w:rFonts w:cs="Arial"/>
              </w:rPr>
              <w:t>--</w:t>
            </w:r>
          </w:p>
        </w:tc>
        <w:tc>
          <w:tcPr>
            <w:tcW w:w="1630" w:type="dxa"/>
            <w:shd w:val="clear" w:color="auto" w:fill="auto"/>
            <w:vAlign w:val="bottom"/>
          </w:tcPr>
          <w:p w14:paraId="082EADBC" w14:textId="77777777" w:rsidR="003C5C1A" w:rsidRPr="00BF2AAF" w:rsidRDefault="003C5C1A" w:rsidP="003C5C1A">
            <w:pPr>
              <w:pStyle w:val="08-Tabelageral"/>
              <w:rPr>
                <w:rFonts w:cs="Arial"/>
              </w:rPr>
            </w:pPr>
            <w:r w:rsidRPr="00BF2AAF">
              <w:rPr>
                <w:rFonts w:cs="Arial"/>
                <w:color w:val="000000"/>
                <w:szCs w:val="14"/>
              </w:rPr>
              <w:t>2.025.563</w:t>
            </w:r>
          </w:p>
        </w:tc>
      </w:tr>
      <w:tr w:rsidR="003C5C1A" w:rsidRPr="00BF2AAF" w14:paraId="41799C94" w14:textId="77777777" w:rsidTr="00CD2A77">
        <w:trPr>
          <w:trHeight w:val="238"/>
          <w:jc w:val="center"/>
        </w:trPr>
        <w:tc>
          <w:tcPr>
            <w:tcW w:w="3510" w:type="dxa"/>
            <w:shd w:val="clear" w:color="auto" w:fill="auto"/>
          </w:tcPr>
          <w:p w14:paraId="7F1A99FF" w14:textId="77777777" w:rsidR="003C5C1A" w:rsidRPr="00BF2AAF" w:rsidRDefault="003C5C1A" w:rsidP="003C5C1A">
            <w:pPr>
              <w:pStyle w:val="08-Tabelageral"/>
              <w:ind w:left="113"/>
              <w:jc w:val="left"/>
              <w:rPr>
                <w:rFonts w:cs="Arial"/>
                <w:bCs/>
              </w:rPr>
            </w:pPr>
            <w:r w:rsidRPr="00BF2AAF">
              <w:rPr>
                <w:rFonts w:cs="Arial"/>
              </w:rPr>
              <w:t>Patrimônio líquido</w:t>
            </w:r>
          </w:p>
        </w:tc>
        <w:tc>
          <w:tcPr>
            <w:tcW w:w="1239" w:type="dxa"/>
            <w:shd w:val="clear" w:color="auto" w:fill="auto"/>
            <w:vAlign w:val="bottom"/>
          </w:tcPr>
          <w:p w14:paraId="3A92BE0E" w14:textId="77777777" w:rsidR="003C5C1A" w:rsidRPr="00BF2AAF" w:rsidRDefault="003C5C1A" w:rsidP="003C5C1A">
            <w:pPr>
              <w:pStyle w:val="08-Tabelageral"/>
              <w:rPr>
                <w:rFonts w:cs="Arial"/>
                <w:b/>
                <w:bCs/>
              </w:rPr>
            </w:pPr>
            <w:r w:rsidRPr="00BF2AAF">
              <w:rPr>
                <w:rFonts w:cs="Arial"/>
                <w:color w:val="000000"/>
                <w:szCs w:val="14"/>
              </w:rPr>
              <w:t>15.447.163</w:t>
            </w:r>
          </w:p>
        </w:tc>
        <w:tc>
          <w:tcPr>
            <w:tcW w:w="1630" w:type="dxa"/>
            <w:shd w:val="clear" w:color="auto" w:fill="auto"/>
            <w:vAlign w:val="bottom"/>
          </w:tcPr>
          <w:p w14:paraId="2A91F794" w14:textId="77777777" w:rsidR="003C5C1A" w:rsidRPr="00BF2AAF" w:rsidRDefault="003C5C1A" w:rsidP="003C5C1A">
            <w:pPr>
              <w:pStyle w:val="08-Tabelageral"/>
              <w:rPr>
                <w:rFonts w:cs="Arial"/>
                <w:b/>
                <w:bCs/>
              </w:rPr>
            </w:pPr>
            <w:r w:rsidRPr="00BF2AAF">
              <w:rPr>
                <w:rFonts w:cs="Arial"/>
                <w:color w:val="000000"/>
                <w:szCs w:val="14"/>
              </w:rPr>
              <w:t>6.338</w:t>
            </w:r>
          </w:p>
        </w:tc>
        <w:tc>
          <w:tcPr>
            <w:tcW w:w="1630" w:type="dxa"/>
            <w:shd w:val="clear" w:color="auto" w:fill="auto"/>
            <w:vAlign w:val="bottom"/>
          </w:tcPr>
          <w:p w14:paraId="3CD3B019" w14:textId="77777777" w:rsidR="003C5C1A" w:rsidRPr="00BF2AAF" w:rsidRDefault="003C5C1A" w:rsidP="003C5C1A">
            <w:pPr>
              <w:pStyle w:val="08-Tabelageral"/>
              <w:rPr>
                <w:rFonts w:cs="Arial"/>
                <w:b/>
                <w:bCs/>
              </w:rPr>
            </w:pPr>
            <w:r w:rsidRPr="00BF2AAF">
              <w:rPr>
                <w:rFonts w:cs="Arial"/>
                <w:color w:val="000000"/>
                <w:szCs w:val="14"/>
              </w:rPr>
              <w:t>(7.416.771)</w:t>
            </w:r>
          </w:p>
        </w:tc>
        <w:tc>
          <w:tcPr>
            <w:tcW w:w="1630" w:type="dxa"/>
            <w:shd w:val="clear" w:color="auto" w:fill="auto"/>
            <w:vAlign w:val="bottom"/>
          </w:tcPr>
          <w:p w14:paraId="201785ED" w14:textId="77777777" w:rsidR="003C5C1A" w:rsidRPr="00BF2AAF" w:rsidRDefault="003C5C1A" w:rsidP="003C5C1A">
            <w:pPr>
              <w:pStyle w:val="08-Tabelageral"/>
              <w:rPr>
                <w:rFonts w:cs="Arial"/>
                <w:b/>
                <w:bCs/>
              </w:rPr>
            </w:pPr>
            <w:r w:rsidRPr="00BF2AAF">
              <w:rPr>
                <w:rFonts w:cs="Arial"/>
                <w:color w:val="000000"/>
                <w:szCs w:val="14"/>
              </w:rPr>
              <w:t>8.036.730</w:t>
            </w:r>
          </w:p>
        </w:tc>
      </w:tr>
      <w:tr w:rsidR="003C5C1A" w:rsidRPr="00BF2AAF" w14:paraId="46B1F795" w14:textId="77777777" w:rsidTr="00CD2A77">
        <w:trPr>
          <w:trHeight w:val="238"/>
          <w:jc w:val="center"/>
        </w:trPr>
        <w:tc>
          <w:tcPr>
            <w:tcW w:w="3510" w:type="dxa"/>
            <w:tcBorders>
              <w:bottom w:val="single" w:sz="2" w:space="0" w:color="1F3864" w:themeColor="accent1" w:themeShade="80"/>
            </w:tcBorders>
            <w:shd w:val="clear" w:color="auto" w:fill="auto"/>
          </w:tcPr>
          <w:p w14:paraId="7178BE8B" w14:textId="77777777" w:rsidR="003C5C1A" w:rsidRPr="00BF2AAF" w:rsidRDefault="003C5C1A" w:rsidP="003C5C1A">
            <w:pPr>
              <w:pStyle w:val="08-Tabelageral"/>
              <w:jc w:val="left"/>
              <w:rPr>
                <w:rFonts w:cs="Arial"/>
                <w:b/>
              </w:rPr>
            </w:pPr>
            <w:r w:rsidRPr="00BF2AAF">
              <w:rPr>
                <w:rFonts w:cs="Arial"/>
                <w:b/>
              </w:rPr>
              <w:t>Total do Passivo e Patrimônio Líquido</w:t>
            </w:r>
          </w:p>
        </w:tc>
        <w:tc>
          <w:tcPr>
            <w:tcW w:w="1239" w:type="dxa"/>
            <w:tcBorders>
              <w:bottom w:val="single" w:sz="2" w:space="0" w:color="1F3864" w:themeColor="accent1" w:themeShade="80"/>
            </w:tcBorders>
            <w:shd w:val="clear" w:color="auto" w:fill="auto"/>
            <w:vAlign w:val="bottom"/>
          </w:tcPr>
          <w:p w14:paraId="4032C019" w14:textId="77777777" w:rsidR="003C5C1A" w:rsidRPr="00BF2AAF" w:rsidRDefault="003C5C1A" w:rsidP="003C5C1A">
            <w:pPr>
              <w:pStyle w:val="08-Tabelageral"/>
              <w:rPr>
                <w:rFonts w:cs="Arial"/>
                <w:b/>
                <w:bCs/>
              </w:rPr>
            </w:pPr>
            <w:r w:rsidRPr="00BF2AAF">
              <w:rPr>
                <w:rFonts w:cs="Arial"/>
                <w:b/>
                <w:bCs/>
                <w:color w:val="000000"/>
                <w:szCs w:val="14"/>
              </w:rPr>
              <w:t>21.622.346</w:t>
            </w:r>
          </w:p>
        </w:tc>
        <w:tc>
          <w:tcPr>
            <w:tcW w:w="1630" w:type="dxa"/>
            <w:tcBorders>
              <w:bottom w:val="single" w:sz="2" w:space="0" w:color="1F3864" w:themeColor="accent1" w:themeShade="80"/>
            </w:tcBorders>
            <w:shd w:val="clear" w:color="auto" w:fill="auto"/>
            <w:vAlign w:val="bottom"/>
          </w:tcPr>
          <w:p w14:paraId="7600649B" w14:textId="77777777" w:rsidR="003C5C1A" w:rsidRPr="00BF2AAF" w:rsidRDefault="003C5C1A" w:rsidP="003C5C1A">
            <w:pPr>
              <w:pStyle w:val="08-Tabelageral"/>
              <w:rPr>
                <w:rFonts w:cs="Arial"/>
                <w:b/>
                <w:bCs/>
              </w:rPr>
            </w:pPr>
            <w:r w:rsidRPr="00BF2AAF">
              <w:rPr>
                <w:rFonts w:cs="Arial"/>
                <w:b/>
                <w:bCs/>
                <w:color w:val="000000"/>
                <w:szCs w:val="14"/>
              </w:rPr>
              <w:t>6.057.605</w:t>
            </w:r>
          </w:p>
        </w:tc>
        <w:tc>
          <w:tcPr>
            <w:tcW w:w="1630" w:type="dxa"/>
            <w:tcBorders>
              <w:bottom w:val="single" w:sz="2" w:space="0" w:color="1F3864" w:themeColor="accent1" w:themeShade="80"/>
            </w:tcBorders>
            <w:shd w:val="clear" w:color="auto" w:fill="auto"/>
            <w:vAlign w:val="bottom"/>
          </w:tcPr>
          <w:p w14:paraId="0820933C" w14:textId="77777777" w:rsidR="003C5C1A" w:rsidRPr="00BF2AAF" w:rsidRDefault="003C5C1A" w:rsidP="003C5C1A">
            <w:pPr>
              <w:pStyle w:val="08-Tabelageral"/>
              <w:rPr>
                <w:rFonts w:cs="Arial"/>
                <w:b/>
                <w:bCs/>
              </w:rPr>
            </w:pPr>
            <w:r w:rsidRPr="00BF2AAF">
              <w:rPr>
                <w:rFonts w:cs="Arial"/>
                <w:b/>
                <w:bCs/>
                <w:color w:val="000000"/>
                <w:szCs w:val="14"/>
              </w:rPr>
              <w:t>(11.109.490)</w:t>
            </w:r>
          </w:p>
        </w:tc>
        <w:tc>
          <w:tcPr>
            <w:tcW w:w="1630" w:type="dxa"/>
            <w:tcBorders>
              <w:bottom w:val="single" w:sz="2" w:space="0" w:color="1F3864" w:themeColor="accent1" w:themeShade="80"/>
            </w:tcBorders>
            <w:shd w:val="clear" w:color="auto" w:fill="auto"/>
            <w:vAlign w:val="bottom"/>
          </w:tcPr>
          <w:p w14:paraId="64BD2143" w14:textId="77777777" w:rsidR="003C5C1A" w:rsidRPr="00BF2AAF" w:rsidRDefault="003C5C1A" w:rsidP="003C5C1A">
            <w:pPr>
              <w:pStyle w:val="08-Tabelageral"/>
              <w:rPr>
                <w:rFonts w:cs="Arial"/>
                <w:b/>
                <w:bCs/>
              </w:rPr>
            </w:pPr>
            <w:r w:rsidRPr="00BF2AAF">
              <w:rPr>
                <w:rFonts w:cs="Arial"/>
                <w:b/>
                <w:bCs/>
                <w:color w:val="000000"/>
                <w:szCs w:val="14"/>
              </w:rPr>
              <w:t>16.570.461</w:t>
            </w:r>
          </w:p>
        </w:tc>
      </w:tr>
      <w:bookmarkEnd w:id="65"/>
    </w:tbl>
    <w:p w14:paraId="35D972C8" w14:textId="77777777" w:rsidR="0067577E" w:rsidRPr="00BF2AAF" w:rsidRDefault="0067577E" w:rsidP="0067577E">
      <w:pPr>
        <w:rPr>
          <w:rFonts w:ascii="Arial" w:hAnsi="Arial" w:cs="Arial"/>
          <w:lang w:eastAsia="pt-BR"/>
        </w:rPr>
      </w:pPr>
    </w:p>
    <w:p w14:paraId="757BD40A" w14:textId="77777777" w:rsidR="00F2241F" w:rsidRPr="00BF2AAF" w:rsidRDefault="002965B6" w:rsidP="000A3E92">
      <w:pPr>
        <w:pStyle w:val="02-TtulodeNota"/>
        <w:keepNext/>
        <w:keepLines/>
        <w:pageBreakBefore/>
        <w:rPr>
          <w:rFonts w:cs="Arial"/>
          <w:color w:val="1F3864" w:themeColor="accent1" w:themeShade="80"/>
        </w:rPr>
      </w:pPr>
      <w:bookmarkStart w:id="67" w:name="_Toc157702403"/>
      <w:bookmarkStart w:id="68" w:name="OLE_LINK25"/>
      <w:bookmarkEnd w:id="64"/>
      <w:r w:rsidRPr="00BF2AAF">
        <w:rPr>
          <w:rFonts w:cs="Arial"/>
          <w:color w:val="1F3864" w:themeColor="accent1" w:themeShade="80"/>
        </w:rPr>
        <w:lastRenderedPageBreak/>
        <w:t>7 – INVESTIMENTOS EM PARTICIPAÇÕES SOCIETÁRIAS</w:t>
      </w:r>
      <w:bookmarkEnd w:id="67"/>
    </w:p>
    <w:p w14:paraId="791955A2" w14:textId="1CBE76FA" w:rsidR="002965B6" w:rsidRPr="00BF2AAF" w:rsidRDefault="002965B6" w:rsidP="000A3E92">
      <w:pPr>
        <w:pStyle w:val="02-TtulodeNota"/>
        <w:rPr>
          <w:rFonts w:cs="Arial"/>
          <w:color w:val="1F3864" w:themeColor="accent1" w:themeShade="80"/>
          <w:sz w:val="16"/>
          <w:szCs w:val="16"/>
        </w:rPr>
      </w:pPr>
    </w:p>
    <w:bookmarkEnd w:id="68"/>
    <w:p w14:paraId="3574BF7D" w14:textId="77777777" w:rsidR="000754FC" w:rsidRPr="00BF2AAF" w:rsidRDefault="000754FC" w:rsidP="000754FC">
      <w:pPr>
        <w:pStyle w:val="01-TtulodeNota"/>
        <w:spacing w:before="0" w:after="0"/>
        <w:ind w:right="-1"/>
        <w:rPr>
          <w:rFonts w:cs="Arial"/>
          <w:color w:val="1F3864" w:themeColor="accent1" w:themeShade="80"/>
          <w:sz w:val="18"/>
          <w:szCs w:val="18"/>
        </w:rPr>
      </w:pPr>
      <w:r w:rsidRPr="00BF2AAF">
        <w:rPr>
          <w:rFonts w:cs="Arial"/>
          <w:color w:val="1F3864" w:themeColor="accent1" w:themeShade="80"/>
          <w:sz w:val="18"/>
          <w:szCs w:val="18"/>
        </w:rPr>
        <w:t>a) Descrição dos Investimentos em Participações Societárias, por segmento de negócio / ramo de atuação</w:t>
      </w:r>
    </w:p>
    <w:p w14:paraId="5AE2F793" w14:textId="77777777" w:rsidR="000754FC" w:rsidRPr="00BF2AAF" w:rsidRDefault="000754FC" w:rsidP="000754FC">
      <w:pPr>
        <w:rPr>
          <w:rFonts w:ascii="Arial" w:hAnsi="Arial" w:cs="Arial"/>
          <w:sz w:val="2"/>
          <w:szCs w:val="2"/>
          <w:lang w:eastAsia="pt-BR"/>
        </w:rPr>
      </w:pPr>
    </w:p>
    <w:tbl>
      <w:tblPr>
        <w:tblStyle w:val="TabeladeLista6Colorida-nfase51"/>
        <w:tblW w:w="9639" w:type="dxa"/>
        <w:jc w:val="center"/>
        <w:tblLayout w:type="fixed"/>
        <w:tblLook w:val="04A0" w:firstRow="1" w:lastRow="0" w:firstColumn="1" w:lastColumn="0" w:noHBand="0" w:noVBand="1"/>
      </w:tblPr>
      <w:tblGrid>
        <w:gridCol w:w="1000"/>
        <w:gridCol w:w="1204"/>
        <w:gridCol w:w="1534"/>
        <w:gridCol w:w="1814"/>
        <w:gridCol w:w="1334"/>
        <w:gridCol w:w="670"/>
        <w:gridCol w:w="678"/>
        <w:gridCol w:w="759"/>
        <w:gridCol w:w="646"/>
      </w:tblGrid>
      <w:tr w:rsidR="000754FC" w:rsidRPr="00BF2AAF" w14:paraId="379F0A63" w14:textId="77777777" w:rsidTr="00E3279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3864" w:themeColor="accent1" w:themeShade="80"/>
            </w:tcBorders>
            <w:shd w:val="clear" w:color="auto" w:fill="auto"/>
            <w:vAlign w:val="center"/>
          </w:tcPr>
          <w:p w14:paraId="5040A216" w14:textId="77777777" w:rsidR="000754FC" w:rsidRPr="00BF2AAF" w:rsidRDefault="000754FC">
            <w:pPr>
              <w:jc w:val="center"/>
              <w:rPr>
                <w:rFonts w:ascii="Arial" w:hAnsi="Arial" w:cs="Arial"/>
                <w:sz w:val="14"/>
                <w:szCs w:val="14"/>
              </w:rPr>
            </w:pPr>
            <w:r w:rsidRPr="00BF2AAF">
              <w:rPr>
                <w:rFonts w:ascii="Arial" w:hAnsi="Arial" w:cs="Arial"/>
                <w:sz w:val="14"/>
                <w:szCs w:val="14"/>
              </w:rPr>
              <w:t>Segmento</w:t>
            </w:r>
          </w:p>
        </w:tc>
        <w:tc>
          <w:tcPr>
            <w:tcW w:w="1204" w:type="dxa"/>
            <w:vMerge w:val="restart"/>
            <w:tcBorders>
              <w:top w:val="single" w:sz="2" w:space="0" w:color="1F3864" w:themeColor="accent1" w:themeShade="80"/>
            </w:tcBorders>
            <w:shd w:val="clear" w:color="auto" w:fill="auto"/>
            <w:vAlign w:val="center"/>
          </w:tcPr>
          <w:p w14:paraId="5A96FE1B" w14:textId="77777777" w:rsidR="000754FC" w:rsidRPr="00BF2AAF" w:rsidRDefault="000754F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Ramo de Atuação</w:t>
            </w:r>
          </w:p>
        </w:tc>
        <w:tc>
          <w:tcPr>
            <w:tcW w:w="1534" w:type="dxa"/>
            <w:vMerge w:val="restart"/>
            <w:tcBorders>
              <w:top w:val="single" w:sz="2" w:space="0" w:color="1F3864" w:themeColor="accent1" w:themeShade="80"/>
            </w:tcBorders>
            <w:shd w:val="clear" w:color="auto" w:fill="auto"/>
            <w:vAlign w:val="center"/>
          </w:tcPr>
          <w:p w14:paraId="6D9F4306" w14:textId="77777777" w:rsidR="000754FC" w:rsidRPr="00BF2AAF" w:rsidRDefault="000754F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Empresa</w:t>
            </w:r>
          </w:p>
        </w:tc>
        <w:tc>
          <w:tcPr>
            <w:tcW w:w="1814" w:type="dxa"/>
            <w:vMerge w:val="restart"/>
            <w:tcBorders>
              <w:top w:val="single" w:sz="2" w:space="0" w:color="1F3864" w:themeColor="accent1" w:themeShade="80"/>
            </w:tcBorders>
            <w:shd w:val="clear" w:color="auto" w:fill="auto"/>
            <w:vAlign w:val="center"/>
          </w:tcPr>
          <w:p w14:paraId="11DB28A1" w14:textId="77777777" w:rsidR="000754FC" w:rsidRPr="00BF2AAF" w:rsidRDefault="000754F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Descrição</w:t>
            </w:r>
          </w:p>
        </w:tc>
        <w:tc>
          <w:tcPr>
            <w:tcW w:w="1334" w:type="dxa"/>
            <w:vMerge w:val="restart"/>
            <w:tcBorders>
              <w:top w:val="single" w:sz="2" w:space="0" w:color="1F3864" w:themeColor="accent1" w:themeShade="80"/>
            </w:tcBorders>
            <w:shd w:val="clear" w:color="auto" w:fill="auto"/>
            <w:vAlign w:val="center"/>
          </w:tcPr>
          <w:p w14:paraId="1FB26E40" w14:textId="77777777" w:rsidR="000754FC" w:rsidRPr="00BF2AAF" w:rsidRDefault="000754FC">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szCs w:val="14"/>
              </w:rPr>
            </w:pPr>
            <w:r w:rsidRPr="00BF2AAF">
              <w:rPr>
                <w:rFonts w:cs="Arial"/>
                <w:szCs w:val="14"/>
              </w:rPr>
              <w:t>Prática Contábil</w:t>
            </w:r>
          </w:p>
          <w:p w14:paraId="1B3C44D9" w14:textId="77777777" w:rsidR="000754FC" w:rsidRPr="00BF2AAF" w:rsidRDefault="000754F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BF2AAF">
              <w:rPr>
                <w:rFonts w:cs="Arial"/>
                <w:szCs w:val="14"/>
              </w:rPr>
              <w:t>Original</w:t>
            </w:r>
          </w:p>
        </w:tc>
        <w:tc>
          <w:tcPr>
            <w:tcW w:w="670" w:type="dxa"/>
            <w:tcBorders>
              <w:top w:val="single" w:sz="2" w:space="0" w:color="1F3864" w:themeColor="accent1" w:themeShade="80"/>
            </w:tcBorders>
            <w:shd w:val="clear" w:color="auto" w:fill="auto"/>
          </w:tcPr>
          <w:p w14:paraId="722A0A20" w14:textId="77777777" w:rsidR="000754FC" w:rsidRPr="00BF2AAF" w:rsidRDefault="000754F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083" w:type="dxa"/>
            <w:gridSpan w:val="3"/>
            <w:tcBorders>
              <w:top w:val="single" w:sz="2" w:space="0" w:color="1F3864" w:themeColor="accent1" w:themeShade="80"/>
              <w:bottom w:val="single" w:sz="2" w:space="0" w:color="1F3864" w:themeColor="accent1" w:themeShade="80"/>
            </w:tcBorders>
            <w:shd w:val="clear" w:color="auto" w:fill="auto"/>
          </w:tcPr>
          <w:p w14:paraId="51D370E6" w14:textId="77777777" w:rsidR="000754FC" w:rsidRPr="00BF2AAF" w:rsidRDefault="000754F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BF2AAF">
              <w:rPr>
                <w:rFonts w:cs="Arial"/>
                <w:szCs w:val="14"/>
              </w:rPr>
              <w:t xml:space="preserve">% de participação em 31.12.2023 e 31.12.2022 </w:t>
            </w:r>
            <w:r w:rsidRPr="00BF2AAF">
              <w:rPr>
                <w:rFonts w:cs="Arial"/>
                <w:szCs w:val="14"/>
                <w:vertAlign w:val="superscript"/>
              </w:rPr>
              <w:t>(1)</w:t>
            </w:r>
          </w:p>
        </w:tc>
      </w:tr>
      <w:tr w:rsidR="000754FC" w:rsidRPr="00BF2AAF" w14:paraId="53E7F94A" w14:textId="77777777" w:rsidTr="00E32795">
        <w:trPr>
          <w:trHeight w:val="645"/>
          <w:jc w:val="center"/>
        </w:trPr>
        <w:tc>
          <w:tcPr>
            <w:cnfStyle w:val="001000000000" w:firstRow="0" w:lastRow="0" w:firstColumn="1" w:lastColumn="0" w:oddVBand="0" w:evenVBand="0" w:oddHBand="0" w:evenHBand="0" w:firstRowFirstColumn="0" w:firstRowLastColumn="0" w:lastRowFirstColumn="0" w:lastRowLastColumn="0"/>
            <w:tcW w:w="1000" w:type="dxa"/>
            <w:vMerge/>
            <w:tcBorders>
              <w:bottom w:val="single" w:sz="2" w:space="0" w:color="1F3864" w:themeColor="accent1" w:themeShade="80"/>
            </w:tcBorders>
            <w:vAlign w:val="center"/>
          </w:tcPr>
          <w:p w14:paraId="6B5E41D8" w14:textId="77777777" w:rsidR="000754FC" w:rsidRPr="00BF2AAF" w:rsidRDefault="000754FC">
            <w:pPr>
              <w:rPr>
                <w:rFonts w:ascii="Arial" w:hAnsi="Arial" w:cs="Arial"/>
                <w:sz w:val="14"/>
                <w:szCs w:val="14"/>
                <w:highlight w:val="yellow"/>
              </w:rPr>
            </w:pPr>
          </w:p>
        </w:tc>
        <w:tc>
          <w:tcPr>
            <w:tcW w:w="1204" w:type="dxa"/>
            <w:vMerge/>
            <w:tcBorders>
              <w:bottom w:val="single" w:sz="4" w:space="0" w:color="1F3864" w:themeColor="accent1" w:themeShade="80"/>
            </w:tcBorders>
          </w:tcPr>
          <w:p w14:paraId="1A10D90F"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b/>
                <w:szCs w:val="14"/>
                <w:highlight w:val="yellow"/>
              </w:rPr>
            </w:pPr>
          </w:p>
        </w:tc>
        <w:tc>
          <w:tcPr>
            <w:tcW w:w="1534" w:type="dxa"/>
            <w:vMerge/>
            <w:tcBorders>
              <w:bottom w:val="single" w:sz="4" w:space="0" w:color="1F3864" w:themeColor="accent1" w:themeShade="80"/>
            </w:tcBorders>
          </w:tcPr>
          <w:p w14:paraId="1363C2FC"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b/>
                <w:szCs w:val="14"/>
                <w:highlight w:val="yellow"/>
              </w:rPr>
            </w:pPr>
          </w:p>
        </w:tc>
        <w:tc>
          <w:tcPr>
            <w:tcW w:w="1814" w:type="dxa"/>
            <w:vMerge/>
            <w:tcBorders>
              <w:bottom w:val="single" w:sz="4" w:space="0" w:color="1F3864" w:themeColor="accent1" w:themeShade="80"/>
            </w:tcBorders>
            <w:vAlign w:val="center"/>
          </w:tcPr>
          <w:p w14:paraId="753BE94D"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b/>
                <w:szCs w:val="14"/>
              </w:rPr>
            </w:pPr>
          </w:p>
        </w:tc>
        <w:tc>
          <w:tcPr>
            <w:tcW w:w="1334" w:type="dxa"/>
            <w:vMerge/>
            <w:tcBorders>
              <w:bottom w:val="single" w:sz="4" w:space="0" w:color="1F3864" w:themeColor="accent1" w:themeShade="80"/>
            </w:tcBorders>
            <w:vAlign w:val="center"/>
          </w:tcPr>
          <w:p w14:paraId="1672322D"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highlight w:val="yellow"/>
              </w:rPr>
            </w:pPr>
          </w:p>
        </w:tc>
        <w:tc>
          <w:tcPr>
            <w:tcW w:w="670" w:type="dxa"/>
            <w:tcBorders>
              <w:top w:val="single" w:sz="4" w:space="0" w:color="1F3864" w:themeColor="accent1" w:themeShade="80"/>
              <w:bottom w:val="single" w:sz="4" w:space="0" w:color="1F3864" w:themeColor="accent1" w:themeShade="80"/>
            </w:tcBorders>
          </w:tcPr>
          <w:p w14:paraId="35FB9DEC"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678" w:type="dxa"/>
            <w:tcBorders>
              <w:top w:val="single" w:sz="4" w:space="0" w:color="1F3864" w:themeColor="accent1" w:themeShade="80"/>
              <w:bottom w:val="single" w:sz="4" w:space="0" w:color="1F3864" w:themeColor="accent1" w:themeShade="80"/>
            </w:tcBorders>
            <w:vAlign w:val="center"/>
          </w:tcPr>
          <w:p w14:paraId="10E63BB5"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ON</w:t>
            </w:r>
          </w:p>
        </w:tc>
        <w:tc>
          <w:tcPr>
            <w:tcW w:w="759" w:type="dxa"/>
            <w:tcBorders>
              <w:top w:val="single" w:sz="4" w:space="0" w:color="1F3864" w:themeColor="accent1" w:themeShade="80"/>
              <w:bottom w:val="single" w:sz="4" w:space="0" w:color="1F3864" w:themeColor="accent1" w:themeShade="80"/>
            </w:tcBorders>
            <w:vAlign w:val="center"/>
          </w:tcPr>
          <w:p w14:paraId="6B8D417A"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PN</w:t>
            </w:r>
          </w:p>
        </w:tc>
        <w:tc>
          <w:tcPr>
            <w:tcW w:w="646" w:type="dxa"/>
            <w:tcBorders>
              <w:top w:val="single" w:sz="2" w:space="0" w:color="1F3864" w:themeColor="accent1" w:themeShade="80"/>
              <w:bottom w:val="single" w:sz="4" w:space="0" w:color="1F3864" w:themeColor="accent1" w:themeShade="80"/>
            </w:tcBorders>
            <w:vAlign w:val="center"/>
          </w:tcPr>
          <w:p w14:paraId="2515E467"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Total</w:t>
            </w:r>
          </w:p>
        </w:tc>
      </w:tr>
      <w:tr w:rsidR="004F530A" w:rsidRPr="00BF2AAF" w14:paraId="27860DF6"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3864" w:themeColor="accent1" w:themeShade="80"/>
              <w:left w:val="nil"/>
              <w:bottom w:val="single" w:sz="2" w:space="0" w:color="9CC2E5" w:themeColor="accent5" w:themeTint="99"/>
              <w:right w:val="single" w:sz="4" w:space="0" w:color="1F3864" w:themeColor="accent1" w:themeShade="80"/>
            </w:tcBorders>
            <w:shd w:val="clear" w:color="auto" w:fill="auto"/>
            <w:vAlign w:val="center"/>
          </w:tcPr>
          <w:p w14:paraId="05537CBB" w14:textId="77777777" w:rsidR="000754FC" w:rsidRPr="00BF2AAF" w:rsidRDefault="000754FC">
            <w:pPr>
              <w:pStyle w:val="08-Tabelageral"/>
              <w:jc w:val="center"/>
              <w:rPr>
                <w:rFonts w:cs="Arial"/>
                <w:bCs w:val="0"/>
                <w:szCs w:val="14"/>
              </w:rPr>
            </w:pPr>
            <w:r w:rsidRPr="00BF2AAF">
              <w:rPr>
                <w:rFonts w:cs="Arial"/>
                <w:bCs w:val="0"/>
                <w:szCs w:val="14"/>
              </w:rPr>
              <w:t>Seguridade</w:t>
            </w:r>
          </w:p>
        </w:tc>
        <w:tc>
          <w:tcPr>
            <w:tcW w:w="1204" w:type="dxa"/>
            <w:tcBorders>
              <w:top w:val="single" w:sz="4" w:space="0" w:color="1F3864" w:themeColor="accent1" w:themeShade="80"/>
              <w:left w:val="single" w:sz="4" w:space="0" w:color="1F3864" w:themeColor="accent1" w:themeShade="80"/>
              <w:bottom w:val="single" w:sz="4" w:space="0" w:color="1F3864" w:themeColor="accent1" w:themeShade="80"/>
              <w:right w:val="single" w:sz="2" w:space="0" w:color="1F3864" w:themeColor="accent1" w:themeShade="80"/>
            </w:tcBorders>
            <w:shd w:val="clear" w:color="auto" w:fill="auto"/>
            <w:vAlign w:val="center"/>
          </w:tcPr>
          <w:p w14:paraId="6EE4B42C"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534" w:type="dxa"/>
            <w:tcBorders>
              <w:top w:val="single" w:sz="4" w:space="0" w:color="1F3864" w:themeColor="accent1" w:themeShade="80"/>
              <w:left w:val="single" w:sz="2" w:space="0" w:color="1F3864" w:themeColor="accent1" w:themeShade="80"/>
              <w:bottom w:val="single" w:sz="4" w:space="0" w:color="1F3864" w:themeColor="accent1" w:themeShade="80"/>
            </w:tcBorders>
            <w:shd w:val="clear" w:color="auto" w:fill="auto"/>
            <w:vAlign w:val="center"/>
          </w:tcPr>
          <w:p w14:paraId="56E0FC8F"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r w:rsidRPr="00BF2AAF">
              <w:rPr>
                <w:rFonts w:cs="Arial"/>
                <w:szCs w:val="14"/>
              </w:rPr>
              <w:t>BB Seguros Participações S.A. (</w:t>
            </w:r>
            <w:r w:rsidRPr="00BF2AAF">
              <w:rPr>
                <w:rFonts w:cs="Arial"/>
                <w:bCs/>
                <w:szCs w:val="14"/>
              </w:rPr>
              <w:t>BB Seguros)</w:t>
            </w:r>
          </w:p>
        </w:tc>
        <w:tc>
          <w:tcPr>
            <w:tcW w:w="1814" w:type="dxa"/>
            <w:tcBorders>
              <w:top w:val="single" w:sz="4" w:space="0" w:color="1F3864" w:themeColor="accent1" w:themeShade="80"/>
              <w:bottom w:val="single" w:sz="4" w:space="0" w:color="1F3864" w:themeColor="accent1" w:themeShade="80"/>
            </w:tcBorders>
            <w:shd w:val="clear" w:color="auto" w:fill="auto"/>
            <w:vAlign w:val="center"/>
          </w:tcPr>
          <w:p w14:paraId="1045EE77"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highlight w:val="yellow"/>
              </w:rPr>
            </w:pPr>
            <w:r w:rsidRPr="00BF2AAF">
              <w:rPr>
                <w:rFonts w:cs="Arial"/>
                <w:bCs/>
                <w:szCs w:val="14"/>
              </w:rPr>
              <w:t>Holding de sociedades com atuação nos setores de seguros, previdência aberta, capitalização e planos odontológicos, além de serviços de intermediação de negócios em geral.</w:t>
            </w:r>
          </w:p>
        </w:tc>
        <w:tc>
          <w:tcPr>
            <w:tcW w:w="1334" w:type="dxa"/>
            <w:tcBorders>
              <w:top w:val="single" w:sz="4" w:space="0" w:color="1F3864" w:themeColor="accent1" w:themeShade="80"/>
              <w:bottom w:val="single" w:sz="4" w:space="0" w:color="1F3864" w:themeColor="accent1" w:themeShade="80"/>
            </w:tcBorders>
            <w:shd w:val="clear" w:color="auto" w:fill="auto"/>
            <w:vAlign w:val="center"/>
          </w:tcPr>
          <w:p w14:paraId="65DA1003"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BRGAAP</w:t>
            </w:r>
          </w:p>
        </w:tc>
        <w:tc>
          <w:tcPr>
            <w:tcW w:w="670" w:type="dxa"/>
            <w:tcBorders>
              <w:top w:val="single" w:sz="4" w:space="0" w:color="1F3864" w:themeColor="accent1" w:themeShade="80"/>
              <w:bottom w:val="single" w:sz="4" w:space="0" w:color="1F3864" w:themeColor="accent1" w:themeShade="80"/>
            </w:tcBorders>
            <w:shd w:val="clear" w:color="auto" w:fill="auto"/>
          </w:tcPr>
          <w:p w14:paraId="79A5398C"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678" w:type="dxa"/>
            <w:tcBorders>
              <w:top w:val="single" w:sz="4" w:space="0" w:color="1F3864" w:themeColor="accent1" w:themeShade="80"/>
              <w:bottom w:val="single" w:sz="4" w:space="0" w:color="1F3864" w:themeColor="accent1" w:themeShade="80"/>
            </w:tcBorders>
            <w:shd w:val="clear" w:color="auto" w:fill="auto"/>
            <w:vAlign w:val="center"/>
          </w:tcPr>
          <w:p w14:paraId="529DB6BB"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100,00</w:t>
            </w:r>
          </w:p>
        </w:tc>
        <w:tc>
          <w:tcPr>
            <w:tcW w:w="759" w:type="dxa"/>
            <w:tcBorders>
              <w:top w:val="single" w:sz="4" w:space="0" w:color="1F3864" w:themeColor="accent1" w:themeShade="80"/>
              <w:bottom w:val="single" w:sz="4" w:space="0" w:color="1F3864" w:themeColor="accent1" w:themeShade="80"/>
            </w:tcBorders>
            <w:shd w:val="clear" w:color="auto" w:fill="auto"/>
            <w:vAlign w:val="center"/>
          </w:tcPr>
          <w:p w14:paraId="0777FBFA"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w:t>
            </w:r>
          </w:p>
        </w:tc>
        <w:tc>
          <w:tcPr>
            <w:tcW w:w="646" w:type="dxa"/>
            <w:tcBorders>
              <w:top w:val="single" w:sz="4" w:space="0" w:color="1F3864" w:themeColor="accent1" w:themeShade="80"/>
              <w:bottom w:val="single" w:sz="4" w:space="0" w:color="1F3864" w:themeColor="accent1" w:themeShade="80"/>
            </w:tcBorders>
            <w:shd w:val="clear" w:color="auto" w:fill="auto"/>
            <w:vAlign w:val="center"/>
          </w:tcPr>
          <w:p w14:paraId="210A69B5"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100,00</w:t>
            </w:r>
          </w:p>
        </w:tc>
      </w:tr>
      <w:tr w:rsidR="000754FC" w:rsidRPr="00BF2AAF" w14:paraId="3568EFD1" w14:textId="77777777" w:rsidTr="00E32795">
        <w:trPr>
          <w:trHeight w:val="5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9CC2E5" w:themeColor="accent5" w:themeTint="99"/>
              <w:left w:val="nil"/>
              <w:bottom w:val="single" w:sz="2" w:space="0" w:color="9CC2E5" w:themeColor="accent5" w:themeTint="99"/>
              <w:right w:val="single" w:sz="4" w:space="0" w:color="1F3864" w:themeColor="accent1" w:themeShade="80"/>
            </w:tcBorders>
            <w:vAlign w:val="center"/>
          </w:tcPr>
          <w:p w14:paraId="5CD25B99" w14:textId="77777777" w:rsidR="000754FC" w:rsidRPr="00BF2AAF" w:rsidRDefault="000754FC">
            <w:pPr>
              <w:pStyle w:val="08-Tabelageral"/>
              <w:jc w:val="left"/>
              <w:rPr>
                <w:rFonts w:cs="Arial"/>
                <w:bCs w:val="0"/>
                <w:szCs w:val="14"/>
              </w:rPr>
            </w:pPr>
          </w:p>
        </w:tc>
        <w:tc>
          <w:tcPr>
            <w:tcW w:w="1204" w:type="dxa"/>
            <w:vMerge w:val="restart"/>
            <w:tcBorders>
              <w:top w:val="single" w:sz="4" w:space="0" w:color="1F3864" w:themeColor="accent1" w:themeShade="80"/>
              <w:left w:val="single" w:sz="4" w:space="0" w:color="1F3864" w:themeColor="accent1" w:themeShade="80"/>
              <w:right w:val="single" w:sz="2" w:space="0" w:color="1F3864" w:themeColor="accent1" w:themeShade="80"/>
            </w:tcBorders>
            <w:vAlign w:val="center"/>
          </w:tcPr>
          <w:p w14:paraId="0D10F67E"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BF2AAF">
              <w:rPr>
                <w:rFonts w:cs="Arial"/>
                <w:b/>
                <w:szCs w:val="14"/>
              </w:rPr>
              <w:t>Seguros – Vida, Habitacional, Rural e Danos</w:t>
            </w:r>
          </w:p>
        </w:tc>
        <w:tc>
          <w:tcPr>
            <w:tcW w:w="1534" w:type="dxa"/>
            <w:tcBorders>
              <w:top w:val="single" w:sz="4" w:space="0" w:color="1F3864" w:themeColor="accent1" w:themeShade="80"/>
              <w:left w:val="single" w:sz="2" w:space="0" w:color="1F3864" w:themeColor="accent1" w:themeShade="80"/>
              <w:bottom w:val="nil"/>
            </w:tcBorders>
            <w:vAlign w:val="center"/>
          </w:tcPr>
          <w:p w14:paraId="5ECD078E"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F2AAF">
              <w:rPr>
                <w:rFonts w:cs="Arial"/>
                <w:szCs w:val="14"/>
              </w:rPr>
              <w:t>BB MAPFRE Participações S.A. (BB MAPFRE)</w:t>
            </w:r>
          </w:p>
        </w:tc>
        <w:tc>
          <w:tcPr>
            <w:tcW w:w="1814" w:type="dxa"/>
            <w:tcBorders>
              <w:top w:val="single" w:sz="4" w:space="0" w:color="1F3864" w:themeColor="accent1" w:themeShade="80"/>
              <w:bottom w:val="nil"/>
            </w:tcBorders>
            <w:vAlign w:val="center"/>
          </w:tcPr>
          <w:p w14:paraId="7AA7ACDF"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BF2AAF">
              <w:rPr>
                <w:rFonts w:cs="Arial"/>
                <w:szCs w:val="14"/>
              </w:rPr>
              <w:t>Holding de sociedades com atuação no setor de seguros e</w:t>
            </w:r>
            <w:r w:rsidRPr="00BF2AAF">
              <w:rPr>
                <w:rFonts w:cs="Arial"/>
                <w:bCs/>
                <w:szCs w:val="14"/>
              </w:rPr>
              <w:t xml:space="preserve"> de serviços de intermediação de negócios em geral</w:t>
            </w:r>
          </w:p>
        </w:tc>
        <w:tc>
          <w:tcPr>
            <w:tcW w:w="1334" w:type="dxa"/>
            <w:tcBorders>
              <w:top w:val="single" w:sz="4" w:space="0" w:color="1F3864" w:themeColor="accent1" w:themeShade="80"/>
              <w:bottom w:val="nil"/>
            </w:tcBorders>
            <w:vAlign w:val="center"/>
          </w:tcPr>
          <w:p w14:paraId="0D9FE27F"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szCs w:val="14"/>
              </w:rPr>
              <w:t>BRGAAP</w:t>
            </w:r>
          </w:p>
        </w:tc>
        <w:tc>
          <w:tcPr>
            <w:tcW w:w="670" w:type="dxa"/>
            <w:tcBorders>
              <w:top w:val="single" w:sz="4" w:space="0" w:color="1F3864" w:themeColor="accent1" w:themeShade="80"/>
              <w:bottom w:val="nil"/>
            </w:tcBorders>
          </w:tcPr>
          <w:p w14:paraId="49C0E2CD"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p>
        </w:tc>
        <w:tc>
          <w:tcPr>
            <w:tcW w:w="678" w:type="dxa"/>
            <w:tcBorders>
              <w:top w:val="single" w:sz="4" w:space="0" w:color="1F3864" w:themeColor="accent1" w:themeShade="80"/>
              <w:bottom w:val="nil"/>
            </w:tcBorders>
            <w:vAlign w:val="center"/>
          </w:tcPr>
          <w:p w14:paraId="07C9A2F3"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49,99</w:t>
            </w:r>
          </w:p>
        </w:tc>
        <w:tc>
          <w:tcPr>
            <w:tcW w:w="759" w:type="dxa"/>
            <w:tcBorders>
              <w:top w:val="single" w:sz="4" w:space="0" w:color="1F3864" w:themeColor="accent1" w:themeShade="80"/>
              <w:bottom w:val="nil"/>
            </w:tcBorders>
            <w:vAlign w:val="center"/>
          </w:tcPr>
          <w:p w14:paraId="5D7CFAE6"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100,00</w:t>
            </w:r>
          </w:p>
        </w:tc>
        <w:tc>
          <w:tcPr>
            <w:tcW w:w="646" w:type="dxa"/>
            <w:tcBorders>
              <w:top w:val="single" w:sz="4" w:space="0" w:color="1F3864" w:themeColor="accent1" w:themeShade="80"/>
              <w:bottom w:val="nil"/>
            </w:tcBorders>
            <w:vAlign w:val="center"/>
          </w:tcPr>
          <w:p w14:paraId="1EB2335B"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74,99</w:t>
            </w:r>
          </w:p>
        </w:tc>
      </w:tr>
      <w:tr w:rsidR="004F530A" w:rsidRPr="00BF2AAF" w14:paraId="6C9E4B6E"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9CC2E5" w:themeColor="accent5" w:themeTint="99"/>
              <w:left w:val="nil"/>
              <w:bottom w:val="single" w:sz="2" w:space="0" w:color="9CC2E5" w:themeColor="accent5" w:themeTint="99"/>
              <w:right w:val="single" w:sz="4" w:space="0" w:color="1F3864" w:themeColor="accent1" w:themeShade="80"/>
            </w:tcBorders>
            <w:shd w:val="clear" w:color="auto" w:fill="auto"/>
            <w:vAlign w:val="center"/>
          </w:tcPr>
          <w:p w14:paraId="15C502E4" w14:textId="77777777" w:rsidR="000754FC" w:rsidRPr="00BF2AAF" w:rsidRDefault="000754FC">
            <w:pPr>
              <w:pStyle w:val="08-Tabelageral"/>
              <w:ind w:left="113"/>
              <w:jc w:val="left"/>
              <w:rPr>
                <w:rFonts w:cs="Arial"/>
                <w:b w:val="0"/>
                <w:bCs w:val="0"/>
                <w:szCs w:val="14"/>
                <w:highlight w:val="yellow"/>
              </w:rPr>
            </w:pPr>
          </w:p>
        </w:tc>
        <w:tc>
          <w:tcPr>
            <w:tcW w:w="1204" w:type="dxa"/>
            <w:vMerge/>
            <w:tcBorders>
              <w:left w:val="single" w:sz="4" w:space="0" w:color="1F3864" w:themeColor="accent1" w:themeShade="80"/>
              <w:right w:val="single" w:sz="2" w:space="0" w:color="1F3864" w:themeColor="accent1" w:themeShade="80"/>
            </w:tcBorders>
            <w:shd w:val="clear" w:color="auto" w:fill="auto"/>
            <w:vAlign w:val="center"/>
          </w:tcPr>
          <w:p w14:paraId="420C8FC3"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34" w:type="dxa"/>
            <w:tcBorders>
              <w:top w:val="nil"/>
              <w:left w:val="single" w:sz="2" w:space="0" w:color="1F3864" w:themeColor="accent1" w:themeShade="80"/>
              <w:bottom w:val="nil"/>
            </w:tcBorders>
            <w:shd w:val="clear" w:color="auto" w:fill="auto"/>
            <w:vAlign w:val="center"/>
          </w:tcPr>
          <w:p w14:paraId="76F408BF"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Brasilseg Companhia de Seguros S.A. (Brasilseg)</w:t>
            </w:r>
          </w:p>
        </w:tc>
        <w:tc>
          <w:tcPr>
            <w:tcW w:w="1814" w:type="dxa"/>
            <w:tcBorders>
              <w:top w:val="nil"/>
              <w:bottom w:val="nil"/>
            </w:tcBorders>
            <w:shd w:val="clear" w:color="auto" w:fill="auto"/>
            <w:vAlign w:val="center"/>
          </w:tcPr>
          <w:p w14:paraId="0B009095"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highlight w:val="yellow"/>
              </w:rPr>
            </w:pPr>
            <w:r w:rsidRPr="00BF2AAF">
              <w:rPr>
                <w:rFonts w:cs="Arial"/>
                <w:szCs w:val="14"/>
              </w:rPr>
              <w:t>Atuação em seguros dos ramos de pessoas, seguros rurais e seguro habitacional.</w:t>
            </w:r>
          </w:p>
        </w:tc>
        <w:tc>
          <w:tcPr>
            <w:tcW w:w="1334" w:type="dxa"/>
            <w:tcBorders>
              <w:top w:val="nil"/>
              <w:bottom w:val="nil"/>
            </w:tcBorders>
            <w:shd w:val="clear" w:color="auto" w:fill="auto"/>
            <w:vAlign w:val="center"/>
          </w:tcPr>
          <w:p w14:paraId="2FB76E16"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szCs w:val="14"/>
              </w:rPr>
              <w:t>SUSEPGAAP</w:t>
            </w:r>
          </w:p>
        </w:tc>
        <w:tc>
          <w:tcPr>
            <w:tcW w:w="670" w:type="dxa"/>
            <w:tcBorders>
              <w:top w:val="nil"/>
              <w:bottom w:val="nil"/>
            </w:tcBorders>
            <w:shd w:val="clear" w:color="auto" w:fill="auto"/>
          </w:tcPr>
          <w:p w14:paraId="2B07002F"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p>
        </w:tc>
        <w:tc>
          <w:tcPr>
            <w:tcW w:w="678" w:type="dxa"/>
            <w:tcBorders>
              <w:top w:val="nil"/>
              <w:bottom w:val="nil"/>
            </w:tcBorders>
            <w:shd w:val="clear" w:color="auto" w:fill="auto"/>
            <w:vAlign w:val="center"/>
          </w:tcPr>
          <w:p w14:paraId="469EDBC6"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49,99</w:t>
            </w:r>
          </w:p>
        </w:tc>
        <w:tc>
          <w:tcPr>
            <w:tcW w:w="759" w:type="dxa"/>
            <w:tcBorders>
              <w:top w:val="nil"/>
              <w:bottom w:val="nil"/>
            </w:tcBorders>
            <w:shd w:val="clear" w:color="auto" w:fill="auto"/>
            <w:vAlign w:val="center"/>
          </w:tcPr>
          <w:p w14:paraId="57620675"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100,00</w:t>
            </w:r>
          </w:p>
        </w:tc>
        <w:tc>
          <w:tcPr>
            <w:tcW w:w="646" w:type="dxa"/>
            <w:tcBorders>
              <w:top w:val="nil"/>
              <w:bottom w:val="nil"/>
            </w:tcBorders>
            <w:shd w:val="clear" w:color="auto" w:fill="auto"/>
            <w:vAlign w:val="center"/>
          </w:tcPr>
          <w:p w14:paraId="669E93F0"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74,99</w:t>
            </w:r>
          </w:p>
        </w:tc>
      </w:tr>
      <w:tr w:rsidR="000754FC" w:rsidRPr="00BF2AAF" w14:paraId="1F31BCF8"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9CC2E5" w:themeColor="accent5" w:themeTint="99"/>
              <w:left w:val="nil"/>
              <w:bottom w:val="single" w:sz="2" w:space="0" w:color="9CC2E5" w:themeColor="accent5" w:themeTint="99"/>
              <w:right w:val="single" w:sz="4" w:space="0" w:color="1F3864" w:themeColor="accent1" w:themeShade="80"/>
            </w:tcBorders>
            <w:vAlign w:val="center"/>
          </w:tcPr>
          <w:p w14:paraId="0FC0B4B9" w14:textId="77777777" w:rsidR="000754FC" w:rsidRPr="00BF2AAF" w:rsidRDefault="000754FC">
            <w:pPr>
              <w:pStyle w:val="08-Tabelageral"/>
              <w:ind w:left="113"/>
              <w:jc w:val="left"/>
              <w:rPr>
                <w:rFonts w:cs="Arial"/>
                <w:b w:val="0"/>
                <w:bCs w:val="0"/>
                <w:szCs w:val="14"/>
                <w:highlight w:val="yellow"/>
              </w:rPr>
            </w:pPr>
          </w:p>
        </w:tc>
        <w:tc>
          <w:tcPr>
            <w:tcW w:w="1204" w:type="dxa"/>
            <w:vMerge/>
            <w:tcBorders>
              <w:left w:val="single" w:sz="4" w:space="0" w:color="1F3864" w:themeColor="accent1" w:themeShade="80"/>
              <w:bottom w:val="single" w:sz="2" w:space="0" w:color="1F3864" w:themeColor="accent1" w:themeShade="80"/>
              <w:right w:val="single" w:sz="2" w:space="0" w:color="1F3864" w:themeColor="accent1" w:themeShade="80"/>
            </w:tcBorders>
            <w:vAlign w:val="center"/>
          </w:tcPr>
          <w:p w14:paraId="6EE1D720"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nil"/>
              <w:left w:val="single" w:sz="2" w:space="0" w:color="1F3864" w:themeColor="accent1" w:themeShade="80"/>
              <w:bottom w:val="nil"/>
            </w:tcBorders>
            <w:vAlign w:val="center"/>
          </w:tcPr>
          <w:p w14:paraId="6906D01F"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F2AAF">
              <w:rPr>
                <w:rFonts w:cs="Arial"/>
                <w:szCs w:val="14"/>
              </w:rPr>
              <w:t>Aliança do Brasil Seguros S.A. (Aliança do Brasil)</w:t>
            </w:r>
          </w:p>
        </w:tc>
        <w:tc>
          <w:tcPr>
            <w:tcW w:w="1814" w:type="dxa"/>
            <w:tcBorders>
              <w:top w:val="nil"/>
              <w:bottom w:val="nil"/>
            </w:tcBorders>
            <w:vAlign w:val="center"/>
          </w:tcPr>
          <w:p w14:paraId="456B2BE0"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BF2AAF">
              <w:rPr>
                <w:rFonts w:cs="Arial"/>
                <w:szCs w:val="14"/>
              </w:rPr>
              <w:t>Atuação em seguros dos ramos de danos e seguros rurais.</w:t>
            </w:r>
          </w:p>
        </w:tc>
        <w:tc>
          <w:tcPr>
            <w:tcW w:w="1334" w:type="dxa"/>
            <w:tcBorders>
              <w:top w:val="nil"/>
              <w:bottom w:val="nil"/>
            </w:tcBorders>
            <w:vAlign w:val="center"/>
          </w:tcPr>
          <w:p w14:paraId="3B7EF875"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2AAF">
              <w:rPr>
                <w:rFonts w:cs="Arial"/>
                <w:szCs w:val="14"/>
              </w:rPr>
              <w:t>SUSEPGAAP</w:t>
            </w:r>
          </w:p>
        </w:tc>
        <w:tc>
          <w:tcPr>
            <w:tcW w:w="670" w:type="dxa"/>
            <w:tcBorders>
              <w:top w:val="nil"/>
              <w:bottom w:val="nil"/>
            </w:tcBorders>
          </w:tcPr>
          <w:p w14:paraId="110E704E"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678" w:type="dxa"/>
            <w:tcBorders>
              <w:top w:val="nil"/>
              <w:bottom w:val="nil"/>
            </w:tcBorders>
            <w:vAlign w:val="center"/>
          </w:tcPr>
          <w:p w14:paraId="71F724F8"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2AAF">
              <w:rPr>
                <w:rFonts w:cs="Arial"/>
                <w:bCs/>
              </w:rPr>
              <w:t>49,99</w:t>
            </w:r>
          </w:p>
        </w:tc>
        <w:tc>
          <w:tcPr>
            <w:tcW w:w="759" w:type="dxa"/>
            <w:tcBorders>
              <w:top w:val="nil"/>
              <w:bottom w:val="nil"/>
            </w:tcBorders>
            <w:vAlign w:val="center"/>
          </w:tcPr>
          <w:p w14:paraId="3152269F"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2AAF">
              <w:rPr>
                <w:rFonts w:cs="Arial"/>
                <w:bCs/>
              </w:rPr>
              <w:t>100,00</w:t>
            </w:r>
          </w:p>
        </w:tc>
        <w:tc>
          <w:tcPr>
            <w:tcW w:w="646" w:type="dxa"/>
            <w:tcBorders>
              <w:top w:val="nil"/>
              <w:bottom w:val="nil"/>
            </w:tcBorders>
            <w:vAlign w:val="center"/>
          </w:tcPr>
          <w:p w14:paraId="37A06439"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2AAF">
              <w:rPr>
                <w:rFonts w:cs="Arial"/>
                <w:bCs/>
              </w:rPr>
              <w:t>74,99</w:t>
            </w:r>
          </w:p>
        </w:tc>
      </w:tr>
      <w:tr w:rsidR="000754FC" w:rsidRPr="00BF2AAF" w14:paraId="7870CD82"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9CC2E5" w:themeColor="accent5" w:themeTint="99"/>
              <w:left w:val="nil"/>
              <w:bottom w:val="single" w:sz="2" w:space="0" w:color="9CC2E5" w:themeColor="accent5" w:themeTint="99"/>
              <w:right w:val="single" w:sz="4" w:space="0" w:color="1F3864" w:themeColor="accent1" w:themeShade="80"/>
            </w:tcBorders>
            <w:shd w:val="clear" w:color="auto" w:fill="auto"/>
            <w:vAlign w:val="center"/>
          </w:tcPr>
          <w:p w14:paraId="522B3CE6" w14:textId="77777777" w:rsidR="000754FC" w:rsidRPr="00BF2AAF" w:rsidRDefault="000754FC">
            <w:pPr>
              <w:pStyle w:val="08-Tabelageral"/>
              <w:ind w:left="113"/>
              <w:jc w:val="left"/>
              <w:rPr>
                <w:rFonts w:cs="Arial"/>
                <w:b w:val="0"/>
                <w:bCs w:val="0"/>
                <w:szCs w:val="14"/>
                <w:highlight w:val="yellow"/>
              </w:rPr>
            </w:pPr>
          </w:p>
        </w:tc>
        <w:tc>
          <w:tcPr>
            <w:tcW w:w="1204" w:type="dxa"/>
            <w:vMerge/>
            <w:tcBorders>
              <w:left w:val="single" w:sz="4" w:space="0" w:color="1F3864" w:themeColor="accent1" w:themeShade="80"/>
              <w:bottom w:val="single" w:sz="2" w:space="0" w:color="1F3864" w:themeColor="accent1" w:themeShade="80"/>
              <w:right w:val="single" w:sz="2" w:space="0" w:color="1F3864" w:themeColor="accent1" w:themeShade="80"/>
            </w:tcBorders>
            <w:shd w:val="clear" w:color="auto" w:fill="auto"/>
            <w:vAlign w:val="center"/>
          </w:tcPr>
          <w:p w14:paraId="5FCC3658"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34" w:type="dxa"/>
            <w:tcBorders>
              <w:top w:val="nil"/>
              <w:left w:val="single" w:sz="2" w:space="0" w:color="1F3864" w:themeColor="accent1" w:themeShade="80"/>
              <w:bottom w:val="single" w:sz="2" w:space="0" w:color="1F3864" w:themeColor="accent1" w:themeShade="80"/>
            </w:tcBorders>
            <w:shd w:val="clear" w:color="auto" w:fill="auto"/>
            <w:vAlign w:val="center"/>
          </w:tcPr>
          <w:p w14:paraId="384DB24C"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highlight w:val="red"/>
              </w:rPr>
            </w:pPr>
            <w:r w:rsidRPr="00BF2AAF">
              <w:rPr>
                <w:rFonts w:cs="Arial"/>
                <w:szCs w:val="14"/>
              </w:rPr>
              <w:t>Broto S.A.</w:t>
            </w:r>
          </w:p>
        </w:tc>
        <w:tc>
          <w:tcPr>
            <w:tcW w:w="1814" w:type="dxa"/>
            <w:tcBorders>
              <w:top w:val="nil"/>
              <w:bottom w:val="single" w:sz="2" w:space="0" w:color="1F3864" w:themeColor="accent1" w:themeShade="80"/>
            </w:tcBorders>
            <w:shd w:val="clear" w:color="auto" w:fill="auto"/>
            <w:vAlign w:val="center"/>
          </w:tcPr>
          <w:p w14:paraId="17BDEFC5"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highlight w:val="red"/>
              </w:rPr>
            </w:pPr>
            <w:r w:rsidRPr="00BF2AAF">
              <w:rPr>
                <w:rFonts w:cs="Arial"/>
                <w:szCs w:val="14"/>
              </w:rPr>
              <w:t>Atuação na prestação de serviços de intermediação de negócios em geral.</w:t>
            </w:r>
          </w:p>
        </w:tc>
        <w:tc>
          <w:tcPr>
            <w:tcW w:w="1334" w:type="dxa"/>
            <w:tcBorders>
              <w:top w:val="nil"/>
              <w:bottom w:val="single" w:sz="2" w:space="0" w:color="1F3864" w:themeColor="accent1" w:themeShade="80"/>
            </w:tcBorders>
            <w:shd w:val="clear" w:color="auto" w:fill="auto"/>
            <w:vAlign w:val="center"/>
          </w:tcPr>
          <w:p w14:paraId="6CA40A17"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highlight w:val="red"/>
              </w:rPr>
            </w:pPr>
            <w:r w:rsidRPr="00BF2AAF">
              <w:rPr>
                <w:rFonts w:cs="Arial"/>
                <w:szCs w:val="14"/>
              </w:rPr>
              <w:t>BRGAAP</w:t>
            </w:r>
          </w:p>
        </w:tc>
        <w:tc>
          <w:tcPr>
            <w:tcW w:w="670" w:type="dxa"/>
            <w:tcBorders>
              <w:top w:val="nil"/>
              <w:bottom w:val="single" w:sz="2" w:space="0" w:color="1F3864" w:themeColor="accent1" w:themeShade="80"/>
            </w:tcBorders>
            <w:shd w:val="clear" w:color="auto" w:fill="auto"/>
          </w:tcPr>
          <w:p w14:paraId="6C241707"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highlight w:val="red"/>
              </w:rPr>
            </w:pPr>
          </w:p>
        </w:tc>
        <w:tc>
          <w:tcPr>
            <w:tcW w:w="678" w:type="dxa"/>
            <w:tcBorders>
              <w:top w:val="nil"/>
              <w:bottom w:val="single" w:sz="2" w:space="0" w:color="1F3864" w:themeColor="accent1" w:themeShade="80"/>
            </w:tcBorders>
            <w:shd w:val="clear" w:color="auto" w:fill="auto"/>
            <w:vAlign w:val="center"/>
          </w:tcPr>
          <w:p w14:paraId="3F945F5B"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37,50</w:t>
            </w:r>
          </w:p>
        </w:tc>
        <w:tc>
          <w:tcPr>
            <w:tcW w:w="759" w:type="dxa"/>
            <w:tcBorders>
              <w:top w:val="nil"/>
              <w:bottom w:val="single" w:sz="2" w:space="0" w:color="1F3864" w:themeColor="accent1" w:themeShade="80"/>
            </w:tcBorders>
            <w:shd w:val="clear" w:color="auto" w:fill="auto"/>
            <w:vAlign w:val="center"/>
          </w:tcPr>
          <w:p w14:paraId="3A1AEA9E"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37,50</w:t>
            </w:r>
          </w:p>
        </w:tc>
        <w:tc>
          <w:tcPr>
            <w:tcW w:w="646" w:type="dxa"/>
            <w:tcBorders>
              <w:top w:val="nil"/>
              <w:bottom w:val="single" w:sz="2" w:space="0" w:color="1F3864" w:themeColor="accent1" w:themeShade="80"/>
            </w:tcBorders>
            <w:shd w:val="clear" w:color="auto" w:fill="auto"/>
            <w:vAlign w:val="center"/>
          </w:tcPr>
          <w:p w14:paraId="35A790F5"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37,50</w:t>
            </w:r>
          </w:p>
        </w:tc>
      </w:tr>
      <w:tr w:rsidR="000754FC" w:rsidRPr="00BF2AAF" w14:paraId="21304253"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9CC2E5" w:themeColor="accent5" w:themeTint="99"/>
              <w:left w:val="nil"/>
              <w:bottom w:val="single" w:sz="2" w:space="0" w:color="9CC2E5" w:themeColor="accent5" w:themeTint="99"/>
              <w:right w:val="single" w:sz="4" w:space="0" w:color="1F3864" w:themeColor="accent1" w:themeShade="80"/>
            </w:tcBorders>
            <w:vAlign w:val="center"/>
          </w:tcPr>
          <w:p w14:paraId="1A88F182" w14:textId="77777777" w:rsidR="000754FC" w:rsidRPr="00BF2AAF" w:rsidRDefault="000754FC">
            <w:pPr>
              <w:pStyle w:val="08-Tabelageral"/>
              <w:ind w:left="113"/>
              <w:jc w:val="left"/>
              <w:rPr>
                <w:rFonts w:cs="Arial"/>
                <w:b w:val="0"/>
                <w:bCs w:val="0"/>
                <w:szCs w:val="14"/>
                <w:highlight w:val="yellow"/>
              </w:rPr>
            </w:pPr>
          </w:p>
        </w:tc>
        <w:tc>
          <w:tcPr>
            <w:tcW w:w="1204" w:type="dxa"/>
            <w:tcBorders>
              <w:top w:val="single" w:sz="2" w:space="0" w:color="1F3864" w:themeColor="accent1" w:themeShade="80"/>
              <w:left w:val="single" w:sz="4" w:space="0" w:color="1F3864" w:themeColor="accent1" w:themeShade="80"/>
              <w:right w:val="single" w:sz="2" w:space="0" w:color="1F3864" w:themeColor="accent1" w:themeShade="80"/>
            </w:tcBorders>
            <w:vAlign w:val="center"/>
          </w:tcPr>
          <w:p w14:paraId="12A5D6AE"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BF2AAF">
              <w:rPr>
                <w:rFonts w:cs="Arial"/>
                <w:b/>
                <w:szCs w:val="14"/>
              </w:rPr>
              <w:t>Capitalização</w:t>
            </w:r>
          </w:p>
        </w:tc>
        <w:tc>
          <w:tcPr>
            <w:tcW w:w="1534" w:type="dxa"/>
            <w:tcBorders>
              <w:top w:val="single" w:sz="2" w:space="0" w:color="1F3864" w:themeColor="accent1" w:themeShade="80"/>
              <w:left w:val="single" w:sz="2" w:space="0" w:color="1F3864" w:themeColor="accent1" w:themeShade="80"/>
            </w:tcBorders>
            <w:vAlign w:val="center"/>
          </w:tcPr>
          <w:p w14:paraId="7F298B80"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F2AAF">
              <w:rPr>
                <w:rFonts w:cs="Arial"/>
                <w:szCs w:val="14"/>
              </w:rPr>
              <w:t>Brasilcap Capitalização S.A. (Brasilcap)</w:t>
            </w:r>
          </w:p>
        </w:tc>
        <w:tc>
          <w:tcPr>
            <w:tcW w:w="1814" w:type="dxa"/>
            <w:tcBorders>
              <w:top w:val="single" w:sz="2" w:space="0" w:color="1F3864" w:themeColor="accent1" w:themeShade="80"/>
            </w:tcBorders>
            <w:vAlign w:val="center"/>
          </w:tcPr>
          <w:p w14:paraId="77D9B9D6"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BF2AAF">
              <w:rPr>
                <w:rFonts w:cs="Arial"/>
                <w:szCs w:val="14"/>
              </w:rPr>
              <w:t>Instituição e comercialização planos de capitalização, bem como outros produtos e serviços admitidos às sociedades de capitalização.</w:t>
            </w:r>
          </w:p>
        </w:tc>
        <w:tc>
          <w:tcPr>
            <w:tcW w:w="1334" w:type="dxa"/>
            <w:tcBorders>
              <w:top w:val="single" w:sz="2" w:space="0" w:color="1F3864" w:themeColor="accent1" w:themeShade="80"/>
            </w:tcBorders>
            <w:vAlign w:val="center"/>
          </w:tcPr>
          <w:p w14:paraId="76BB4F2F"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SUSEPGAAP</w:t>
            </w:r>
          </w:p>
        </w:tc>
        <w:tc>
          <w:tcPr>
            <w:tcW w:w="670" w:type="dxa"/>
            <w:tcBorders>
              <w:top w:val="single" w:sz="2" w:space="0" w:color="1F3864" w:themeColor="accent1" w:themeShade="80"/>
              <w:bottom w:val="nil"/>
            </w:tcBorders>
            <w:vAlign w:val="center"/>
          </w:tcPr>
          <w:p w14:paraId="0AD9B570"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
                <w:bCs/>
                <w:highlight w:val="yellow"/>
              </w:rPr>
            </w:pPr>
          </w:p>
        </w:tc>
        <w:tc>
          <w:tcPr>
            <w:tcW w:w="678" w:type="dxa"/>
            <w:tcBorders>
              <w:top w:val="single" w:sz="2" w:space="0" w:color="1F3864" w:themeColor="accent1" w:themeShade="80"/>
              <w:bottom w:val="nil"/>
            </w:tcBorders>
            <w:vAlign w:val="center"/>
          </w:tcPr>
          <w:p w14:paraId="5D124ACC"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bCs/>
                <w:highlight w:val="yellow"/>
              </w:rPr>
            </w:pPr>
            <w:r w:rsidRPr="00BF2AAF">
              <w:rPr>
                <w:rFonts w:cs="Arial"/>
                <w:bCs/>
              </w:rPr>
              <w:t>49,99</w:t>
            </w:r>
          </w:p>
        </w:tc>
        <w:tc>
          <w:tcPr>
            <w:tcW w:w="759" w:type="dxa"/>
            <w:tcBorders>
              <w:top w:val="single" w:sz="2" w:space="0" w:color="1F3864" w:themeColor="accent1" w:themeShade="80"/>
              <w:bottom w:val="nil"/>
            </w:tcBorders>
            <w:vAlign w:val="center"/>
          </w:tcPr>
          <w:p w14:paraId="21CC6E65"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86,43</w:t>
            </w:r>
          </w:p>
        </w:tc>
        <w:tc>
          <w:tcPr>
            <w:tcW w:w="646" w:type="dxa"/>
            <w:tcBorders>
              <w:top w:val="single" w:sz="2" w:space="0" w:color="1F3864" w:themeColor="accent1" w:themeShade="80"/>
              <w:bottom w:val="nil"/>
            </w:tcBorders>
            <w:vAlign w:val="center"/>
          </w:tcPr>
          <w:p w14:paraId="3AB3DCF4"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66,77</w:t>
            </w:r>
          </w:p>
        </w:tc>
      </w:tr>
      <w:tr w:rsidR="000754FC" w:rsidRPr="00BF2AAF" w14:paraId="70A0FDB5"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9CC2E5" w:themeColor="accent5" w:themeTint="99"/>
              <w:left w:val="nil"/>
              <w:bottom w:val="single" w:sz="2" w:space="0" w:color="9CC2E5" w:themeColor="accent5" w:themeTint="99"/>
              <w:right w:val="single" w:sz="4" w:space="0" w:color="1F3864" w:themeColor="accent1" w:themeShade="80"/>
            </w:tcBorders>
            <w:shd w:val="clear" w:color="auto" w:fill="auto"/>
            <w:vAlign w:val="center"/>
          </w:tcPr>
          <w:p w14:paraId="536D4125" w14:textId="77777777" w:rsidR="000754FC" w:rsidRPr="00BF2AAF" w:rsidRDefault="000754FC">
            <w:pPr>
              <w:pStyle w:val="08-Tabelageral"/>
              <w:ind w:left="113"/>
              <w:jc w:val="left"/>
              <w:rPr>
                <w:rFonts w:cs="Arial"/>
                <w:b w:val="0"/>
                <w:bCs w:val="0"/>
                <w:szCs w:val="14"/>
                <w:highlight w:val="yellow"/>
              </w:rPr>
            </w:pPr>
          </w:p>
        </w:tc>
        <w:tc>
          <w:tcPr>
            <w:tcW w:w="1204" w:type="dxa"/>
            <w:tcBorders>
              <w:top w:val="single" w:sz="2" w:space="0" w:color="1F3864" w:themeColor="accent1" w:themeShade="80"/>
              <w:left w:val="single" w:sz="4" w:space="0" w:color="1F3864" w:themeColor="accent1" w:themeShade="80"/>
              <w:bottom w:val="single" w:sz="2" w:space="0" w:color="1F3864" w:themeColor="accent1" w:themeShade="80"/>
              <w:right w:val="single" w:sz="2" w:space="0" w:color="1F3864" w:themeColor="accent1" w:themeShade="80"/>
            </w:tcBorders>
            <w:shd w:val="clear" w:color="auto" w:fill="auto"/>
            <w:vAlign w:val="center"/>
          </w:tcPr>
          <w:p w14:paraId="2168FDDD"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Previdência Privada</w:t>
            </w:r>
          </w:p>
        </w:tc>
        <w:tc>
          <w:tcPr>
            <w:tcW w:w="1534" w:type="dxa"/>
            <w:tcBorders>
              <w:top w:val="single" w:sz="2" w:space="0" w:color="1F3864" w:themeColor="accent1" w:themeShade="80"/>
              <w:left w:val="single" w:sz="2" w:space="0" w:color="1F3864" w:themeColor="accent1" w:themeShade="80"/>
              <w:bottom w:val="single" w:sz="2" w:space="0" w:color="1F3864" w:themeColor="accent1" w:themeShade="80"/>
            </w:tcBorders>
            <w:shd w:val="clear" w:color="auto" w:fill="auto"/>
            <w:vAlign w:val="center"/>
          </w:tcPr>
          <w:p w14:paraId="53DFBD75"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Brasilprev Seguros e Previdência S.A. (Brasilprev)</w:t>
            </w:r>
          </w:p>
        </w:tc>
        <w:tc>
          <w:tcPr>
            <w:tcW w:w="1814" w:type="dxa"/>
            <w:tcBorders>
              <w:top w:val="single" w:sz="2" w:space="0" w:color="1F3864" w:themeColor="accent1" w:themeShade="80"/>
              <w:bottom w:val="single" w:sz="2" w:space="0" w:color="1F3864" w:themeColor="accent1" w:themeShade="80"/>
            </w:tcBorders>
            <w:shd w:val="clear" w:color="auto" w:fill="auto"/>
            <w:vAlign w:val="center"/>
          </w:tcPr>
          <w:p w14:paraId="497417DB"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highlight w:val="yellow"/>
              </w:rPr>
            </w:pPr>
            <w:r w:rsidRPr="00BF2AAF">
              <w:rPr>
                <w:rFonts w:cs="Arial"/>
                <w:szCs w:val="14"/>
              </w:rPr>
              <w:t>Comercialização de seguros de vida com cobertura de sobrevivência e planos de benefícios de caráter previdenciário, pessoas e vida individual.</w:t>
            </w:r>
          </w:p>
        </w:tc>
        <w:tc>
          <w:tcPr>
            <w:tcW w:w="1334" w:type="dxa"/>
            <w:tcBorders>
              <w:top w:val="single" w:sz="2" w:space="0" w:color="1F3864" w:themeColor="accent1" w:themeShade="80"/>
              <w:bottom w:val="single" w:sz="2" w:space="0" w:color="1F3864" w:themeColor="accent1" w:themeShade="80"/>
            </w:tcBorders>
            <w:shd w:val="clear" w:color="auto" w:fill="auto"/>
            <w:vAlign w:val="center"/>
          </w:tcPr>
          <w:p w14:paraId="05C40B0C"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SUSEPGAAP</w:t>
            </w:r>
          </w:p>
        </w:tc>
        <w:tc>
          <w:tcPr>
            <w:tcW w:w="670" w:type="dxa"/>
            <w:tcBorders>
              <w:top w:val="single" w:sz="4" w:space="0" w:color="1F3864" w:themeColor="accent1" w:themeShade="80"/>
              <w:bottom w:val="single" w:sz="2" w:space="0" w:color="1F3864" w:themeColor="accent1" w:themeShade="80"/>
            </w:tcBorders>
            <w:shd w:val="clear" w:color="auto" w:fill="auto"/>
          </w:tcPr>
          <w:p w14:paraId="4CE880B5"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p>
        </w:tc>
        <w:tc>
          <w:tcPr>
            <w:tcW w:w="678" w:type="dxa"/>
            <w:tcBorders>
              <w:top w:val="single" w:sz="4" w:space="0" w:color="1F3864" w:themeColor="accent1" w:themeShade="80"/>
              <w:bottom w:val="single" w:sz="2" w:space="0" w:color="1F3864" w:themeColor="accent1" w:themeShade="80"/>
            </w:tcBorders>
            <w:shd w:val="clear" w:color="auto" w:fill="auto"/>
            <w:vAlign w:val="center"/>
          </w:tcPr>
          <w:p w14:paraId="0E9E862F"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49,99</w:t>
            </w:r>
          </w:p>
        </w:tc>
        <w:tc>
          <w:tcPr>
            <w:tcW w:w="759" w:type="dxa"/>
            <w:tcBorders>
              <w:top w:val="single" w:sz="4" w:space="0" w:color="1F3864" w:themeColor="accent1" w:themeShade="80"/>
              <w:bottom w:val="single" w:sz="2" w:space="0" w:color="1F3864" w:themeColor="accent1" w:themeShade="80"/>
            </w:tcBorders>
            <w:shd w:val="clear" w:color="auto" w:fill="auto"/>
            <w:vAlign w:val="center"/>
          </w:tcPr>
          <w:p w14:paraId="728E7829"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100,00</w:t>
            </w:r>
          </w:p>
        </w:tc>
        <w:tc>
          <w:tcPr>
            <w:tcW w:w="646" w:type="dxa"/>
            <w:tcBorders>
              <w:top w:val="single" w:sz="4" w:space="0" w:color="1F3864" w:themeColor="accent1" w:themeShade="80"/>
              <w:bottom w:val="single" w:sz="2" w:space="0" w:color="1F3864" w:themeColor="accent1" w:themeShade="80"/>
            </w:tcBorders>
            <w:shd w:val="clear" w:color="auto" w:fill="auto"/>
            <w:vAlign w:val="center"/>
          </w:tcPr>
          <w:p w14:paraId="5EA4BAD9"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74,99</w:t>
            </w:r>
          </w:p>
        </w:tc>
      </w:tr>
      <w:tr w:rsidR="000754FC" w:rsidRPr="00BF2AAF" w14:paraId="60AA7482"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vAlign w:val="center"/>
          </w:tcPr>
          <w:p w14:paraId="6B31F1A7" w14:textId="77777777" w:rsidR="000754FC" w:rsidRPr="00BF2AAF" w:rsidRDefault="000754FC">
            <w:pPr>
              <w:pStyle w:val="08-Tabelageral"/>
              <w:ind w:left="113"/>
              <w:jc w:val="left"/>
              <w:rPr>
                <w:rFonts w:cs="Arial"/>
                <w:b w:val="0"/>
                <w:bCs w:val="0"/>
                <w:szCs w:val="14"/>
                <w:highlight w:val="yellow"/>
              </w:rPr>
            </w:pPr>
          </w:p>
        </w:tc>
        <w:tc>
          <w:tcPr>
            <w:tcW w:w="1204"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vAlign w:val="center"/>
          </w:tcPr>
          <w:p w14:paraId="761078E5"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BF2AAF">
              <w:rPr>
                <w:rFonts w:cs="Arial"/>
                <w:b/>
                <w:szCs w:val="14"/>
              </w:rPr>
              <w:t>Saúde</w:t>
            </w:r>
          </w:p>
        </w:tc>
        <w:tc>
          <w:tcPr>
            <w:tcW w:w="1534" w:type="dxa"/>
            <w:tcBorders>
              <w:top w:val="single" w:sz="2" w:space="0" w:color="1F3864" w:themeColor="accent1" w:themeShade="80"/>
              <w:left w:val="single" w:sz="2" w:space="0" w:color="1F3864" w:themeColor="accent1" w:themeShade="80"/>
              <w:bottom w:val="single" w:sz="2" w:space="0" w:color="1F3864" w:themeColor="accent1" w:themeShade="80"/>
            </w:tcBorders>
            <w:vAlign w:val="center"/>
          </w:tcPr>
          <w:p w14:paraId="70FAD250"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F2AAF">
              <w:rPr>
                <w:rFonts w:cs="Arial"/>
                <w:szCs w:val="14"/>
              </w:rPr>
              <w:t>Brasildental Operadora de Planos Odontológicos S.A. (Brasildental)</w:t>
            </w:r>
          </w:p>
        </w:tc>
        <w:tc>
          <w:tcPr>
            <w:tcW w:w="1814" w:type="dxa"/>
            <w:tcBorders>
              <w:top w:val="single" w:sz="2" w:space="0" w:color="1F3864" w:themeColor="accent1" w:themeShade="80"/>
              <w:bottom w:val="single" w:sz="2" w:space="0" w:color="1F3864" w:themeColor="accent1" w:themeShade="80"/>
            </w:tcBorders>
            <w:vAlign w:val="center"/>
          </w:tcPr>
          <w:p w14:paraId="61634145"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BF2AAF">
              <w:rPr>
                <w:rFonts w:cs="Arial"/>
                <w:szCs w:val="14"/>
              </w:rPr>
              <w:t>Comercialização de planos de assistência odontológica.</w:t>
            </w:r>
          </w:p>
        </w:tc>
        <w:tc>
          <w:tcPr>
            <w:tcW w:w="1334" w:type="dxa"/>
            <w:tcBorders>
              <w:top w:val="single" w:sz="2" w:space="0" w:color="1F3864" w:themeColor="accent1" w:themeShade="80"/>
              <w:bottom w:val="single" w:sz="2" w:space="0" w:color="1F3864" w:themeColor="accent1" w:themeShade="80"/>
            </w:tcBorders>
            <w:vAlign w:val="center"/>
          </w:tcPr>
          <w:p w14:paraId="37CBD7CC"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ANSGAAP</w:t>
            </w:r>
          </w:p>
        </w:tc>
        <w:tc>
          <w:tcPr>
            <w:tcW w:w="670" w:type="dxa"/>
            <w:tcBorders>
              <w:top w:val="single" w:sz="2" w:space="0" w:color="1F3864" w:themeColor="accent1" w:themeShade="80"/>
              <w:bottom w:val="single" w:sz="2" w:space="0" w:color="1F3864" w:themeColor="accent1" w:themeShade="80"/>
            </w:tcBorders>
          </w:tcPr>
          <w:p w14:paraId="22227DE2"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p>
        </w:tc>
        <w:tc>
          <w:tcPr>
            <w:tcW w:w="678" w:type="dxa"/>
            <w:tcBorders>
              <w:top w:val="single" w:sz="2" w:space="0" w:color="1F3864" w:themeColor="accent1" w:themeShade="80"/>
              <w:bottom w:val="single" w:sz="2" w:space="0" w:color="1F3864" w:themeColor="accent1" w:themeShade="80"/>
            </w:tcBorders>
            <w:vAlign w:val="center"/>
          </w:tcPr>
          <w:p w14:paraId="2044199A"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49,99</w:t>
            </w:r>
          </w:p>
        </w:tc>
        <w:tc>
          <w:tcPr>
            <w:tcW w:w="759" w:type="dxa"/>
            <w:tcBorders>
              <w:top w:val="single" w:sz="2" w:space="0" w:color="1F3864" w:themeColor="accent1" w:themeShade="80"/>
              <w:bottom w:val="single" w:sz="2" w:space="0" w:color="1F3864" w:themeColor="accent1" w:themeShade="80"/>
            </w:tcBorders>
            <w:vAlign w:val="center"/>
          </w:tcPr>
          <w:p w14:paraId="6F96DBE5"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100,00</w:t>
            </w:r>
          </w:p>
        </w:tc>
        <w:tc>
          <w:tcPr>
            <w:tcW w:w="646" w:type="dxa"/>
            <w:tcBorders>
              <w:top w:val="single" w:sz="2" w:space="0" w:color="1F3864" w:themeColor="accent1" w:themeShade="80"/>
              <w:bottom w:val="single" w:sz="2" w:space="0" w:color="1F3864" w:themeColor="accent1" w:themeShade="80"/>
            </w:tcBorders>
            <w:vAlign w:val="center"/>
          </w:tcPr>
          <w:p w14:paraId="097ECDD1"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74,99</w:t>
            </w:r>
          </w:p>
        </w:tc>
      </w:tr>
      <w:tr w:rsidR="000754FC" w:rsidRPr="00BF2AAF" w14:paraId="503B036C"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3864" w:themeColor="accent1" w:themeShade="80"/>
              <w:left w:val="nil"/>
              <w:bottom w:val="single" w:sz="2" w:space="0" w:color="1F3864" w:themeColor="accent1" w:themeShade="80"/>
              <w:right w:val="single" w:sz="2" w:space="0" w:color="1F3864" w:themeColor="accent1" w:themeShade="80"/>
            </w:tcBorders>
            <w:shd w:val="clear" w:color="auto" w:fill="auto"/>
            <w:vAlign w:val="center"/>
          </w:tcPr>
          <w:p w14:paraId="0644982A" w14:textId="77777777" w:rsidR="000754FC" w:rsidRPr="00BF2AAF" w:rsidRDefault="000754FC">
            <w:pPr>
              <w:pStyle w:val="08-Tabelageral"/>
              <w:jc w:val="center"/>
              <w:rPr>
                <w:rFonts w:cs="Arial"/>
                <w:b w:val="0"/>
                <w:bCs w:val="0"/>
                <w:szCs w:val="14"/>
              </w:rPr>
            </w:pPr>
            <w:r w:rsidRPr="00BF2AAF">
              <w:rPr>
                <w:rFonts w:cs="Arial"/>
                <w:bCs w:val="0"/>
                <w:szCs w:val="14"/>
              </w:rPr>
              <w:t>Corretagem</w:t>
            </w:r>
          </w:p>
        </w:tc>
        <w:tc>
          <w:tcPr>
            <w:tcW w:w="1204" w:type="dxa"/>
            <w:tcBorders>
              <w:top w:val="single" w:sz="2" w:space="0" w:color="1F3864" w:themeColor="accent1" w:themeShade="80"/>
              <w:left w:val="single" w:sz="2" w:space="0" w:color="1F3864" w:themeColor="accent1" w:themeShade="80"/>
              <w:bottom w:val="nil"/>
              <w:right w:val="single" w:sz="2" w:space="0" w:color="1F3864" w:themeColor="accent1" w:themeShade="80"/>
            </w:tcBorders>
            <w:shd w:val="clear" w:color="auto" w:fill="auto"/>
            <w:vAlign w:val="center"/>
          </w:tcPr>
          <w:p w14:paraId="108E3D2E"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34" w:type="dxa"/>
            <w:tcBorders>
              <w:top w:val="single" w:sz="2" w:space="0" w:color="1F3864" w:themeColor="accent1" w:themeShade="80"/>
              <w:left w:val="single" w:sz="2" w:space="0" w:color="1F3864" w:themeColor="accent1" w:themeShade="80"/>
              <w:bottom w:val="nil"/>
            </w:tcBorders>
            <w:shd w:val="clear" w:color="auto" w:fill="auto"/>
            <w:vAlign w:val="center"/>
          </w:tcPr>
          <w:p w14:paraId="3BCDD0D9"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bCs/>
                <w:szCs w:val="14"/>
              </w:rPr>
              <w:t>BB Corretora de Seguros e Adm. de Bens S.A. (</w:t>
            </w:r>
            <w:r w:rsidRPr="00BF2AAF">
              <w:rPr>
                <w:rFonts w:cs="Arial"/>
                <w:szCs w:val="14"/>
              </w:rPr>
              <w:t>BB Corretora)</w:t>
            </w:r>
          </w:p>
        </w:tc>
        <w:tc>
          <w:tcPr>
            <w:tcW w:w="1814" w:type="dxa"/>
            <w:tcBorders>
              <w:top w:val="single" w:sz="2" w:space="0" w:color="1F3864" w:themeColor="accent1" w:themeShade="80"/>
              <w:bottom w:val="nil"/>
            </w:tcBorders>
            <w:shd w:val="clear" w:color="auto" w:fill="auto"/>
            <w:vAlign w:val="center"/>
          </w:tcPr>
          <w:p w14:paraId="61D1E514" w14:textId="77777777" w:rsidR="000754FC" w:rsidRPr="00BF2AAF" w:rsidRDefault="000754F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highlight w:val="yellow"/>
              </w:rPr>
            </w:pPr>
            <w:r w:rsidRPr="00BF2AAF">
              <w:rPr>
                <w:rFonts w:cs="Arial"/>
                <w:szCs w:val="14"/>
              </w:rPr>
              <w:t>Corretagem de seguros, planos de capitalização, planos de previdência complementar aberta e administração de bens.</w:t>
            </w:r>
          </w:p>
        </w:tc>
        <w:tc>
          <w:tcPr>
            <w:tcW w:w="1334" w:type="dxa"/>
            <w:tcBorders>
              <w:top w:val="single" w:sz="2" w:space="0" w:color="1F3864" w:themeColor="accent1" w:themeShade="80"/>
              <w:bottom w:val="nil"/>
            </w:tcBorders>
            <w:shd w:val="clear" w:color="auto" w:fill="auto"/>
            <w:vAlign w:val="center"/>
          </w:tcPr>
          <w:p w14:paraId="4C4E1EB6"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BRGAAP</w:t>
            </w:r>
          </w:p>
        </w:tc>
        <w:tc>
          <w:tcPr>
            <w:tcW w:w="670" w:type="dxa"/>
            <w:tcBorders>
              <w:top w:val="single" w:sz="2" w:space="0" w:color="1F3864" w:themeColor="accent1" w:themeShade="80"/>
              <w:bottom w:val="nil"/>
            </w:tcBorders>
            <w:shd w:val="clear" w:color="auto" w:fill="auto"/>
          </w:tcPr>
          <w:p w14:paraId="6BFCFBEA"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p>
        </w:tc>
        <w:tc>
          <w:tcPr>
            <w:tcW w:w="678" w:type="dxa"/>
            <w:tcBorders>
              <w:top w:val="single" w:sz="2" w:space="0" w:color="1F3864" w:themeColor="accent1" w:themeShade="80"/>
              <w:bottom w:val="nil"/>
            </w:tcBorders>
            <w:shd w:val="clear" w:color="auto" w:fill="auto"/>
            <w:vAlign w:val="center"/>
          </w:tcPr>
          <w:p w14:paraId="63592B01"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100,00</w:t>
            </w:r>
          </w:p>
        </w:tc>
        <w:tc>
          <w:tcPr>
            <w:tcW w:w="759" w:type="dxa"/>
            <w:tcBorders>
              <w:top w:val="single" w:sz="2" w:space="0" w:color="1F3864" w:themeColor="accent1" w:themeShade="80"/>
              <w:bottom w:val="nil"/>
            </w:tcBorders>
            <w:shd w:val="clear" w:color="auto" w:fill="auto"/>
            <w:vAlign w:val="center"/>
          </w:tcPr>
          <w:p w14:paraId="6ED3ADE3"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w:t>
            </w:r>
          </w:p>
        </w:tc>
        <w:tc>
          <w:tcPr>
            <w:tcW w:w="646" w:type="dxa"/>
            <w:tcBorders>
              <w:top w:val="single" w:sz="2" w:space="0" w:color="1F3864" w:themeColor="accent1" w:themeShade="80"/>
              <w:bottom w:val="nil"/>
            </w:tcBorders>
            <w:shd w:val="clear" w:color="auto" w:fill="auto"/>
            <w:vAlign w:val="center"/>
          </w:tcPr>
          <w:p w14:paraId="49C2C637" w14:textId="77777777" w:rsidR="000754FC" w:rsidRPr="00BF2AAF" w:rsidRDefault="000754F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100,00</w:t>
            </w:r>
          </w:p>
        </w:tc>
      </w:tr>
      <w:tr w:rsidR="000754FC" w:rsidRPr="00BF2AAF" w14:paraId="11865332"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tcPr>
          <w:p w14:paraId="02FF1F1A" w14:textId="77777777" w:rsidR="000754FC" w:rsidRPr="00BF2AAF" w:rsidRDefault="000754FC">
            <w:pPr>
              <w:pStyle w:val="08-Tabelageral"/>
              <w:ind w:left="113"/>
              <w:jc w:val="left"/>
              <w:rPr>
                <w:rFonts w:cs="Arial"/>
                <w:b w:val="0"/>
                <w:bCs w:val="0"/>
                <w:szCs w:val="14"/>
                <w:highlight w:val="yellow"/>
              </w:rPr>
            </w:pPr>
          </w:p>
        </w:tc>
        <w:tc>
          <w:tcPr>
            <w:tcW w:w="1204" w:type="dxa"/>
            <w:tcBorders>
              <w:top w:val="nil"/>
              <w:left w:val="single" w:sz="2" w:space="0" w:color="1F3864" w:themeColor="accent1" w:themeShade="80"/>
              <w:bottom w:val="single" w:sz="2" w:space="0" w:color="1F3864" w:themeColor="accent1" w:themeShade="80"/>
              <w:right w:val="single" w:sz="2" w:space="0" w:color="1F3864" w:themeColor="accent1" w:themeShade="80"/>
            </w:tcBorders>
            <w:vAlign w:val="center"/>
          </w:tcPr>
          <w:p w14:paraId="1058EC42"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nil"/>
              <w:left w:val="single" w:sz="2" w:space="0" w:color="1F3864" w:themeColor="accent1" w:themeShade="80"/>
              <w:bottom w:val="single" w:sz="2" w:space="0" w:color="1F3864" w:themeColor="accent1" w:themeShade="80"/>
            </w:tcBorders>
            <w:vAlign w:val="center"/>
          </w:tcPr>
          <w:p w14:paraId="3E6C6237"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F2AAF">
              <w:rPr>
                <w:rFonts w:cs="Arial"/>
                <w:bCs/>
                <w:szCs w:val="14"/>
              </w:rPr>
              <w:t>Ciclic Corretora de Seguros S.A. (</w:t>
            </w:r>
            <w:r w:rsidRPr="00BF2AAF">
              <w:rPr>
                <w:rFonts w:cs="Arial"/>
                <w:szCs w:val="14"/>
              </w:rPr>
              <w:t>Ciclic)</w:t>
            </w:r>
          </w:p>
        </w:tc>
        <w:tc>
          <w:tcPr>
            <w:tcW w:w="1814" w:type="dxa"/>
            <w:tcBorders>
              <w:top w:val="nil"/>
              <w:bottom w:val="single" w:sz="2" w:space="0" w:color="1F3864" w:themeColor="accent1" w:themeShade="80"/>
            </w:tcBorders>
            <w:vAlign w:val="center"/>
          </w:tcPr>
          <w:p w14:paraId="5F00B856" w14:textId="77777777" w:rsidR="000754FC" w:rsidRPr="00BF2AAF" w:rsidRDefault="000754F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BF2AAF">
              <w:rPr>
                <w:rFonts w:cs="Arial"/>
                <w:szCs w:val="14"/>
              </w:rPr>
              <w:t>Corretagem de seguros, planos de capitalização, planos de previdência complementar aberta e incentivo à comercialização de produtos em canal digital.</w:t>
            </w:r>
          </w:p>
        </w:tc>
        <w:tc>
          <w:tcPr>
            <w:tcW w:w="1334" w:type="dxa"/>
            <w:tcBorders>
              <w:top w:val="nil"/>
              <w:bottom w:val="single" w:sz="2" w:space="0" w:color="1F3864" w:themeColor="accent1" w:themeShade="80"/>
            </w:tcBorders>
            <w:vAlign w:val="center"/>
          </w:tcPr>
          <w:p w14:paraId="39ACABB6"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BRGAAP</w:t>
            </w:r>
          </w:p>
        </w:tc>
        <w:tc>
          <w:tcPr>
            <w:tcW w:w="670" w:type="dxa"/>
            <w:tcBorders>
              <w:top w:val="nil"/>
              <w:bottom w:val="single" w:sz="2" w:space="0" w:color="1F3864" w:themeColor="accent1" w:themeShade="80"/>
            </w:tcBorders>
          </w:tcPr>
          <w:p w14:paraId="3044313F"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p>
        </w:tc>
        <w:tc>
          <w:tcPr>
            <w:tcW w:w="678" w:type="dxa"/>
            <w:tcBorders>
              <w:top w:val="nil"/>
              <w:bottom w:val="single" w:sz="2" w:space="0" w:color="1F3864" w:themeColor="accent1" w:themeShade="80"/>
            </w:tcBorders>
            <w:vAlign w:val="center"/>
          </w:tcPr>
          <w:p w14:paraId="43220658"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49,99</w:t>
            </w:r>
          </w:p>
        </w:tc>
        <w:tc>
          <w:tcPr>
            <w:tcW w:w="759" w:type="dxa"/>
            <w:tcBorders>
              <w:top w:val="nil"/>
              <w:bottom w:val="single" w:sz="2" w:space="0" w:color="1F3864" w:themeColor="accent1" w:themeShade="80"/>
            </w:tcBorders>
            <w:vAlign w:val="center"/>
          </w:tcPr>
          <w:p w14:paraId="0B5A2A40"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100,00</w:t>
            </w:r>
          </w:p>
        </w:tc>
        <w:tc>
          <w:tcPr>
            <w:tcW w:w="646" w:type="dxa"/>
            <w:tcBorders>
              <w:top w:val="nil"/>
              <w:bottom w:val="single" w:sz="2" w:space="0" w:color="1F3864" w:themeColor="accent1" w:themeShade="80"/>
            </w:tcBorders>
            <w:vAlign w:val="center"/>
          </w:tcPr>
          <w:p w14:paraId="1D138948" w14:textId="77777777" w:rsidR="000754FC" w:rsidRPr="00BF2AAF" w:rsidRDefault="000754F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74,99</w:t>
            </w:r>
          </w:p>
        </w:tc>
      </w:tr>
    </w:tbl>
    <w:p w14:paraId="693255F1" w14:textId="51E7193B" w:rsidR="000754FC" w:rsidRPr="00BF2AAF" w:rsidRDefault="000754FC" w:rsidP="000754FC">
      <w:pPr>
        <w:pStyle w:val="paragraph"/>
        <w:numPr>
          <w:ilvl w:val="0"/>
          <w:numId w:val="33"/>
        </w:numPr>
        <w:spacing w:before="0" w:beforeAutospacing="0" w:after="0" w:afterAutospacing="0"/>
        <w:jc w:val="both"/>
        <w:textAlignment w:val="baseline"/>
        <w:rPr>
          <w:rStyle w:val="normaltextrun"/>
          <w:rFonts w:ascii="Arial" w:hAnsi="Arial" w:cs="Arial"/>
          <w:sz w:val="14"/>
          <w:szCs w:val="14"/>
        </w:rPr>
      </w:pPr>
      <w:r w:rsidRPr="00BF2AAF">
        <w:rPr>
          <w:rStyle w:val="normaltextrun"/>
          <w:rFonts w:ascii="Arial" w:hAnsi="Arial" w:cs="Arial"/>
          <w:sz w:val="14"/>
          <w:szCs w:val="14"/>
        </w:rPr>
        <w:t>Não houve alteração nos percentuais de participação dos Investimentos em Participações Societárias.</w:t>
      </w:r>
    </w:p>
    <w:p w14:paraId="4B17E1E8" w14:textId="77777777" w:rsidR="000754FC" w:rsidRPr="00BF2AAF" w:rsidRDefault="000754FC" w:rsidP="000754FC">
      <w:pPr>
        <w:pStyle w:val="05-Textonormal"/>
        <w:spacing w:line="240" w:lineRule="auto"/>
        <w:rPr>
          <w:rFonts w:cs="Arial"/>
          <w:lang w:eastAsia="zh-CN"/>
        </w:rPr>
      </w:pPr>
      <w:r w:rsidRPr="00BF2AAF">
        <w:rPr>
          <w:rFonts w:cs="Arial"/>
        </w:rPr>
        <w:t xml:space="preserve">As empresas investidas são avaliadas pelo método de equivalência patrimonial e não </w:t>
      </w:r>
      <w:r w:rsidRPr="00BF2AAF">
        <w:rPr>
          <w:rFonts w:cs="Arial"/>
          <w:lang w:eastAsia="zh-CN"/>
        </w:rPr>
        <w:t xml:space="preserve">possuem ações negociadas em bolsas de valores. </w:t>
      </w:r>
      <w:r w:rsidRPr="00BF2AAF">
        <w:rPr>
          <w:rFonts w:cs="Arial"/>
        </w:rPr>
        <w:t>Não há indicativo de descontinuidade operacional para tais empresas</w:t>
      </w:r>
      <w:r w:rsidRPr="00BF2AAF">
        <w:rPr>
          <w:rFonts w:cs="Arial"/>
          <w:lang w:eastAsia="zh-CN"/>
        </w:rPr>
        <w:t>.</w:t>
      </w:r>
    </w:p>
    <w:p w14:paraId="6E425593" w14:textId="77777777" w:rsidR="000754FC" w:rsidRPr="00BF2AAF" w:rsidRDefault="000754FC" w:rsidP="000754FC">
      <w:pPr>
        <w:pStyle w:val="01-TtulodeNota"/>
        <w:pageBreakBefore/>
        <w:numPr>
          <w:ilvl w:val="0"/>
          <w:numId w:val="25"/>
        </w:numPr>
        <w:spacing w:before="0" w:after="0"/>
        <w:ind w:left="284" w:hanging="284"/>
        <w:jc w:val="left"/>
        <w:rPr>
          <w:rFonts w:cs="Arial"/>
          <w:color w:val="1F3864" w:themeColor="accent1" w:themeShade="80"/>
          <w:sz w:val="18"/>
          <w:szCs w:val="18"/>
        </w:rPr>
      </w:pPr>
      <w:r w:rsidRPr="00BF2AAF">
        <w:rPr>
          <w:rFonts w:cs="Arial"/>
          <w:color w:val="1F3864" w:themeColor="accent1" w:themeShade="80"/>
          <w:sz w:val="18"/>
          <w:szCs w:val="18"/>
        </w:rPr>
        <w:lastRenderedPageBreak/>
        <w:t>Participações Societárias avaliadas pelo Método de Equivalência Patrimonial</w:t>
      </w:r>
    </w:p>
    <w:p w14:paraId="01D9CF82" w14:textId="77777777" w:rsidR="000754FC" w:rsidRPr="00BF2AAF" w:rsidRDefault="000754FC" w:rsidP="000754FC">
      <w:pPr>
        <w:pStyle w:val="01-TtulodeNota"/>
        <w:spacing w:before="0" w:after="0"/>
        <w:jc w:val="right"/>
        <w:rPr>
          <w:rFonts w:cs="Arial"/>
          <w:sz w:val="14"/>
          <w:szCs w:val="14"/>
        </w:rPr>
      </w:pPr>
      <w:bookmarkStart w:id="69" w:name="_Hlk86925654"/>
      <w:r w:rsidRPr="00BF2AAF">
        <w:rPr>
          <w:rFonts w:cs="Arial"/>
          <w:sz w:val="14"/>
          <w:szCs w:val="14"/>
        </w:rPr>
        <w:t>R$ mil</w:t>
      </w:r>
    </w:p>
    <w:tbl>
      <w:tblPr>
        <w:tblStyle w:val="TabeladeLista6Colorida-nfase51"/>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079"/>
        <w:gridCol w:w="2780"/>
        <w:gridCol w:w="2780"/>
      </w:tblGrid>
      <w:tr w:rsidR="000754FC" w:rsidRPr="00BF2AAF" w14:paraId="480C01B4" w14:textId="77777777" w:rsidTr="00E3279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1F3864" w:themeColor="accent1" w:themeShade="80"/>
              <w:left w:val="nil"/>
              <w:bottom w:val="nil"/>
              <w:right w:val="nil"/>
            </w:tcBorders>
            <w:shd w:val="clear" w:color="auto" w:fill="auto"/>
            <w:vAlign w:val="center"/>
          </w:tcPr>
          <w:p w14:paraId="1BFA5F4F" w14:textId="77777777" w:rsidR="000754FC" w:rsidRPr="00BF2AAF" w:rsidRDefault="000754FC">
            <w:pPr>
              <w:rPr>
                <w:rFonts w:ascii="Arial" w:hAnsi="Arial" w:cs="Arial"/>
                <w:color w:val="FF0000"/>
                <w:sz w:val="14"/>
                <w:szCs w:val="14"/>
              </w:rPr>
            </w:pPr>
          </w:p>
        </w:tc>
        <w:tc>
          <w:tcPr>
            <w:tcW w:w="5560"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6F270C33" w14:textId="77777777" w:rsidR="000754FC" w:rsidRPr="00BF2AAF" w:rsidRDefault="000754F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14"/>
              </w:rPr>
            </w:pPr>
            <w:r w:rsidRPr="00BF2AAF">
              <w:rPr>
                <w:rFonts w:ascii="Arial" w:hAnsi="Arial" w:cs="Arial"/>
                <w:bCs w:val="0"/>
                <w:sz w:val="14"/>
                <w:szCs w:val="14"/>
              </w:rPr>
              <w:t>Controlador</w:t>
            </w:r>
          </w:p>
        </w:tc>
      </w:tr>
      <w:tr w:rsidR="000754FC" w:rsidRPr="00BF2AAF" w14:paraId="1977142A"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tcPr>
          <w:p w14:paraId="0FAA35ED" w14:textId="77777777" w:rsidR="000754FC" w:rsidRPr="00BF2AAF" w:rsidRDefault="000754FC">
            <w:pPr>
              <w:rPr>
                <w:rFonts w:ascii="Arial" w:hAnsi="Arial" w:cs="Arial"/>
                <w:color w:val="FF0000"/>
                <w:sz w:val="14"/>
                <w:szCs w:val="14"/>
              </w:rPr>
            </w:pPr>
          </w:p>
        </w:tc>
        <w:tc>
          <w:tcPr>
            <w:tcW w:w="2780" w:type="dxa"/>
            <w:tcBorders>
              <w:top w:val="single" w:sz="2" w:space="0" w:color="1F3864" w:themeColor="accent1" w:themeShade="80"/>
              <w:left w:val="nil"/>
              <w:bottom w:val="single" w:sz="2" w:space="0" w:color="1F3864" w:themeColor="accent1" w:themeShade="80"/>
              <w:right w:val="nil"/>
            </w:tcBorders>
            <w:vAlign w:val="center"/>
          </w:tcPr>
          <w:p w14:paraId="0FE38F48"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BB Seguros</w:t>
            </w:r>
          </w:p>
        </w:tc>
        <w:tc>
          <w:tcPr>
            <w:tcW w:w="2780" w:type="dxa"/>
            <w:tcBorders>
              <w:top w:val="single" w:sz="2" w:space="0" w:color="1F3864" w:themeColor="accent1" w:themeShade="80"/>
              <w:left w:val="nil"/>
              <w:bottom w:val="single" w:sz="2" w:space="0" w:color="1F3864" w:themeColor="accent1" w:themeShade="80"/>
              <w:right w:val="nil"/>
            </w:tcBorders>
            <w:vAlign w:val="center"/>
          </w:tcPr>
          <w:p w14:paraId="27FC69E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BB Corretora</w:t>
            </w:r>
          </w:p>
        </w:tc>
      </w:tr>
      <w:tr w:rsidR="000754FC" w:rsidRPr="00BF2AAF" w14:paraId="00EFAD68"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084D5BEA" w14:textId="77777777" w:rsidR="000754FC" w:rsidRPr="00BF2AAF" w:rsidRDefault="000754FC">
            <w:pPr>
              <w:pStyle w:val="08-Tabelageral"/>
              <w:jc w:val="left"/>
              <w:rPr>
                <w:rFonts w:cs="Arial"/>
                <w:b w:val="0"/>
                <w:bCs w:val="0"/>
                <w:color w:val="FF0000"/>
                <w:szCs w:val="14"/>
              </w:rPr>
            </w:pPr>
            <w:r w:rsidRPr="00BF2AAF">
              <w:rPr>
                <w:rFonts w:cs="Arial"/>
                <w:szCs w:val="14"/>
                <w:lang w:eastAsia="en-US"/>
              </w:rPr>
              <w:t>Saldos em 31.12.2023</w:t>
            </w:r>
          </w:p>
        </w:tc>
        <w:tc>
          <w:tcPr>
            <w:tcW w:w="2780" w:type="dxa"/>
            <w:tcBorders>
              <w:top w:val="nil"/>
              <w:left w:val="nil"/>
              <w:bottom w:val="nil"/>
              <w:right w:val="nil"/>
            </w:tcBorders>
            <w:shd w:val="clear" w:color="auto" w:fill="auto"/>
            <w:vAlign w:val="center"/>
          </w:tcPr>
          <w:p w14:paraId="1ACBCC85"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2780" w:type="dxa"/>
            <w:tcBorders>
              <w:top w:val="nil"/>
              <w:left w:val="nil"/>
              <w:bottom w:val="nil"/>
              <w:right w:val="nil"/>
            </w:tcBorders>
            <w:shd w:val="clear" w:color="auto" w:fill="auto"/>
            <w:vAlign w:val="center"/>
          </w:tcPr>
          <w:p w14:paraId="1771B9C0"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r>
      <w:tr w:rsidR="000754FC" w:rsidRPr="00BF2AAF" w14:paraId="602AAF2B"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tcPr>
          <w:p w14:paraId="05DC1A2B" w14:textId="77777777" w:rsidR="000754FC" w:rsidRPr="00BF2AAF" w:rsidRDefault="000754FC">
            <w:pPr>
              <w:ind w:firstLine="174"/>
              <w:rPr>
                <w:rFonts w:ascii="Arial" w:hAnsi="Arial" w:cs="Arial"/>
                <w:sz w:val="14"/>
                <w:szCs w:val="14"/>
              </w:rPr>
            </w:pPr>
            <w:r w:rsidRPr="00BF2AAF">
              <w:rPr>
                <w:rFonts w:ascii="Arial" w:hAnsi="Arial" w:cs="Arial"/>
                <w:b w:val="0"/>
                <w:bCs w:val="0"/>
                <w:color w:val="auto"/>
                <w:sz w:val="14"/>
                <w:szCs w:val="14"/>
              </w:rPr>
              <w:t>Capital social</w:t>
            </w:r>
          </w:p>
        </w:tc>
        <w:tc>
          <w:tcPr>
            <w:tcW w:w="2780" w:type="dxa"/>
            <w:tcBorders>
              <w:top w:val="nil"/>
              <w:left w:val="nil"/>
              <w:bottom w:val="nil"/>
              <w:right w:val="nil"/>
            </w:tcBorders>
            <w:vAlign w:val="center"/>
          </w:tcPr>
          <w:p w14:paraId="67E49D9D"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BF2AAF">
              <w:rPr>
                <w:rFonts w:cs="Arial"/>
                <w:color w:val="000000"/>
                <w:szCs w:val="14"/>
              </w:rPr>
              <w:t>4.210.872</w:t>
            </w:r>
          </w:p>
        </w:tc>
        <w:tc>
          <w:tcPr>
            <w:tcW w:w="2780" w:type="dxa"/>
            <w:tcBorders>
              <w:top w:val="nil"/>
              <w:left w:val="nil"/>
              <w:bottom w:val="nil"/>
              <w:right w:val="nil"/>
            </w:tcBorders>
            <w:vAlign w:val="center"/>
          </w:tcPr>
          <w:p w14:paraId="487F8C00"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BF2AAF">
              <w:rPr>
                <w:rFonts w:cs="Arial"/>
                <w:color w:val="000000"/>
                <w:szCs w:val="14"/>
              </w:rPr>
              <w:t>1.000</w:t>
            </w:r>
          </w:p>
        </w:tc>
      </w:tr>
      <w:tr w:rsidR="000754FC" w:rsidRPr="00BF2AAF" w14:paraId="52D16462"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608EF649" w14:textId="77777777" w:rsidR="000754FC" w:rsidRPr="00BF2AAF" w:rsidRDefault="000754FC">
            <w:pPr>
              <w:ind w:firstLine="174"/>
              <w:rPr>
                <w:rFonts w:ascii="Arial" w:hAnsi="Arial" w:cs="Arial"/>
                <w:b w:val="0"/>
                <w:bCs w:val="0"/>
                <w:color w:val="FF0000"/>
                <w:sz w:val="14"/>
                <w:szCs w:val="14"/>
              </w:rPr>
            </w:pPr>
            <w:r w:rsidRPr="00BF2AAF">
              <w:rPr>
                <w:rFonts w:ascii="Arial" w:hAnsi="Arial" w:cs="Arial"/>
                <w:b w:val="0"/>
                <w:bCs w:val="0"/>
                <w:color w:val="auto"/>
                <w:sz w:val="14"/>
                <w:szCs w:val="14"/>
              </w:rPr>
              <w:t>Patrimônio líquido</w:t>
            </w:r>
          </w:p>
        </w:tc>
        <w:tc>
          <w:tcPr>
            <w:tcW w:w="2780" w:type="dxa"/>
            <w:tcBorders>
              <w:top w:val="nil"/>
              <w:left w:val="nil"/>
              <w:bottom w:val="nil"/>
              <w:right w:val="nil"/>
            </w:tcBorders>
            <w:shd w:val="clear" w:color="auto" w:fill="auto"/>
            <w:vAlign w:val="center"/>
          </w:tcPr>
          <w:p w14:paraId="678B3D69"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r w:rsidRPr="00BF2AAF">
              <w:rPr>
                <w:rFonts w:ascii="Arial" w:hAnsi="Arial" w:cs="Arial"/>
                <w:color w:val="000000"/>
                <w:sz w:val="14"/>
                <w:szCs w:val="14"/>
              </w:rPr>
              <w:t>9.122.733</w:t>
            </w:r>
          </w:p>
        </w:tc>
        <w:tc>
          <w:tcPr>
            <w:tcW w:w="2780" w:type="dxa"/>
            <w:tcBorders>
              <w:top w:val="nil"/>
              <w:left w:val="nil"/>
              <w:bottom w:val="nil"/>
              <w:right w:val="nil"/>
            </w:tcBorders>
            <w:shd w:val="clear" w:color="auto" w:fill="auto"/>
            <w:vAlign w:val="center"/>
          </w:tcPr>
          <w:p w14:paraId="63BFDEC0"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BF2AAF">
              <w:rPr>
                <w:rFonts w:cs="Arial"/>
                <w:color w:val="000000"/>
                <w:szCs w:val="14"/>
              </w:rPr>
              <w:t>5.872</w:t>
            </w:r>
          </w:p>
        </w:tc>
      </w:tr>
      <w:tr w:rsidR="000754FC" w:rsidRPr="00BF2AAF" w14:paraId="3AC7A4A2"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4604EE60" w14:textId="77777777" w:rsidR="000754FC" w:rsidRPr="00BF2AAF" w:rsidRDefault="000754FC">
            <w:pPr>
              <w:pStyle w:val="08-Tabelageral"/>
              <w:jc w:val="left"/>
              <w:rPr>
                <w:rFonts w:cs="Arial"/>
                <w:b w:val="0"/>
                <w:bCs w:val="0"/>
                <w:szCs w:val="14"/>
                <w:lang w:eastAsia="en-US"/>
              </w:rPr>
            </w:pPr>
            <w:r w:rsidRPr="00BF2AAF">
              <w:rPr>
                <w:rFonts w:cs="Arial"/>
                <w:szCs w:val="14"/>
                <w:lang w:eastAsia="en-US"/>
              </w:rPr>
              <w:t>Saldos em 31.12.2022</w:t>
            </w:r>
          </w:p>
        </w:tc>
        <w:tc>
          <w:tcPr>
            <w:tcW w:w="2780" w:type="dxa"/>
            <w:tcBorders>
              <w:top w:val="nil"/>
              <w:left w:val="nil"/>
              <w:bottom w:val="nil"/>
              <w:right w:val="nil"/>
            </w:tcBorders>
            <w:vAlign w:val="center"/>
          </w:tcPr>
          <w:p w14:paraId="4639AC7F"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p>
        </w:tc>
        <w:tc>
          <w:tcPr>
            <w:tcW w:w="2780" w:type="dxa"/>
            <w:tcBorders>
              <w:top w:val="nil"/>
              <w:left w:val="nil"/>
              <w:bottom w:val="nil"/>
              <w:right w:val="nil"/>
            </w:tcBorders>
            <w:vAlign w:val="center"/>
          </w:tcPr>
          <w:p w14:paraId="2D9B52E3"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p>
        </w:tc>
      </w:tr>
      <w:tr w:rsidR="000754FC" w:rsidRPr="00BF2AAF" w14:paraId="2E02DF4C"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tcPr>
          <w:p w14:paraId="1803B059" w14:textId="77777777" w:rsidR="000754FC" w:rsidRPr="00BF2AAF" w:rsidRDefault="000754FC">
            <w:pPr>
              <w:pStyle w:val="08-Tabelageral"/>
              <w:ind w:firstLine="174"/>
              <w:jc w:val="left"/>
              <w:rPr>
                <w:rFonts w:cs="Arial"/>
                <w:szCs w:val="14"/>
                <w:lang w:eastAsia="en-US"/>
              </w:rPr>
            </w:pPr>
            <w:r w:rsidRPr="00BF2AAF">
              <w:rPr>
                <w:rFonts w:cs="Arial"/>
                <w:b w:val="0"/>
                <w:bCs w:val="0"/>
                <w:color w:val="auto"/>
                <w:szCs w:val="14"/>
                <w:lang w:eastAsia="en-US"/>
              </w:rPr>
              <w:t>Capital Social</w:t>
            </w:r>
          </w:p>
        </w:tc>
        <w:tc>
          <w:tcPr>
            <w:tcW w:w="2780" w:type="dxa"/>
            <w:tcBorders>
              <w:top w:val="nil"/>
              <w:left w:val="nil"/>
              <w:bottom w:val="nil"/>
              <w:right w:val="nil"/>
            </w:tcBorders>
            <w:shd w:val="clear" w:color="auto" w:fill="auto"/>
            <w:vAlign w:val="center"/>
          </w:tcPr>
          <w:p w14:paraId="60910379"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BF2AAF">
              <w:rPr>
                <w:rFonts w:cs="Arial"/>
                <w:szCs w:val="14"/>
                <w:lang w:eastAsia="en-US"/>
              </w:rPr>
              <w:t xml:space="preserve">4.210.872 </w:t>
            </w:r>
          </w:p>
        </w:tc>
        <w:tc>
          <w:tcPr>
            <w:tcW w:w="2780" w:type="dxa"/>
            <w:tcBorders>
              <w:top w:val="nil"/>
              <w:left w:val="nil"/>
              <w:bottom w:val="nil"/>
              <w:right w:val="nil"/>
            </w:tcBorders>
            <w:shd w:val="clear" w:color="auto" w:fill="auto"/>
            <w:vAlign w:val="center"/>
          </w:tcPr>
          <w:p w14:paraId="363F1B30"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BF2AAF">
              <w:rPr>
                <w:rFonts w:cs="Arial"/>
                <w:szCs w:val="14"/>
                <w:lang w:eastAsia="en-US"/>
              </w:rPr>
              <w:t xml:space="preserve">1.000 </w:t>
            </w:r>
          </w:p>
        </w:tc>
      </w:tr>
      <w:tr w:rsidR="000754FC" w:rsidRPr="00BF2AAF" w14:paraId="26F37163"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hideMark/>
          </w:tcPr>
          <w:p w14:paraId="3F3D3ECD" w14:textId="77777777" w:rsidR="000754FC" w:rsidRPr="00BF2AAF" w:rsidRDefault="000754FC">
            <w:pPr>
              <w:pStyle w:val="08-Tabelageral"/>
              <w:ind w:firstLine="174"/>
              <w:jc w:val="left"/>
              <w:rPr>
                <w:rFonts w:cs="Arial"/>
                <w:b w:val="0"/>
                <w:bCs w:val="0"/>
                <w:szCs w:val="14"/>
                <w:lang w:eastAsia="en-US"/>
              </w:rPr>
            </w:pPr>
            <w:r w:rsidRPr="00BF2AAF">
              <w:rPr>
                <w:rFonts w:cs="Arial"/>
                <w:b w:val="0"/>
                <w:bCs w:val="0"/>
                <w:color w:val="auto"/>
                <w:szCs w:val="14"/>
                <w:lang w:eastAsia="en-US"/>
              </w:rPr>
              <w:t xml:space="preserve">Patrimônio líquido (reapresentado) </w:t>
            </w:r>
            <w:r w:rsidRPr="00BF2AAF">
              <w:rPr>
                <w:rFonts w:cs="Arial"/>
                <w:b w:val="0"/>
                <w:bCs w:val="0"/>
                <w:color w:val="auto"/>
                <w:szCs w:val="14"/>
                <w:vertAlign w:val="superscript"/>
                <w:lang w:eastAsia="en-US"/>
              </w:rPr>
              <w:t>(1)</w:t>
            </w:r>
          </w:p>
        </w:tc>
        <w:tc>
          <w:tcPr>
            <w:tcW w:w="2780" w:type="dxa"/>
            <w:tcBorders>
              <w:top w:val="nil"/>
              <w:left w:val="nil"/>
              <w:bottom w:val="single" w:sz="2" w:space="0" w:color="1F3864" w:themeColor="accent1" w:themeShade="80"/>
              <w:right w:val="nil"/>
            </w:tcBorders>
            <w:vAlign w:val="center"/>
          </w:tcPr>
          <w:p w14:paraId="2B9F104C"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BF2AAF">
              <w:rPr>
                <w:rFonts w:cs="Arial"/>
                <w:color w:val="000000"/>
                <w:szCs w:val="14"/>
              </w:rPr>
              <w:t>7.851.061</w:t>
            </w:r>
          </w:p>
        </w:tc>
        <w:tc>
          <w:tcPr>
            <w:tcW w:w="2780" w:type="dxa"/>
            <w:tcBorders>
              <w:top w:val="nil"/>
              <w:left w:val="nil"/>
              <w:bottom w:val="single" w:sz="2" w:space="0" w:color="1F3864" w:themeColor="accent1" w:themeShade="80"/>
              <w:right w:val="nil"/>
            </w:tcBorders>
            <w:vAlign w:val="center"/>
          </w:tcPr>
          <w:p w14:paraId="1040F493"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BF2AAF">
              <w:rPr>
                <w:rFonts w:cs="Arial"/>
                <w:color w:val="000000"/>
                <w:szCs w:val="14"/>
                <w:lang w:eastAsia="en-US"/>
              </w:rPr>
              <w:t>6.338</w:t>
            </w:r>
          </w:p>
        </w:tc>
      </w:tr>
      <w:tr w:rsidR="000754FC" w:rsidRPr="00BF2AAF" w14:paraId="2CC55387"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sz="2" w:space="0" w:color="1F3864" w:themeColor="accent1" w:themeShade="80"/>
              <w:left w:val="nil"/>
              <w:bottom w:val="nil"/>
              <w:right w:val="nil"/>
            </w:tcBorders>
            <w:shd w:val="clear" w:color="auto" w:fill="auto"/>
            <w:vAlign w:val="center"/>
          </w:tcPr>
          <w:p w14:paraId="6451AF77" w14:textId="77777777" w:rsidR="000754FC" w:rsidRPr="00BF2AAF" w:rsidRDefault="000754FC">
            <w:pPr>
              <w:pStyle w:val="paragraph"/>
              <w:numPr>
                <w:ilvl w:val="0"/>
                <w:numId w:val="35"/>
              </w:numPr>
              <w:spacing w:before="0" w:beforeAutospacing="0" w:after="0" w:afterAutospacing="0"/>
              <w:jc w:val="both"/>
              <w:textAlignment w:val="baseline"/>
              <w:rPr>
                <w:rFonts w:ascii="Arial" w:hAnsi="Arial" w:cs="Arial"/>
                <w:b w:val="0"/>
                <w:sz w:val="14"/>
                <w:szCs w:val="14"/>
              </w:rPr>
            </w:pPr>
            <w:r w:rsidRPr="00BF2AAF">
              <w:rPr>
                <w:rStyle w:val="normaltextrun"/>
                <w:rFonts w:ascii="Arial" w:hAnsi="Arial" w:cs="Arial"/>
                <w:b w:val="0"/>
                <w:sz w:val="14"/>
                <w:szCs w:val="14"/>
              </w:rPr>
              <w:t>Os saldos reapresentados referem-se à BB Seguros, relativo aos impactos do CPC 48 e 50.</w:t>
            </w:r>
          </w:p>
        </w:tc>
      </w:tr>
    </w:tbl>
    <w:p w14:paraId="29224014" w14:textId="77777777" w:rsidR="000754FC" w:rsidRPr="00BF2AAF" w:rsidRDefault="000754FC" w:rsidP="000754FC">
      <w:pPr>
        <w:pStyle w:val="01-TtulodeNota"/>
        <w:spacing w:before="0" w:after="0"/>
        <w:jc w:val="right"/>
        <w:rPr>
          <w:rFonts w:cs="Arial"/>
          <w:sz w:val="14"/>
          <w:szCs w:val="14"/>
        </w:rPr>
      </w:pPr>
    </w:p>
    <w:tbl>
      <w:tblPr>
        <w:tblStyle w:val="TabeladeLista6Colorida-nfase51"/>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079"/>
        <w:gridCol w:w="2006"/>
        <w:gridCol w:w="1742"/>
        <w:gridCol w:w="1812"/>
      </w:tblGrid>
      <w:tr w:rsidR="000754FC" w:rsidRPr="00BF2AAF" w14:paraId="737D1956" w14:textId="77777777" w:rsidTr="00E3279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nil"/>
              <w:left w:val="nil"/>
              <w:bottom w:val="nil"/>
              <w:right w:val="nil"/>
            </w:tcBorders>
            <w:shd w:val="clear" w:color="auto" w:fill="auto"/>
            <w:vAlign w:val="center"/>
          </w:tcPr>
          <w:p w14:paraId="6D446254" w14:textId="77777777" w:rsidR="000754FC" w:rsidRPr="00BF2AAF" w:rsidRDefault="000754FC">
            <w:pPr>
              <w:pStyle w:val="01-TtulodeNota"/>
              <w:spacing w:before="0" w:after="0"/>
              <w:jc w:val="right"/>
              <w:rPr>
                <w:rStyle w:val="normaltextrun"/>
                <w:rFonts w:cs="Arial"/>
                <w:b/>
                <w:sz w:val="14"/>
                <w:szCs w:val="14"/>
              </w:rPr>
            </w:pPr>
            <w:r w:rsidRPr="00BF2AAF">
              <w:rPr>
                <w:rFonts w:cs="Arial"/>
                <w:b/>
                <w:sz w:val="14"/>
                <w:szCs w:val="14"/>
              </w:rPr>
              <w:t>R$ mil</w:t>
            </w:r>
          </w:p>
        </w:tc>
      </w:tr>
      <w:tr w:rsidR="000754FC" w:rsidRPr="00BF2AAF" w14:paraId="169E79B2"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1F3864" w:themeColor="accent1" w:themeShade="80"/>
              <w:left w:val="nil"/>
              <w:bottom w:val="nil"/>
              <w:right w:val="nil"/>
            </w:tcBorders>
            <w:vAlign w:val="center"/>
          </w:tcPr>
          <w:p w14:paraId="2141FCF1" w14:textId="77777777" w:rsidR="000754FC" w:rsidRPr="00BF2AAF" w:rsidRDefault="000754FC">
            <w:pPr>
              <w:rPr>
                <w:rFonts w:ascii="Arial" w:hAnsi="Arial" w:cs="Arial"/>
                <w:color w:val="FF0000"/>
                <w:sz w:val="14"/>
                <w:szCs w:val="14"/>
              </w:rPr>
            </w:pPr>
          </w:p>
        </w:tc>
        <w:tc>
          <w:tcPr>
            <w:tcW w:w="5560" w:type="dxa"/>
            <w:gridSpan w:val="3"/>
            <w:tcBorders>
              <w:top w:val="single" w:sz="2" w:space="0" w:color="1F3864" w:themeColor="accent1" w:themeShade="80"/>
              <w:left w:val="nil"/>
              <w:bottom w:val="single" w:sz="2" w:space="0" w:color="1F3864" w:themeColor="accent1" w:themeShade="80"/>
              <w:right w:val="nil"/>
            </w:tcBorders>
            <w:vAlign w:val="center"/>
            <w:hideMark/>
          </w:tcPr>
          <w:p w14:paraId="7B917766"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sz w:val="14"/>
                <w:szCs w:val="14"/>
              </w:rPr>
              <w:t>Controlador</w:t>
            </w:r>
          </w:p>
        </w:tc>
      </w:tr>
      <w:tr w:rsidR="000754FC" w:rsidRPr="00BF2AAF" w14:paraId="0B07B30A"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shd w:val="clear" w:color="auto" w:fill="auto"/>
            <w:vAlign w:val="center"/>
          </w:tcPr>
          <w:p w14:paraId="58AF5C08" w14:textId="77777777" w:rsidR="000754FC" w:rsidRPr="00BF2AAF" w:rsidRDefault="000754FC">
            <w:pPr>
              <w:rPr>
                <w:rFonts w:ascii="Arial" w:hAnsi="Arial" w:cs="Arial"/>
                <w:color w:val="FF0000"/>
                <w:sz w:val="14"/>
                <w:szCs w:val="14"/>
              </w:rPr>
            </w:pPr>
          </w:p>
        </w:tc>
        <w:tc>
          <w:tcPr>
            <w:tcW w:w="200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A6A8BDA"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BB Seguros</w:t>
            </w:r>
          </w:p>
        </w:tc>
        <w:tc>
          <w:tcPr>
            <w:tcW w:w="1742"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484081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BB Corretora</w:t>
            </w:r>
          </w:p>
        </w:tc>
        <w:tc>
          <w:tcPr>
            <w:tcW w:w="1812"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836D7F6"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sz w:val="14"/>
                <w:szCs w:val="14"/>
              </w:rPr>
              <w:t>Total</w:t>
            </w:r>
          </w:p>
        </w:tc>
      </w:tr>
      <w:tr w:rsidR="000754FC" w:rsidRPr="00BF2AAF" w14:paraId="7148A6F8"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3864" w:themeColor="accent1" w:themeShade="80"/>
              <w:left w:val="nil"/>
              <w:bottom w:val="nil"/>
              <w:right w:val="nil"/>
            </w:tcBorders>
            <w:vAlign w:val="center"/>
            <w:hideMark/>
          </w:tcPr>
          <w:p w14:paraId="416C42BA" w14:textId="77777777" w:rsidR="000754FC" w:rsidRPr="00BF2AAF" w:rsidRDefault="000754FC">
            <w:pPr>
              <w:pStyle w:val="08-Tabelageral"/>
              <w:jc w:val="left"/>
              <w:rPr>
                <w:rFonts w:cs="Arial"/>
                <w:b w:val="0"/>
                <w:szCs w:val="14"/>
                <w:lang w:eastAsia="en-US"/>
              </w:rPr>
            </w:pPr>
            <w:r w:rsidRPr="00BF2AAF">
              <w:rPr>
                <w:rFonts w:cs="Arial"/>
                <w:color w:val="auto"/>
                <w:szCs w:val="14"/>
                <w:lang w:eastAsia="en-US"/>
              </w:rPr>
              <w:t>Movimentação dos Investimentos de 01.01 a 31.12.2023</w:t>
            </w:r>
          </w:p>
        </w:tc>
      </w:tr>
      <w:tr w:rsidR="000754FC" w:rsidRPr="00BF2AAF" w14:paraId="4979C6BE"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0B3A6A4A" w14:textId="77777777" w:rsidR="000754FC" w:rsidRPr="00BF2AAF" w:rsidRDefault="000754FC">
            <w:pPr>
              <w:pStyle w:val="08-Tabelageral"/>
              <w:ind w:firstLine="174"/>
              <w:jc w:val="left"/>
              <w:rPr>
                <w:rFonts w:cs="Arial"/>
                <w:color w:val="FF0000"/>
                <w:szCs w:val="14"/>
                <w:lang w:eastAsia="en-US"/>
              </w:rPr>
            </w:pPr>
            <w:r w:rsidRPr="00BF2AAF">
              <w:rPr>
                <w:rFonts w:cs="Arial"/>
                <w:szCs w:val="14"/>
                <w:lang w:eastAsia="en-US"/>
              </w:rPr>
              <w:t xml:space="preserve">Saldos Contábeis em 31.12.2022 (reapresentado) </w:t>
            </w:r>
            <w:r w:rsidRPr="00BF2AAF">
              <w:rPr>
                <w:rFonts w:cs="Arial"/>
                <w:szCs w:val="14"/>
                <w:vertAlign w:val="superscript"/>
                <w:lang w:eastAsia="en-US"/>
              </w:rPr>
              <w:t>(1)</w:t>
            </w:r>
          </w:p>
        </w:tc>
        <w:tc>
          <w:tcPr>
            <w:tcW w:w="2006" w:type="dxa"/>
            <w:tcBorders>
              <w:top w:val="nil"/>
              <w:left w:val="nil"/>
              <w:bottom w:val="nil"/>
              <w:right w:val="nil"/>
            </w:tcBorders>
            <w:shd w:val="clear" w:color="auto" w:fill="auto"/>
            <w:vAlign w:val="center"/>
            <w:hideMark/>
          </w:tcPr>
          <w:p w14:paraId="5B0C4577"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BF2AAF">
              <w:rPr>
                <w:rFonts w:cs="Arial"/>
                <w:b/>
                <w:bCs/>
                <w:color w:val="000000"/>
                <w:szCs w:val="14"/>
                <w:lang w:eastAsia="en-US"/>
              </w:rPr>
              <w:t>7.851.061</w:t>
            </w:r>
          </w:p>
        </w:tc>
        <w:tc>
          <w:tcPr>
            <w:tcW w:w="1742" w:type="dxa"/>
            <w:tcBorders>
              <w:top w:val="nil"/>
              <w:left w:val="nil"/>
              <w:bottom w:val="nil"/>
              <w:right w:val="nil"/>
            </w:tcBorders>
            <w:shd w:val="clear" w:color="auto" w:fill="auto"/>
            <w:vAlign w:val="center"/>
            <w:hideMark/>
          </w:tcPr>
          <w:p w14:paraId="00D1C2FF"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BF2AAF">
              <w:rPr>
                <w:rFonts w:cs="Arial"/>
                <w:b/>
                <w:bCs/>
                <w:color w:val="000000"/>
                <w:szCs w:val="14"/>
                <w:lang w:eastAsia="en-US"/>
              </w:rPr>
              <w:t>6.338</w:t>
            </w:r>
          </w:p>
        </w:tc>
        <w:tc>
          <w:tcPr>
            <w:tcW w:w="1812" w:type="dxa"/>
            <w:tcBorders>
              <w:top w:val="nil"/>
              <w:left w:val="nil"/>
              <w:bottom w:val="nil"/>
              <w:right w:val="nil"/>
            </w:tcBorders>
            <w:shd w:val="clear" w:color="auto" w:fill="auto"/>
            <w:vAlign w:val="center"/>
            <w:hideMark/>
          </w:tcPr>
          <w:p w14:paraId="0A325F2C"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BF2AAF">
              <w:rPr>
                <w:rFonts w:cs="Arial"/>
                <w:b/>
                <w:bCs/>
                <w:color w:val="000000"/>
                <w:szCs w:val="14"/>
                <w:lang w:eastAsia="en-US"/>
              </w:rPr>
              <w:t>7.857.399</w:t>
            </w:r>
          </w:p>
        </w:tc>
      </w:tr>
      <w:tr w:rsidR="000754FC" w:rsidRPr="00BF2AAF" w14:paraId="3AE80012"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5FCA4F5C" w14:textId="77777777" w:rsidR="000754FC" w:rsidRPr="00BF2AAF" w:rsidRDefault="000754FC">
            <w:pPr>
              <w:ind w:firstLine="174"/>
              <w:rPr>
                <w:rFonts w:ascii="Arial" w:hAnsi="Arial" w:cs="Arial"/>
                <w:sz w:val="14"/>
                <w:szCs w:val="14"/>
              </w:rPr>
            </w:pPr>
            <w:r w:rsidRPr="00BF2AAF">
              <w:rPr>
                <w:rFonts w:ascii="Arial" w:hAnsi="Arial" w:cs="Arial"/>
                <w:b w:val="0"/>
                <w:sz w:val="14"/>
                <w:szCs w:val="14"/>
              </w:rPr>
              <w:t>Dividendos</w:t>
            </w:r>
          </w:p>
        </w:tc>
        <w:tc>
          <w:tcPr>
            <w:tcW w:w="2006" w:type="dxa"/>
            <w:tcBorders>
              <w:top w:val="nil"/>
              <w:left w:val="nil"/>
              <w:bottom w:val="nil"/>
              <w:right w:val="nil"/>
            </w:tcBorders>
            <w:vAlign w:val="center"/>
          </w:tcPr>
          <w:p w14:paraId="6F5366F8"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BF2AAF">
              <w:rPr>
                <w:rFonts w:cs="Arial"/>
                <w:color w:val="000000"/>
                <w:szCs w:val="14"/>
              </w:rPr>
              <w:t>(3.787.299)</w:t>
            </w:r>
          </w:p>
        </w:tc>
        <w:tc>
          <w:tcPr>
            <w:tcW w:w="1742" w:type="dxa"/>
            <w:tcBorders>
              <w:top w:val="nil"/>
              <w:left w:val="nil"/>
              <w:bottom w:val="nil"/>
              <w:right w:val="nil"/>
            </w:tcBorders>
            <w:vAlign w:val="center"/>
          </w:tcPr>
          <w:p w14:paraId="6DA21D2B"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BF2AAF">
              <w:rPr>
                <w:rFonts w:cs="Arial"/>
                <w:color w:val="000000"/>
                <w:szCs w:val="14"/>
              </w:rPr>
              <w:t>(2.988.399)</w:t>
            </w:r>
          </w:p>
        </w:tc>
        <w:tc>
          <w:tcPr>
            <w:tcW w:w="1812" w:type="dxa"/>
            <w:tcBorders>
              <w:top w:val="nil"/>
              <w:left w:val="nil"/>
              <w:bottom w:val="nil"/>
              <w:right w:val="nil"/>
            </w:tcBorders>
            <w:vAlign w:val="center"/>
          </w:tcPr>
          <w:p w14:paraId="7F45FC2B"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BF2AAF">
              <w:rPr>
                <w:rFonts w:cs="Arial"/>
                <w:b/>
                <w:bCs/>
                <w:color w:val="000000"/>
                <w:szCs w:val="14"/>
              </w:rPr>
              <w:t>(6.775.698)</w:t>
            </w:r>
          </w:p>
        </w:tc>
      </w:tr>
      <w:tr w:rsidR="000754FC" w:rsidRPr="00BF2AAF" w14:paraId="5F8F93E8"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71579584" w14:textId="77777777" w:rsidR="000754FC" w:rsidRPr="00BF2AAF" w:rsidRDefault="000754FC">
            <w:pPr>
              <w:ind w:firstLine="174"/>
              <w:rPr>
                <w:rFonts w:ascii="Arial" w:hAnsi="Arial" w:cs="Arial"/>
                <w:b w:val="0"/>
                <w:sz w:val="14"/>
                <w:szCs w:val="14"/>
              </w:rPr>
            </w:pPr>
            <w:r w:rsidRPr="00BF2AAF">
              <w:rPr>
                <w:rFonts w:ascii="Arial" w:hAnsi="Arial" w:cs="Arial"/>
                <w:b w:val="0"/>
                <w:sz w:val="14"/>
                <w:szCs w:val="14"/>
              </w:rPr>
              <w:t>Outros resultados abrangentes – Instr. Financeiros</w:t>
            </w:r>
          </w:p>
        </w:tc>
        <w:tc>
          <w:tcPr>
            <w:tcW w:w="2006" w:type="dxa"/>
            <w:tcBorders>
              <w:top w:val="nil"/>
              <w:left w:val="nil"/>
              <w:bottom w:val="nil"/>
              <w:right w:val="nil"/>
            </w:tcBorders>
            <w:shd w:val="clear" w:color="auto" w:fill="auto"/>
            <w:vAlign w:val="center"/>
          </w:tcPr>
          <w:p w14:paraId="480FE722"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BF2AAF">
              <w:rPr>
                <w:rFonts w:cs="Arial"/>
                <w:color w:val="000000"/>
                <w:szCs w:val="14"/>
              </w:rPr>
              <w:t xml:space="preserve">92.764 </w:t>
            </w:r>
          </w:p>
        </w:tc>
        <w:tc>
          <w:tcPr>
            <w:tcW w:w="1742" w:type="dxa"/>
            <w:tcBorders>
              <w:top w:val="nil"/>
              <w:left w:val="nil"/>
              <w:bottom w:val="nil"/>
              <w:right w:val="nil"/>
            </w:tcBorders>
            <w:shd w:val="clear" w:color="auto" w:fill="auto"/>
            <w:vAlign w:val="center"/>
          </w:tcPr>
          <w:p w14:paraId="2522D8B2"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BF2AAF">
              <w:rPr>
                <w:rFonts w:cs="Arial"/>
                <w:color w:val="000000"/>
                <w:szCs w:val="14"/>
              </w:rPr>
              <w:t>--</w:t>
            </w:r>
          </w:p>
        </w:tc>
        <w:tc>
          <w:tcPr>
            <w:tcW w:w="1812" w:type="dxa"/>
            <w:tcBorders>
              <w:top w:val="nil"/>
              <w:left w:val="nil"/>
              <w:bottom w:val="nil"/>
              <w:right w:val="nil"/>
            </w:tcBorders>
            <w:shd w:val="clear" w:color="auto" w:fill="auto"/>
            <w:vAlign w:val="center"/>
          </w:tcPr>
          <w:p w14:paraId="44DFFA3B"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BF2AAF">
              <w:rPr>
                <w:rFonts w:cs="Arial"/>
                <w:b/>
                <w:bCs/>
                <w:color w:val="000000"/>
                <w:szCs w:val="14"/>
              </w:rPr>
              <w:t xml:space="preserve">92.764 </w:t>
            </w:r>
          </w:p>
        </w:tc>
      </w:tr>
      <w:tr w:rsidR="000754FC" w:rsidRPr="00BF2AAF" w14:paraId="01E1EA0B"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222A0965" w14:textId="77777777" w:rsidR="000754FC" w:rsidRPr="00BF2AAF" w:rsidRDefault="000754FC">
            <w:pPr>
              <w:ind w:firstLine="174"/>
              <w:rPr>
                <w:rFonts w:ascii="Arial" w:hAnsi="Arial" w:cs="Arial"/>
                <w:b w:val="0"/>
                <w:sz w:val="14"/>
                <w:szCs w:val="14"/>
              </w:rPr>
            </w:pPr>
            <w:r w:rsidRPr="00BF2AAF">
              <w:rPr>
                <w:rFonts w:ascii="Arial" w:hAnsi="Arial" w:cs="Arial"/>
                <w:b w:val="0"/>
                <w:sz w:val="14"/>
                <w:szCs w:val="14"/>
              </w:rPr>
              <w:t>Outros resultados abrangentes - CPC 50</w:t>
            </w:r>
          </w:p>
        </w:tc>
        <w:tc>
          <w:tcPr>
            <w:tcW w:w="2006" w:type="dxa"/>
            <w:tcBorders>
              <w:top w:val="nil"/>
              <w:left w:val="nil"/>
              <w:bottom w:val="nil"/>
              <w:right w:val="nil"/>
            </w:tcBorders>
            <w:vAlign w:val="center"/>
          </w:tcPr>
          <w:p w14:paraId="41B72090"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BF2AAF">
              <w:rPr>
                <w:rFonts w:cs="Arial"/>
                <w:color w:val="000000"/>
                <w:szCs w:val="14"/>
              </w:rPr>
              <w:t>28.704</w:t>
            </w:r>
          </w:p>
        </w:tc>
        <w:tc>
          <w:tcPr>
            <w:tcW w:w="1742" w:type="dxa"/>
            <w:tcBorders>
              <w:top w:val="nil"/>
              <w:left w:val="nil"/>
              <w:bottom w:val="nil"/>
              <w:right w:val="nil"/>
            </w:tcBorders>
            <w:vAlign w:val="center"/>
          </w:tcPr>
          <w:p w14:paraId="296908FC"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BF2AAF">
              <w:rPr>
                <w:rFonts w:cs="Arial"/>
                <w:color w:val="000000"/>
                <w:szCs w:val="14"/>
              </w:rPr>
              <w:t>--</w:t>
            </w:r>
          </w:p>
        </w:tc>
        <w:tc>
          <w:tcPr>
            <w:tcW w:w="1812" w:type="dxa"/>
            <w:tcBorders>
              <w:top w:val="nil"/>
              <w:left w:val="nil"/>
              <w:bottom w:val="nil"/>
              <w:right w:val="nil"/>
            </w:tcBorders>
            <w:vAlign w:val="center"/>
          </w:tcPr>
          <w:p w14:paraId="3D8A68C4"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BF2AAF">
              <w:rPr>
                <w:rFonts w:cs="Arial"/>
                <w:b/>
                <w:bCs/>
                <w:color w:val="000000"/>
                <w:szCs w:val="14"/>
              </w:rPr>
              <w:t>28.704</w:t>
            </w:r>
          </w:p>
        </w:tc>
      </w:tr>
      <w:tr w:rsidR="000754FC" w:rsidRPr="00BF2AAF" w14:paraId="00A3C059"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52DC5C5F" w14:textId="77777777" w:rsidR="000754FC" w:rsidRPr="00BF2AAF" w:rsidRDefault="000754FC">
            <w:pPr>
              <w:ind w:firstLine="174"/>
              <w:rPr>
                <w:rFonts w:ascii="Arial" w:hAnsi="Arial" w:cs="Arial"/>
                <w:b w:val="0"/>
                <w:sz w:val="14"/>
                <w:szCs w:val="14"/>
              </w:rPr>
            </w:pPr>
            <w:r w:rsidRPr="00BF2AAF">
              <w:rPr>
                <w:rFonts w:ascii="Arial" w:hAnsi="Arial" w:cs="Arial"/>
                <w:b w:val="0"/>
                <w:sz w:val="14"/>
                <w:szCs w:val="14"/>
              </w:rPr>
              <w:t>Outros resultados abrangentes</w:t>
            </w:r>
          </w:p>
        </w:tc>
        <w:tc>
          <w:tcPr>
            <w:tcW w:w="2006" w:type="dxa"/>
            <w:tcBorders>
              <w:top w:val="nil"/>
              <w:left w:val="nil"/>
              <w:bottom w:val="nil"/>
              <w:right w:val="nil"/>
            </w:tcBorders>
            <w:shd w:val="clear" w:color="auto" w:fill="auto"/>
            <w:vAlign w:val="center"/>
          </w:tcPr>
          <w:p w14:paraId="6AD08114"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BF2AAF">
              <w:rPr>
                <w:rFonts w:cs="Arial"/>
                <w:color w:val="000000"/>
                <w:szCs w:val="14"/>
              </w:rPr>
              <w:t>--</w:t>
            </w:r>
          </w:p>
        </w:tc>
        <w:tc>
          <w:tcPr>
            <w:tcW w:w="1742" w:type="dxa"/>
            <w:tcBorders>
              <w:top w:val="nil"/>
              <w:left w:val="nil"/>
              <w:bottom w:val="nil"/>
              <w:right w:val="nil"/>
            </w:tcBorders>
            <w:shd w:val="clear" w:color="auto" w:fill="auto"/>
            <w:vAlign w:val="center"/>
          </w:tcPr>
          <w:p w14:paraId="5BF4C191"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BF2AAF">
              <w:rPr>
                <w:rFonts w:cs="Arial"/>
                <w:color w:val="000000"/>
                <w:szCs w:val="14"/>
              </w:rPr>
              <w:t>(466)</w:t>
            </w:r>
          </w:p>
        </w:tc>
        <w:tc>
          <w:tcPr>
            <w:tcW w:w="1812" w:type="dxa"/>
            <w:tcBorders>
              <w:top w:val="nil"/>
              <w:left w:val="nil"/>
              <w:bottom w:val="nil"/>
              <w:right w:val="nil"/>
            </w:tcBorders>
            <w:shd w:val="clear" w:color="auto" w:fill="auto"/>
            <w:vAlign w:val="center"/>
          </w:tcPr>
          <w:p w14:paraId="57B2C7B1"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BF2AAF">
              <w:rPr>
                <w:rFonts w:cs="Arial"/>
                <w:b/>
                <w:bCs/>
                <w:color w:val="000000"/>
                <w:szCs w:val="14"/>
              </w:rPr>
              <w:t>(466)</w:t>
            </w:r>
          </w:p>
        </w:tc>
      </w:tr>
      <w:tr w:rsidR="000754FC" w:rsidRPr="00BF2AAF" w14:paraId="455099E1"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2516D127" w14:textId="77777777" w:rsidR="000754FC" w:rsidRPr="00BF2AAF" w:rsidRDefault="000754FC">
            <w:pPr>
              <w:ind w:firstLine="174"/>
              <w:rPr>
                <w:rFonts w:ascii="Arial" w:hAnsi="Arial" w:cs="Arial"/>
                <w:b w:val="0"/>
                <w:sz w:val="14"/>
                <w:szCs w:val="14"/>
              </w:rPr>
            </w:pPr>
            <w:r w:rsidRPr="00BF2AAF">
              <w:rPr>
                <w:rFonts w:ascii="Arial" w:hAnsi="Arial" w:cs="Arial"/>
                <w:b w:val="0"/>
                <w:sz w:val="14"/>
                <w:szCs w:val="14"/>
              </w:rPr>
              <w:t>Resultado de equivalência patrimonial</w:t>
            </w:r>
          </w:p>
        </w:tc>
        <w:tc>
          <w:tcPr>
            <w:tcW w:w="2006" w:type="dxa"/>
            <w:tcBorders>
              <w:top w:val="nil"/>
              <w:left w:val="nil"/>
              <w:bottom w:val="nil"/>
              <w:right w:val="nil"/>
            </w:tcBorders>
            <w:vAlign w:val="center"/>
          </w:tcPr>
          <w:p w14:paraId="77628F32"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BF2AAF">
              <w:rPr>
                <w:rFonts w:cs="Arial"/>
                <w:szCs w:val="14"/>
              </w:rPr>
              <w:t>4.937.503</w:t>
            </w:r>
          </w:p>
        </w:tc>
        <w:tc>
          <w:tcPr>
            <w:tcW w:w="1742" w:type="dxa"/>
            <w:tcBorders>
              <w:top w:val="nil"/>
              <w:left w:val="nil"/>
              <w:bottom w:val="nil"/>
              <w:right w:val="nil"/>
            </w:tcBorders>
            <w:vAlign w:val="center"/>
          </w:tcPr>
          <w:p w14:paraId="1B1C6831"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BF2AAF">
              <w:rPr>
                <w:rFonts w:cs="Arial"/>
                <w:szCs w:val="14"/>
              </w:rPr>
              <w:t>2.988.399</w:t>
            </w:r>
          </w:p>
        </w:tc>
        <w:tc>
          <w:tcPr>
            <w:tcW w:w="1812" w:type="dxa"/>
            <w:tcBorders>
              <w:top w:val="nil"/>
              <w:left w:val="nil"/>
              <w:bottom w:val="nil"/>
              <w:right w:val="nil"/>
            </w:tcBorders>
            <w:vAlign w:val="center"/>
          </w:tcPr>
          <w:p w14:paraId="2BD5D4C7"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BF2AAF">
              <w:rPr>
                <w:rFonts w:cs="Arial"/>
                <w:b/>
                <w:bCs/>
                <w:szCs w:val="14"/>
              </w:rPr>
              <w:t>7.925.902</w:t>
            </w:r>
          </w:p>
        </w:tc>
      </w:tr>
      <w:tr w:rsidR="000754FC" w:rsidRPr="00BF2AAF" w14:paraId="24E33D24"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402C206F" w14:textId="77777777" w:rsidR="000754FC" w:rsidRPr="00BF2AAF" w:rsidRDefault="000754FC">
            <w:pPr>
              <w:pStyle w:val="08-Tabelageral"/>
              <w:ind w:firstLine="174"/>
              <w:jc w:val="left"/>
              <w:rPr>
                <w:rFonts w:cs="Arial"/>
                <w:bCs w:val="0"/>
                <w:color w:val="FF0000"/>
                <w:szCs w:val="14"/>
                <w:lang w:eastAsia="en-US"/>
              </w:rPr>
            </w:pPr>
            <w:r w:rsidRPr="00BF2AAF">
              <w:rPr>
                <w:rFonts w:cs="Arial"/>
                <w:bCs w:val="0"/>
                <w:szCs w:val="14"/>
                <w:lang w:eastAsia="en-US"/>
              </w:rPr>
              <w:t>Saldos Contábeis em 31.12.2023</w:t>
            </w:r>
          </w:p>
        </w:tc>
        <w:tc>
          <w:tcPr>
            <w:tcW w:w="2006" w:type="dxa"/>
            <w:tcBorders>
              <w:top w:val="nil"/>
              <w:left w:val="nil"/>
              <w:bottom w:val="nil"/>
              <w:right w:val="nil"/>
            </w:tcBorders>
            <w:shd w:val="clear" w:color="auto" w:fill="auto"/>
            <w:vAlign w:val="center"/>
          </w:tcPr>
          <w:p w14:paraId="77E5180A"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sidRPr="00BF2AAF">
              <w:rPr>
                <w:rFonts w:cs="Arial"/>
                <w:b/>
                <w:bCs/>
                <w:color w:val="000000"/>
                <w:szCs w:val="14"/>
              </w:rPr>
              <w:t>9.122.733</w:t>
            </w:r>
          </w:p>
        </w:tc>
        <w:tc>
          <w:tcPr>
            <w:tcW w:w="1742" w:type="dxa"/>
            <w:tcBorders>
              <w:top w:val="nil"/>
              <w:left w:val="nil"/>
              <w:bottom w:val="nil"/>
              <w:right w:val="nil"/>
            </w:tcBorders>
            <w:shd w:val="clear" w:color="auto" w:fill="auto"/>
            <w:vAlign w:val="center"/>
          </w:tcPr>
          <w:p w14:paraId="2AD8300B"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sidRPr="00BF2AAF">
              <w:rPr>
                <w:rFonts w:cs="Arial"/>
                <w:b/>
                <w:bCs/>
                <w:color w:val="000000"/>
                <w:szCs w:val="14"/>
              </w:rPr>
              <w:t>5.872</w:t>
            </w:r>
          </w:p>
        </w:tc>
        <w:tc>
          <w:tcPr>
            <w:tcW w:w="1812" w:type="dxa"/>
            <w:tcBorders>
              <w:top w:val="nil"/>
              <w:left w:val="nil"/>
              <w:bottom w:val="nil"/>
              <w:right w:val="nil"/>
            </w:tcBorders>
            <w:shd w:val="clear" w:color="auto" w:fill="auto"/>
            <w:vAlign w:val="center"/>
          </w:tcPr>
          <w:p w14:paraId="42B7EBF0"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BF2AAF">
              <w:rPr>
                <w:rFonts w:cs="Arial"/>
                <w:b/>
                <w:bCs/>
                <w:color w:val="000000"/>
                <w:szCs w:val="14"/>
              </w:rPr>
              <w:t>9.128.605</w:t>
            </w:r>
          </w:p>
        </w:tc>
      </w:tr>
      <w:tr w:rsidR="000754FC" w:rsidRPr="00BF2AAF" w14:paraId="37127739"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tcPr>
          <w:p w14:paraId="3CAD5795" w14:textId="77777777" w:rsidR="000754FC" w:rsidRPr="00BF2AAF" w:rsidRDefault="000754FC">
            <w:pPr>
              <w:pStyle w:val="08-Tabelageral"/>
              <w:jc w:val="left"/>
              <w:rPr>
                <w:rFonts w:cs="Arial"/>
                <w:color w:val="FF0000"/>
                <w:szCs w:val="14"/>
                <w:lang w:eastAsia="en-US"/>
              </w:rPr>
            </w:pPr>
          </w:p>
        </w:tc>
        <w:tc>
          <w:tcPr>
            <w:tcW w:w="5560" w:type="dxa"/>
            <w:gridSpan w:val="3"/>
            <w:tcBorders>
              <w:top w:val="nil"/>
              <w:left w:val="nil"/>
              <w:bottom w:val="nil"/>
              <w:right w:val="nil"/>
            </w:tcBorders>
            <w:vAlign w:val="center"/>
          </w:tcPr>
          <w:p w14:paraId="6105D03C" w14:textId="77777777" w:rsidR="000754FC" w:rsidRPr="00BF2AAF" w:rsidRDefault="000754FC">
            <w:pPr>
              <w:pStyle w:val="08-Tabelageral"/>
              <w:ind w:left="113"/>
              <w:jc w:val="center"/>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p>
        </w:tc>
      </w:tr>
      <w:tr w:rsidR="000754FC" w:rsidRPr="00BF2AAF" w14:paraId="449E4C1D"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nil"/>
              <w:left w:val="nil"/>
              <w:bottom w:val="nil"/>
              <w:right w:val="nil"/>
            </w:tcBorders>
            <w:shd w:val="clear" w:color="auto" w:fill="auto"/>
            <w:vAlign w:val="center"/>
            <w:hideMark/>
          </w:tcPr>
          <w:p w14:paraId="5A748EFC" w14:textId="77777777" w:rsidR="000754FC" w:rsidRPr="00BF2AAF" w:rsidRDefault="000754FC">
            <w:pPr>
              <w:pStyle w:val="08-Tabelageral"/>
              <w:jc w:val="left"/>
              <w:rPr>
                <w:rFonts w:cs="Arial"/>
                <w:b w:val="0"/>
                <w:bCs w:val="0"/>
                <w:szCs w:val="14"/>
                <w:lang w:eastAsia="en-US"/>
              </w:rPr>
            </w:pPr>
            <w:r w:rsidRPr="00BF2AAF">
              <w:rPr>
                <w:rFonts w:cs="Arial"/>
                <w:szCs w:val="14"/>
                <w:lang w:eastAsia="en-US"/>
              </w:rPr>
              <w:t>Resultado de Equivalência Patrimonial</w:t>
            </w:r>
          </w:p>
        </w:tc>
      </w:tr>
      <w:tr w:rsidR="000754FC" w:rsidRPr="00BF2AAF" w14:paraId="75B03A85" w14:textId="77777777" w:rsidTr="00E32795">
        <w:trPr>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07DAC3F7" w14:textId="77777777" w:rsidR="000754FC" w:rsidRPr="00BF2AAF" w:rsidRDefault="000754FC">
            <w:pPr>
              <w:pStyle w:val="08-Tabelageral"/>
              <w:ind w:firstLine="174"/>
              <w:jc w:val="left"/>
              <w:rPr>
                <w:rFonts w:cs="Arial"/>
                <w:bCs w:val="0"/>
                <w:szCs w:val="14"/>
                <w:highlight w:val="yellow"/>
                <w:lang w:eastAsia="en-US"/>
              </w:rPr>
            </w:pPr>
            <w:bookmarkStart w:id="70" w:name="_Hlk60676302"/>
            <w:r w:rsidRPr="00BF2AAF">
              <w:rPr>
                <w:rFonts w:cs="Arial"/>
                <w:bCs w:val="0"/>
                <w:szCs w:val="14"/>
                <w:lang w:eastAsia="en-US"/>
              </w:rPr>
              <w:t>Exercício 2023</w:t>
            </w:r>
          </w:p>
        </w:tc>
        <w:tc>
          <w:tcPr>
            <w:tcW w:w="2006" w:type="dxa"/>
            <w:tcBorders>
              <w:top w:val="nil"/>
              <w:left w:val="nil"/>
              <w:bottom w:val="nil"/>
              <w:right w:val="nil"/>
            </w:tcBorders>
            <w:vAlign w:val="center"/>
          </w:tcPr>
          <w:p w14:paraId="6E9C7C85"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BF2AAF">
              <w:rPr>
                <w:rFonts w:cs="Arial"/>
                <w:b/>
                <w:bCs/>
                <w:color w:val="000000"/>
                <w:szCs w:val="14"/>
              </w:rPr>
              <w:t xml:space="preserve">4.937.503 </w:t>
            </w:r>
          </w:p>
        </w:tc>
        <w:tc>
          <w:tcPr>
            <w:tcW w:w="1742" w:type="dxa"/>
            <w:tcBorders>
              <w:top w:val="nil"/>
              <w:left w:val="nil"/>
              <w:bottom w:val="nil"/>
              <w:right w:val="nil"/>
            </w:tcBorders>
            <w:vAlign w:val="center"/>
          </w:tcPr>
          <w:p w14:paraId="0461F773"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BF2AAF">
              <w:rPr>
                <w:rFonts w:cs="Arial"/>
                <w:b/>
                <w:bCs/>
                <w:color w:val="000000"/>
                <w:szCs w:val="14"/>
              </w:rPr>
              <w:t xml:space="preserve">2.988.399 </w:t>
            </w:r>
          </w:p>
        </w:tc>
        <w:tc>
          <w:tcPr>
            <w:tcW w:w="1812" w:type="dxa"/>
            <w:tcBorders>
              <w:top w:val="nil"/>
              <w:left w:val="nil"/>
              <w:bottom w:val="nil"/>
              <w:right w:val="nil"/>
            </w:tcBorders>
            <w:vAlign w:val="center"/>
          </w:tcPr>
          <w:p w14:paraId="3D5EB771"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BF2AAF">
              <w:rPr>
                <w:rFonts w:cs="Arial"/>
                <w:b/>
                <w:bCs/>
                <w:color w:val="000000"/>
                <w:szCs w:val="14"/>
              </w:rPr>
              <w:t xml:space="preserve">7.925.902 </w:t>
            </w:r>
          </w:p>
        </w:tc>
      </w:tr>
      <w:bookmarkEnd w:id="70"/>
      <w:tr w:rsidR="000754FC" w:rsidRPr="00BF2AAF" w14:paraId="75BBE3FA" w14:textId="77777777" w:rsidTr="00E32795">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shd w:val="clear" w:color="auto" w:fill="auto"/>
            <w:vAlign w:val="center"/>
            <w:hideMark/>
          </w:tcPr>
          <w:p w14:paraId="04C203AB" w14:textId="77777777" w:rsidR="000754FC" w:rsidRPr="00BF2AAF" w:rsidRDefault="000754FC">
            <w:pPr>
              <w:pStyle w:val="08-Tabelageral"/>
              <w:ind w:firstLine="174"/>
              <w:jc w:val="left"/>
              <w:rPr>
                <w:rFonts w:cs="Arial"/>
                <w:bCs w:val="0"/>
                <w:szCs w:val="14"/>
                <w:highlight w:val="yellow"/>
                <w:lang w:eastAsia="en-US"/>
              </w:rPr>
            </w:pPr>
            <w:r w:rsidRPr="00BF2AAF">
              <w:rPr>
                <w:rFonts w:cs="Arial"/>
                <w:bCs w:val="0"/>
                <w:szCs w:val="14"/>
                <w:lang w:eastAsia="en-US"/>
              </w:rPr>
              <w:t xml:space="preserve">Exercício 2022 (reapresentado) </w:t>
            </w:r>
            <w:r w:rsidRPr="00BF2AAF">
              <w:rPr>
                <w:rFonts w:cs="Arial"/>
                <w:bCs w:val="0"/>
                <w:szCs w:val="14"/>
                <w:vertAlign w:val="superscript"/>
                <w:lang w:eastAsia="en-US"/>
              </w:rPr>
              <w:t>(1)</w:t>
            </w:r>
          </w:p>
        </w:tc>
        <w:tc>
          <w:tcPr>
            <w:tcW w:w="2006" w:type="dxa"/>
            <w:tcBorders>
              <w:top w:val="nil"/>
              <w:left w:val="nil"/>
              <w:bottom w:val="single" w:sz="2" w:space="0" w:color="1F3864" w:themeColor="accent1" w:themeShade="80"/>
              <w:right w:val="nil"/>
            </w:tcBorders>
            <w:shd w:val="clear" w:color="auto" w:fill="auto"/>
            <w:vAlign w:val="center"/>
          </w:tcPr>
          <w:p w14:paraId="22137AA2"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sidRPr="00BF2AAF">
              <w:rPr>
                <w:rFonts w:cs="Arial"/>
                <w:b/>
                <w:bCs/>
                <w:szCs w:val="14"/>
              </w:rPr>
              <w:t>3.465.154</w:t>
            </w:r>
          </w:p>
        </w:tc>
        <w:tc>
          <w:tcPr>
            <w:tcW w:w="1742" w:type="dxa"/>
            <w:tcBorders>
              <w:top w:val="nil"/>
              <w:left w:val="nil"/>
              <w:bottom w:val="single" w:sz="2" w:space="0" w:color="1F3864" w:themeColor="accent1" w:themeShade="80"/>
              <w:right w:val="nil"/>
            </w:tcBorders>
            <w:shd w:val="clear" w:color="auto" w:fill="auto"/>
            <w:vAlign w:val="center"/>
          </w:tcPr>
          <w:p w14:paraId="60546594"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sidRPr="00BF2AAF">
              <w:rPr>
                <w:rFonts w:cs="Arial"/>
                <w:b/>
                <w:bCs/>
                <w:szCs w:val="14"/>
              </w:rPr>
              <w:t>2.729.478</w:t>
            </w:r>
          </w:p>
        </w:tc>
        <w:tc>
          <w:tcPr>
            <w:tcW w:w="1812" w:type="dxa"/>
            <w:tcBorders>
              <w:top w:val="nil"/>
              <w:left w:val="nil"/>
              <w:bottom w:val="single" w:sz="2" w:space="0" w:color="1F3864" w:themeColor="accent1" w:themeShade="80"/>
              <w:right w:val="nil"/>
            </w:tcBorders>
            <w:shd w:val="clear" w:color="auto" w:fill="auto"/>
            <w:vAlign w:val="center"/>
          </w:tcPr>
          <w:p w14:paraId="20C9B89B"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sidRPr="00BF2AAF">
              <w:rPr>
                <w:rFonts w:cs="Arial"/>
                <w:b/>
                <w:bCs/>
                <w:szCs w:val="14"/>
              </w:rPr>
              <w:t>6.194.632</w:t>
            </w:r>
          </w:p>
        </w:tc>
      </w:tr>
    </w:tbl>
    <w:p w14:paraId="4425ED93" w14:textId="77777777" w:rsidR="000754FC" w:rsidRPr="00BF2AAF" w:rsidRDefault="000754FC" w:rsidP="000754FC">
      <w:pPr>
        <w:pStyle w:val="paragraph"/>
        <w:numPr>
          <w:ilvl w:val="0"/>
          <w:numId w:val="36"/>
        </w:numPr>
        <w:spacing w:before="0" w:beforeAutospacing="0" w:after="0" w:afterAutospacing="0"/>
        <w:jc w:val="both"/>
        <w:textAlignment w:val="baseline"/>
        <w:rPr>
          <w:rStyle w:val="normaltextrun"/>
          <w:rFonts w:ascii="Arial" w:hAnsi="Arial" w:cs="Arial"/>
          <w:sz w:val="14"/>
          <w:szCs w:val="14"/>
        </w:rPr>
      </w:pPr>
      <w:r w:rsidRPr="00BF2AAF">
        <w:rPr>
          <w:rStyle w:val="normaltextrun"/>
          <w:rFonts w:ascii="Arial" w:hAnsi="Arial" w:cs="Arial"/>
          <w:sz w:val="14"/>
          <w:szCs w:val="14"/>
        </w:rPr>
        <w:t>Os saldos reapresentados de Investimento e Resultado de equivalência patrimonial referem-se a BB Seguros, relativo aos impactos do CPC 48 e 50.</w:t>
      </w:r>
    </w:p>
    <w:p w14:paraId="0B503BA8" w14:textId="5351BD07" w:rsidR="000754FC" w:rsidRPr="00BF2AAF" w:rsidRDefault="000754FC" w:rsidP="000754FC">
      <w:pPr>
        <w:pStyle w:val="01-TtulodeNota"/>
        <w:keepNext/>
        <w:keepLines/>
        <w:spacing w:before="0" w:after="0"/>
        <w:jc w:val="right"/>
        <w:rPr>
          <w:rFonts w:cs="Arial"/>
          <w:sz w:val="14"/>
          <w:szCs w:val="14"/>
        </w:rPr>
      </w:pPr>
      <w:r w:rsidRPr="00BF2AAF">
        <w:rPr>
          <w:rFonts w:cs="Arial"/>
          <w:sz w:val="14"/>
          <w:szCs w:val="14"/>
        </w:rPr>
        <w:t>R$ mil</w:t>
      </w:r>
    </w:p>
    <w:tbl>
      <w:tblPr>
        <w:tblStyle w:val="TabeladeLista6Colorida-nfase51"/>
        <w:tblW w:w="9642"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686"/>
        <w:gridCol w:w="1191"/>
        <w:gridCol w:w="1191"/>
        <w:gridCol w:w="1191"/>
        <w:gridCol w:w="1191"/>
        <w:gridCol w:w="1192"/>
      </w:tblGrid>
      <w:tr w:rsidR="000754FC" w:rsidRPr="00BF2AAF" w14:paraId="397B6844" w14:textId="77777777" w:rsidTr="00E3279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1F3864" w:themeColor="accent1" w:themeShade="80"/>
              <w:left w:val="nil"/>
              <w:bottom w:val="nil"/>
              <w:right w:val="nil"/>
            </w:tcBorders>
            <w:shd w:val="clear" w:color="auto" w:fill="auto"/>
            <w:vAlign w:val="center"/>
          </w:tcPr>
          <w:p w14:paraId="200D5CFF" w14:textId="77777777" w:rsidR="000754FC" w:rsidRPr="00BF2AAF" w:rsidRDefault="000754FC">
            <w:pPr>
              <w:rPr>
                <w:rFonts w:ascii="Arial" w:hAnsi="Arial" w:cs="Arial"/>
                <w:color w:val="FF0000"/>
                <w:sz w:val="14"/>
                <w:szCs w:val="14"/>
              </w:rPr>
            </w:pPr>
          </w:p>
        </w:tc>
        <w:tc>
          <w:tcPr>
            <w:tcW w:w="5956" w:type="dxa"/>
            <w:gridSpan w:val="5"/>
            <w:tcBorders>
              <w:top w:val="single" w:sz="2" w:space="0" w:color="1F3864" w:themeColor="accent1" w:themeShade="80"/>
              <w:left w:val="nil"/>
              <w:bottom w:val="single" w:sz="2" w:space="0" w:color="1F3864" w:themeColor="accent1" w:themeShade="80"/>
              <w:right w:val="nil"/>
            </w:tcBorders>
            <w:shd w:val="clear" w:color="auto" w:fill="auto"/>
            <w:vAlign w:val="center"/>
          </w:tcPr>
          <w:p w14:paraId="3BB5689F" w14:textId="77777777" w:rsidR="000754FC" w:rsidRPr="00BF2AAF" w:rsidRDefault="000754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bCs w:val="0"/>
                <w:sz w:val="14"/>
                <w:szCs w:val="14"/>
              </w:rPr>
              <w:t>Consolidado</w:t>
            </w:r>
          </w:p>
        </w:tc>
      </w:tr>
      <w:tr w:rsidR="000754FC" w:rsidRPr="00BF2AAF" w14:paraId="70751CCC"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single" w:sz="2" w:space="0" w:color="1F3864" w:themeColor="accent1" w:themeShade="80"/>
              <w:right w:val="nil"/>
            </w:tcBorders>
            <w:vAlign w:val="center"/>
            <w:hideMark/>
          </w:tcPr>
          <w:p w14:paraId="4E5BBDA3" w14:textId="77777777" w:rsidR="000754FC" w:rsidRPr="00BF2AAF" w:rsidRDefault="000754FC">
            <w:pPr>
              <w:rPr>
                <w:rFonts w:ascii="Arial" w:hAnsi="Arial" w:cs="Arial"/>
                <w:color w:val="FF0000"/>
                <w:sz w:val="14"/>
                <w:szCs w:val="14"/>
              </w:rPr>
            </w:pPr>
            <w:r w:rsidRPr="00BF2AAF">
              <w:rPr>
                <w:rFonts w:ascii="Arial" w:hAnsi="Arial" w:cs="Arial"/>
                <w:color w:val="FF0000"/>
                <w:sz w:val="14"/>
                <w:szCs w:val="14"/>
              </w:rPr>
              <w:t xml:space="preserve"> </w:t>
            </w:r>
          </w:p>
        </w:tc>
        <w:tc>
          <w:tcPr>
            <w:tcW w:w="1191" w:type="dxa"/>
            <w:tcBorders>
              <w:top w:val="single" w:sz="2" w:space="0" w:color="1F3864" w:themeColor="accent1" w:themeShade="80"/>
              <w:left w:val="nil"/>
              <w:bottom w:val="single" w:sz="2" w:space="0" w:color="1F3864" w:themeColor="accent1" w:themeShade="80"/>
              <w:right w:val="nil"/>
            </w:tcBorders>
            <w:vAlign w:val="center"/>
          </w:tcPr>
          <w:p w14:paraId="3086F440"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BB MAPFRE</w:t>
            </w:r>
          </w:p>
        </w:tc>
        <w:tc>
          <w:tcPr>
            <w:tcW w:w="1191" w:type="dxa"/>
            <w:tcBorders>
              <w:top w:val="single" w:sz="2" w:space="0" w:color="1F3864" w:themeColor="accent1" w:themeShade="80"/>
              <w:left w:val="nil"/>
              <w:bottom w:val="single" w:sz="2" w:space="0" w:color="1F3864" w:themeColor="accent1" w:themeShade="80"/>
              <w:right w:val="nil"/>
            </w:tcBorders>
            <w:vAlign w:val="center"/>
          </w:tcPr>
          <w:p w14:paraId="44551384"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Brasilprev</w:t>
            </w:r>
          </w:p>
        </w:tc>
        <w:tc>
          <w:tcPr>
            <w:tcW w:w="1191" w:type="dxa"/>
            <w:tcBorders>
              <w:top w:val="single" w:sz="2" w:space="0" w:color="1F3864" w:themeColor="accent1" w:themeShade="80"/>
              <w:left w:val="nil"/>
              <w:bottom w:val="single" w:sz="2" w:space="0" w:color="1F3864" w:themeColor="accent1" w:themeShade="80"/>
              <w:right w:val="nil"/>
            </w:tcBorders>
            <w:vAlign w:val="center"/>
          </w:tcPr>
          <w:p w14:paraId="0EDA87BF"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Brasilcap</w:t>
            </w:r>
          </w:p>
        </w:tc>
        <w:tc>
          <w:tcPr>
            <w:tcW w:w="1191" w:type="dxa"/>
            <w:tcBorders>
              <w:top w:val="single" w:sz="2" w:space="0" w:color="1F3864" w:themeColor="accent1" w:themeShade="80"/>
              <w:left w:val="nil"/>
              <w:bottom w:val="single" w:sz="2" w:space="0" w:color="1F3864" w:themeColor="accent1" w:themeShade="80"/>
              <w:right w:val="nil"/>
            </w:tcBorders>
            <w:vAlign w:val="center"/>
          </w:tcPr>
          <w:p w14:paraId="7096673A"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Brasildental</w:t>
            </w:r>
          </w:p>
        </w:tc>
        <w:tc>
          <w:tcPr>
            <w:tcW w:w="1192" w:type="dxa"/>
            <w:tcBorders>
              <w:top w:val="single" w:sz="2" w:space="0" w:color="1F3864" w:themeColor="accent1" w:themeShade="80"/>
              <w:left w:val="nil"/>
              <w:bottom w:val="single" w:sz="2" w:space="0" w:color="1F3864" w:themeColor="accent1" w:themeShade="80"/>
              <w:right w:val="nil"/>
            </w:tcBorders>
            <w:vAlign w:val="center"/>
          </w:tcPr>
          <w:p w14:paraId="550308CA"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Ciclic</w:t>
            </w:r>
          </w:p>
        </w:tc>
      </w:tr>
      <w:tr w:rsidR="000754FC" w:rsidRPr="00BF2AAF" w14:paraId="70B36BBF"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1F3864" w:themeColor="accent1" w:themeShade="80"/>
              <w:left w:val="nil"/>
              <w:bottom w:val="nil"/>
              <w:right w:val="nil"/>
            </w:tcBorders>
            <w:shd w:val="clear" w:color="auto" w:fill="auto"/>
            <w:vAlign w:val="center"/>
            <w:hideMark/>
          </w:tcPr>
          <w:p w14:paraId="57DEC222" w14:textId="77777777" w:rsidR="000754FC" w:rsidRPr="00BF2AAF" w:rsidRDefault="000754FC">
            <w:pPr>
              <w:rPr>
                <w:rFonts w:ascii="Arial" w:hAnsi="Arial" w:cs="Arial"/>
                <w:b w:val="0"/>
                <w:bCs w:val="0"/>
                <w:sz w:val="14"/>
                <w:szCs w:val="14"/>
              </w:rPr>
            </w:pPr>
            <w:r w:rsidRPr="00BF2AAF">
              <w:rPr>
                <w:rFonts w:ascii="Arial" w:hAnsi="Arial" w:cs="Arial"/>
                <w:sz w:val="14"/>
                <w:szCs w:val="14"/>
              </w:rPr>
              <w:t>Saldos em 31.12.2023</w:t>
            </w:r>
          </w:p>
        </w:tc>
        <w:tc>
          <w:tcPr>
            <w:tcW w:w="1191" w:type="dxa"/>
            <w:tcBorders>
              <w:top w:val="single" w:sz="2" w:space="0" w:color="1F3864" w:themeColor="accent1" w:themeShade="80"/>
              <w:left w:val="nil"/>
              <w:bottom w:val="nil"/>
              <w:right w:val="nil"/>
            </w:tcBorders>
            <w:shd w:val="clear" w:color="auto" w:fill="auto"/>
            <w:vAlign w:val="center"/>
          </w:tcPr>
          <w:p w14:paraId="17CA6E4B"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191" w:type="dxa"/>
            <w:tcBorders>
              <w:top w:val="single" w:sz="2" w:space="0" w:color="1F3864" w:themeColor="accent1" w:themeShade="80"/>
              <w:left w:val="nil"/>
              <w:bottom w:val="nil"/>
              <w:right w:val="nil"/>
            </w:tcBorders>
            <w:shd w:val="clear" w:color="auto" w:fill="auto"/>
            <w:vAlign w:val="center"/>
          </w:tcPr>
          <w:p w14:paraId="4BF5E1DA"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191" w:type="dxa"/>
            <w:tcBorders>
              <w:top w:val="single" w:sz="2" w:space="0" w:color="1F3864" w:themeColor="accent1" w:themeShade="80"/>
              <w:left w:val="nil"/>
              <w:bottom w:val="nil"/>
              <w:right w:val="nil"/>
            </w:tcBorders>
            <w:shd w:val="clear" w:color="auto" w:fill="auto"/>
            <w:vAlign w:val="center"/>
          </w:tcPr>
          <w:p w14:paraId="32E64149"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191" w:type="dxa"/>
            <w:tcBorders>
              <w:top w:val="single" w:sz="2" w:space="0" w:color="1F3864" w:themeColor="accent1" w:themeShade="80"/>
              <w:left w:val="nil"/>
              <w:bottom w:val="nil"/>
              <w:right w:val="nil"/>
            </w:tcBorders>
            <w:shd w:val="clear" w:color="auto" w:fill="auto"/>
            <w:vAlign w:val="center"/>
          </w:tcPr>
          <w:p w14:paraId="4663663C"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192" w:type="dxa"/>
            <w:tcBorders>
              <w:top w:val="single" w:sz="2" w:space="0" w:color="1F3864" w:themeColor="accent1" w:themeShade="80"/>
              <w:left w:val="nil"/>
              <w:bottom w:val="nil"/>
              <w:right w:val="nil"/>
            </w:tcBorders>
            <w:shd w:val="clear" w:color="auto" w:fill="auto"/>
            <w:vAlign w:val="center"/>
          </w:tcPr>
          <w:p w14:paraId="6E55E808"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r>
      <w:tr w:rsidR="000754FC" w:rsidRPr="00BF2AAF" w14:paraId="2F41D517"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2E396D82" w14:textId="77777777" w:rsidR="000754FC" w:rsidRPr="00BF2AAF" w:rsidRDefault="000754FC">
            <w:pPr>
              <w:ind w:firstLine="174"/>
              <w:rPr>
                <w:rFonts w:ascii="Arial" w:hAnsi="Arial" w:cs="Arial"/>
                <w:b w:val="0"/>
                <w:bCs w:val="0"/>
                <w:sz w:val="14"/>
                <w:szCs w:val="14"/>
              </w:rPr>
            </w:pPr>
            <w:r w:rsidRPr="00BF2AAF">
              <w:rPr>
                <w:rFonts w:ascii="Arial" w:hAnsi="Arial" w:cs="Arial"/>
                <w:b w:val="0"/>
                <w:bCs w:val="0"/>
                <w:color w:val="auto"/>
                <w:sz w:val="14"/>
                <w:szCs w:val="14"/>
              </w:rPr>
              <w:t>Capital social</w:t>
            </w:r>
          </w:p>
        </w:tc>
        <w:tc>
          <w:tcPr>
            <w:tcW w:w="1191" w:type="dxa"/>
            <w:tcBorders>
              <w:top w:val="nil"/>
              <w:left w:val="nil"/>
              <w:bottom w:val="nil"/>
              <w:right w:val="nil"/>
            </w:tcBorders>
            <w:vAlign w:val="center"/>
          </w:tcPr>
          <w:p w14:paraId="6C2AD616"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1.469.848</w:t>
            </w:r>
          </w:p>
        </w:tc>
        <w:tc>
          <w:tcPr>
            <w:tcW w:w="1191" w:type="dxa"/>
            <w:tcBorders>
              <w:top w:val="nil"/>
              <w:left w:val="nil"/>
              <w:bottom w:val="nil"/>
              <w:right w:val="nil"/>
            </w:tcBorders>
            <w:vAlign w:val="center"/>
          </w:tcPr>
          <w:p w14:paraId="4263FD3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3.529.257</w:t>
            </w:r>
          </w:p>
        </w:tc>
        <w:tc>
          <w:tcPr>
            <w:tcW w:w="1191" w:type="dxa"/>
            <w:tcBorders>
              <w:top w:val="nil"/>
              <w:left w:val="nil"/>
              <w:bottom w:val="nil"/>
              <w:right w:val="nil"/>
            </w:tcBorders>
            <w:vAlign w:val="center"/>
          </w:tcPr>
          <w:p w14:paraId="10F6A85D"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354.398</w:t>
            </w:r>
          </w:p>
        </w:tc>
        <w:tc>
          <w:tcPr>
            <w:tcW w:w="1191" w:type="dxa"/>
            <w:tcBorders>
              <w:top w:val="nil"/>
              <w:left w:val="nil"/>
              <w:bottom w:val="nil"/>
              <w:right w:val="nil"/>
            </w:tcBorders>
            <w:vAlign w:val="center"/>
          </w:tcPr>
          <w:p w14:paraId="61A5A8C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9.500</w:t>
            </w:r>
          </w:p>
        </w:tc>
        <w:tc>
          <w:tcPr>
            <w:tcW w:w="1192" w:type="dxa"/>
            <w:tcBorders>
              <w:top w:val="nil"/>
              <w:left w:val="nil"/>
              <w:bottom w:val="nil"/>
              <w:right w:val="nil"/>
            </w:tcBorders>
            <w:vAlign w:val="center"/>
          </w:tcPr>
          <w:p w14:paraId="2B491F48"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BF2AAF">
              <w:rPr>
                <w:rFonts w:cs="Arial"/>
                <w:color w:val="000000"/>
                <w:szCs w:val="14"/>
              </w:rPr>
              <w:t>61.133</w:t>
            </w:r>
          </w:p>
        </w:tc>
      </w:tr>
      <w:tr w:rsidR="000754FC" w:rsidRPr="00BF2AAF" w14:paraId="5A3D2933"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hideMark/>
          </w:tcPr>
          <w:p w14:paraId="0B989539" w14:textId="77777777" w:rsidR="000754FC" w:rsidRPr="00BF2AAF" w:rsidRDefault="000754FC">
            <w:pPr>
              <w:ind w:firstLine="174"/>
              <w:rPr>
                <w:rFonts w:ascii="Arial" w:hAnsi="Arial" w:cs="Arial"/>
                <w:b w:val="0"/>
                <w:bCs w:val="0"/>
                <w:sz w:val="14"/>
                <w:szCs w:val="14"/>
              </w:rPr>
            </w:pPr>
            <w:r w:rsidRPr="00BF2AAF">
              <w:rPr>
                <w:rFonts w:ascii="Arial" w:hAnsi="Arial" w:cs="Arial"/>
                <w:b w:val="0"/>
                <w:bCs w:val="0"/>
                <w:color w:val="auto"/>
                <w:sz w:val="14"/>
                <w:szCs w:val="14"/>
              </w:rPr>
              <w:t>Patrimônio líquido</w:t>
            </w:r>
          </w:p>
        </w:tc>
        <w:tc>
          <w:tcPr>
            <w:tcW w:w="1191" w:type="dxa"/>
            <w:tcBorders>
              <w:top w:val="nil"/>
              <w:left w:val="nil"/>
              <w:bottom w:val="nil"/>
              <w:right w:val="nil"/>
            </w:tcBorders>
            <w:shd w:val="clear" w:color="auto" w:fill="auto"/>
            <w:vAlign w:val="center"/>
          </w:tcPr>
          <w:p w14:paraId="77A15238"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3.358.785</w:t>
            </w:r>
          </w:p>
        </w:tc>
        <w:tc>
          <w:tcPr>
            <w:tcW w:w="1191" w:type="dxa"/>
            <w:tcBorders>
              <w:top w:val="nil"/>
              <w:left w:val="nil"/>
              <w:bottom w:val="nil"/>
              <w:right w:val="nil"/>
            </w:tcBorders>
            <w:shd w:val="clear" w:color="auto" w:fill="auto"/>
            <w:vAlign w:val="center"/>
          </w:tcPr>
          <w:p w14:paraId="02DC162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r w:rsidRPr="00BF2AAF">
              <w:rPr>
                <w:rFonts w:ascii="Arial" w:hAnsi="Arial" w:cs="Arial"/>
                <w:color w:val="000000"/>
                <w:sz w:val="14"/>
                <w:szCs w:val="14"/>
              </w:rPr>
              <w:t>7.612.425</w:t>
            </w:r>
          </w:p>
        </w:tc>
        <w:tc>
          <w:tcPr>
            <w:tcW w:w="1191" w:type="dxa"/>
            <w:tcBorders>
              <w:top w:val="nil"/>
              <w:left w:val="nil"/>
              <w:bottom w:val="nil"/>
              <w:right w:val="nil"/>
            </w:tcBorders>
            <w:shd w:val="clear" w:color="auto" w:fill="auto"/>
            <w:vAlign w:val="center"/>
          </w:tcPr>
          <w:p w14:paraId="50496CC4"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766.220</w:t>
            </w:r>
          </w:p>
        </w:tc>
        <w:tc>
          <w:tcPr>
            <w:tcW w:w="1191" w:type="dxa"/>
            <w:tcBorders>
              <w:top w:val="nil"/>
              <w:left w:val="nil"/>
              <w:bottom w:val="nil"/>
              <w:right w:val="nil"/>
            </w:tcBorders>
            <w:shd w:val="clear" w:color="auto" w:fill="auto"/>
            <w:vAlign w:val="center"/>
          </w:tcPr>
          <w:p w14:paraId="2BDE7C5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20.005</w:t>
            </w:r>
          </w:p>
        </w:tc>
        <w:tc>
          <w:tcPr>
            <w:tcW w:w="1192" w:type="dxa"/>
            <w:tcBorders>
              <w:top w:val="nil"/>
              <w:left w:val="nil"/>
              <w:bottom w:val="nil"/>
              <w:right w:val="nil"/>
            </w:tcBorders>
            <w:shd w:val="clear" w:color="auto" w:fill="auto"/>
            <w:vAlign w:val="center"/>
          </w:tcPr>
          <w:p w14:paraId="1153E321"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BF2AAF">
              <w:rPr>
                <w:rFonts w:cs="Arial"/>
                <w:color w:val="000000"/>
                <w:szCs w:val="14"/>
              </w:rPr>
              <w:t>6.033</w:t>
            </w:r>
          </w:p>
        </w:tc>
      </w:tr>
      <w:tr w:rsidR="000754FC" w:rsidRPr="00BF2AAF" w14:paraId="4645E877"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77627CEA" w14:textId="77777777" w:rsidR="000754FC" w:rsidRPr="00BF2AAF" w:rsidRDefault="000754FC">
            <w:pPr>
              <w:pStyle w:val="08-Tabelageral"/>
              <w:jc w:val="left"/>
              <w:rPr>
                <w:rFonts w:cs="Arial"/>
                <w:b w:val="0"/>
                <w:szCs w:val="14"/>
                <w:lang w:eastAsia="en-US"/>
              </w:rPr>
            </w:pPr>
            <w:r w:rsidRPr="00BF2AAF">
              <w:rPr>
                <w:rFonts w:cs="Arial"/>
                <w:szCs w:val="14"/>
                <w:lang w:eastAsia="en-US"/>
              </w:rPr>
              <w:t>Saldos em 31.12.2022</w:t>
            </w:r>
          </w:p>
        </w:tc>
        <w:tc>
          <w:tcPr>
            <w:tcW w:w="1191" w:type="dxa"/>
            <w:tcBorders>
              <w:top w:val="nil"/>
              <w:left w:val="nil"/>
              <w:bottom w:val="nil"/>
              <w:right w:val="nil"/>
            </w:tcBorders>
            <w:vAlign w:val="center"/>
          </w:tcPr>
          <w:p w14:paraId="185F12B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w:t>
            </w:r>
          </w:p>
        </w:tc>
        <w:tc>
          <w:tcPr>
            <w:tcW w:w="1191" w:type="dxa"/>
            <w:tcBorders>
              <w:top w:val="nil"/>
              <w:left w:val="nil"/>
              <w:bottom w:val="nil"/>
              <w:right w:val="nil"/>
            </w:tcBorders>
            <w:vAlign w:val="center"/>
          </w:tcPr>
          <w:p w14:paraId="125E047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w:t>
            </w:r>
          </w:p>
        </w:tc>
        <w:tc>
          <w:tcPr>
            <w:tcW w:w="1191" w:type="dxa"/>
            <w:tcBorders>
              <w:top w:val="nil"/>
              <w:left w:val="nil"/>
              <w:bottom w:val="nil"/>
              <w:right w:val="nil"/>
            </w:tcBorders>
            <w:vAlign w:val="center"/>
          </w:tcPr>
          <w:p w14:paraId="3BDE517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w:t>
            </w:r>
          </w:p>
        </w:tc>
        <w:tc>
          <w:tcPr>
            <w:tcW w:w="1191" w:type="dxa"/>
            <w:tcBorders>
              <w:top w:val="nil"/>
              <w:left w:val="nil"/>
              <w:bottom w:val="nil"/>
              <w:right w:val="nil"/>
            </w:tcBorders>
            <w:vAlign w:val="center"/>
          </w:tcPr>
          <w:p w14:paraId="5AE78B28"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w:t>
            </w:r>
          </w:p>
        </w:tc>
        <w:tc>
          <w:tcPr>
            <w:tcW w:w="1192" w:type="dxa"/>
            <w:tcBorders>
              <w:top w:val="nil"/>
              <w:left w:val="nil"/>
              <w:bottom w:val="nil"/>
              <w:right w:val="nil"/>
            </w:tcBorders>
            <w:vAlign w:val="center"/>
          </w:tcPr>
          <w:p w14:paraId="7FD26A5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color w:val="000000"/>
                <w:sz w:val="14"/>
                <w:szCs w:val="14"/>
              </w:rPr>
              <w:t> </w:t>
            </w:r>
          </w:p>
        </w:tc>
      </w:tr>
      <w:tr w:rsidR="000754FC" w:rsidRPr="00BF2AAF" w14:paraId="2F7AE86D"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hideMark/>
          </w:tcPr>
          <w:p w14:paraId="02F3EFE1" w14:textId="77777777" w:rsidR="000754FC" w:rsidRPr="00BF2AAF" w:rsidRDefault="000754FC">
            <w:pPr>
              <w:pStyle w:val="08-Tabelageral"/>
              <w:ind w:firstLine="174"/>
              <w:jc w:val="left"/>
              <w:rPr>
                <w:rFonts w:cs="Arial"/>
                <w:b w:val="0"/>
                <w:szCs w:val="14"/>
                <w:lang w:eastAsia="en-US"/>
              </w:rPr>
            </w:pPr>
            <w:r w:rsidRPr="00BF2AAF">
              <w:rPr>
                <w:rFonts w:cs="Arial"/>
                <w:b w:val="0"/>
                <w:color w:val="auto"/>
                <w:szCs w:val="14"/>
                <w:lang w:eastAsia="en-US"/>
              </w:rPr>
              <w:t>Capital social</w:t>
            </w:r>
          </w:p>
        </w:tc>
        <w:tc>
          <w:tcPr>
            <w:tcW w:w="1191" w:type="dxa"/>
            <w:tcBorders>
              <w:top w:val="nil"/>
              <w:left w:val="nil"/>
              <w:bottom w:val="nil"/>
              <w:right w:val="nil"/>
            </w:tcBorders>
            <w:shd w:val="clear" w:color="auto" w:fill="auto"/>
            <w:vAlign w:val="center"/>
          </w:tcPr>
          <w:p w14:paraId="63464BA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1.469.848</w:t>
            </w:r>
          </w:p>
        </w:tc>
        <w:tc>
          <w:tcPr>
            <w:tcW w:w="1191" w:type="dxa"/>
            <w:tcBorders>
              <w:top w:val="nil"/>
              <w:left w:val="nil"/>
              <w:bottom w:val="nil"/>
              <w:right w:val="nil"/>
            </w:tcBorders>
            <w:shd w:val="clear" w:color="auto" w:fill="auto"/>
            <w:vAlign w:val="center"/>
          </w:tcPr>
          <w:p w14:paraId="1AD01E82"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3.529.257</w:t>
            </w:r>
          </w:p>
        </w:tc>
        <w:tc>
          <w:tcPr>
            <w:tcW w:w="1191" w:type="dxa"/>
            <w:tcBorders>
              <w:top w:val="nil"/>
              <w:left w:val="nil"/>
              <w:bottom w:val="nil"/>
              <w:right w:val="nil"/>
            </w:tcBorders>
            <w:shd w:val="clear" w:color="auto" w:fill="auto"/>
            <w:vAlign w:val="center"/>
          </w:tcPr>
          <w:p w14:paraId="3D2F227D"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354.398</w:t>
            </w:r>
          </w:p>
        </w:tc>
        <w:tc>
          <w:tcPr>
            <w:tcW w:w="1191" w:type="dxa"/>
            <w:tcBorders>
              <w:top w:val="nil"/>
              <w:left w:val="nil"/>
              <w:bottom w:val="nil"/>
              <w:right w:val="nil"/>
            </w:tcBorders>
            <w:shd w:val="clear" w:color="auto" w:fill="auto"/>
            <w:vAlign w:val="center"/>
          </w:tcPr>
          <w:p w14:paraId="544AF744"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9.500</w:t>
            </w:r>
          </w:p>
        </w:tc>
        <w:tc>
          <w:tcPr>
            <w:tcW w:w="1192" w:type="dxa"/>
            <w:tcBorders>
              <w:top w:val="nil"/>
              <w:left w:val="nil"/>
              <w:bottom w:val="nil"/>
              <w:right w:val="nil"/>
            </w:tcBorders>
            <w:shd w:val="clear" w:color="auto" w:fill="auto"/>
            <w:vAlign w:val="center"/>
          </w:tcPr>
          <w:p w14:paraId="5AFCCE1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color w:val="000000"/>
                <w:sz w:val="14"/>
                <w:szCs w:val="14"/>
              </w:rPr>
              <w:t>61.133</w:t>
            </w:r>
          </w:p>
        </w:tc>
      </w:tr>
      <w:tr w:rsidR="000754FC" w:rsidRPr="00BF2AAF" w14:paraId="49619DCB"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19336D8D" w14:textId="77777777" w:rsidR="000754FC" w:rsidRPr="00BF2AAF" w:rsidRDefault="000754FC">
            <w:pPr>
              <w:pStyle w:val="08-Tabelageral"/>
              <w:ind w:firstLine="174"/>
              <w:jc w:val="left"/>
              <w:rPr>
                <w:rFonts w:cs="Arial"/>
                <w:b w:val="0"/>
                <w:szCs w:val="14"/>
                <w:lang w:eastAsia="en-US"/>
              </w:rPr>
            </w:pPr>
            <w:r w:rsidRPr="00BF2AAF">
              <w:rPr>
                <w:rFonts w:cs="Arial"/>
                <w:b w:val="0"/>
                <w:color w:val="auto"/>
                <w:szCs w:val="14"/>
                <w:lang w:eastAsia="en-US"/>
              </w:rPr>
              <w:t xml:space="preserve">Patrimônio líquido (reapresentado) </w:t>
            </w:r>
            <w:r w:rsidRPr="00BF2AAF">
              <w:rPr>
                <w:rFonts w:cs="Arial"/>
                <w:b w:val="0"/>
                <w:color w:val="auto"/>
                <w:szCs w:val="14"/>
                <w:vertAlign w:val="superscript"/>
                <w:lang w:eastAsia="en-US"/>
              </w:rPr>
              <w:t>(1)</w:t>
            </w:r>
          </w:p>
        </w:tc>
        <w:tc>
          <w:tcPr>
            <w:tcW w:w="1191" w:type="dxa"/>
            <w:tcBorders>
              <w:top w:val="nil"/>
              <w:left w:val="nil"/>
              <w:bottom w:val="single" w:sz="2" w:space="0" w:color="1F3864" w:themeColor="accent1" w:themeShade="80"/>
              <w:right w:val="nil"/>
            </w:tcBorders>
            <w:vAlign w:val="center"/>
          </w:tcPr>
          <w:p w14:paraId="64FE666E"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2.743.341</w:t>
            </w:r>
          </w:p>
        </w:tc>
        <w:tc>
          <w:tcPr>
            <w:tcW w:w="1191" w:type="dxa"/>
            <w:tcBorders>
              <w:top w:val="nil"/>
              <w:left w:val="nil"/>
              <w:bottom w:val="single" w:sz="2" w:space="0" w:color="1F3864" w:themeColor="accent1" w:themeShade="80"/>
              <w:right w:val="nil"/>
            </w:tcBorders>
            <w:vAlign w:val="center"/>
          </w:tcPr>
          <w:p w14:paraId="0EAC6A3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6.487.315</w:t>
            </w:r>
          </w:p>
        </w:tc>
        <w:tc>
          <w:tcPr>
            <w:tcW w:w="1191" w:type="dxa"/>
            <w:tcBorders>
              <w:top w:val="nil"/>
              <w:left w:val="nil"/>
              <w:bottom w:val="single" w:sz="2" w:space="0" w:color="1F3864" w:themeColor="accent1" w:themeShade="80"/>
              <w:right w:val="nil"/>
            </w:tcBorders>
            <w:vAlign w:val="center"/>
          </w:tcPr>
          <w:p w14:paraId="0774B607"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649.780</w:t>
            </w:r>
          </w:p>
        </w:tc>
        <w:tc>
          <w:tcPr>
            <w:tcW w:w="1191" w:type="dxa"/>
            <w:tcBorders>
              <w:top w:val="nil"/>
              <w:left w:val="nil"/>
              <w:bottom w:val="single" w:sz="2" w:space="0" w:color="1F3864" w:themeColor="accent1" w:themeShade="80"/>
              <w:right w:val="nil"/>
            </w:tcBorders>
            <w:vAlign w:val="center"/>
          </w:tcPr>
          <w:p w14:paraId="2377D46E"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21.992</w:t>
            </w:r>
          </w:p>
        </w:tc>
        <w:tc>
          <w:tcPr>
            <w:tcW w:w="1192" w:type="dxa"/>
            <w:tcBorders>
              <w:top w:val="nil"/>
              <w:left w:val="nil"/>
              <w:bottom w:val="single" w:sz="2" w:space="0" w:color="1F3864" w:themeColor="accent1" w:themeShade="80"/>
              <w:right w:val="nil"/>
            </w:tcBorders>
            <w:vAlign w:val="center"/>
          </w:tcPr>
          <w:p w14:paraId="471D480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color w:val="000000"/>
                <w:sz w:val="14"/>
                <w:szCs w:val="14"/>
              </w:rPr>
              <w:t>2.466</w:t>
            </w:r>
          </w:p>
        </w:tc>
      </w:tr>
      <w:tr w:rsidR="000754FC" w:rsidRPr="00BF2AAF" w14:paraId="3A38E48D"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42" w:type="dxa"/>
            <w:gridSpan w:val="6"/>
            <w:tcBorders>
              <w:top w:val="single" w:sz="2" w:space="0" w:color="1F3864" w:themeColor="accent1" w:themeShade="80"/>
              <w:left w:val="nil"/>
              <w:bottom w:val="nil"/>
              <w:right w:val="nil"/>
            </w:tcBorders>
            <w:shd w:val="clear" w:color="auto" w:fill="auto"/>
            <w:vAlign w:val="center"/>
          </w:tcPr>
          <w:p w14:paraId="40EF5FBE" w14:textId="77777777" w:rsidR="000754FC" w:rsidRPr="00BF2AAF" w:rsidRDefault="000754FC">
            <w:pPr>
              <w:pStyle w:val="paragraph"/>
              <w:numPr>
                <w:ilvl w:val="0"/>
                <w:numId w:val="37"/>
              </w:numPr>
              <w:spacing w:before="0" w:beforeAutospacing="0" w:after="0" w:afterAutospacing="0"/>
              <w:jc w:val="both"/>
              <w:textAlignment w:val="baseline"/>
              <w:rPr>
                <w:rStyle w:val="normaltextrun"/>
                <w:rFonts w:ascii="Arial" w:hAnsi="Arial" w:cs="Arial"/>
                <w:b w:val="0"/>
                <w:color w:val="auto"/>
                <w:sz w:val="14"/>
                <w:szCs w:val="14"/>
              </w:rPr>
            </w:pPr>
            <w:r w:rsidRPr="00BF2AAF">
              <w:rPr>
                <w:rStyle w:val="normaltextrun"/>
                <w:rFonts w:ascii="Arial" w:hAnsi="Arial" w:cs="Arial"/>
                <w:b w:val="0"/>
                <w:bCs w:val="0"/>
                <w:color w:val="auto"/>
                <w:sz w:val="14"/>
                <w:szCs w:val="14"/>
              </w:rPr>
              <w:t>Os saldos reapresentados de Patrimônio líquido referem-se a BB MAPFRE, Brasilprev e Brasildental, relativos aos impactos do CPC 48 e 50.</w:t>
            </w:r>
            <w:r w:rsidRPr="00BF2AAF">
              <w:rPr>
                <w:rStyle w:val="normaltextrun"/>
                <w:rFonts w:ascii="Arial" w:hAnsi="Arial" w:cs="Arial"/>
                <w:b w:val="0"/>
                <w:bCs w:val="0"/>
                <w:color w:val="auto"/>
                <w:sz w:val="14"/>
                <w:szCs w:val="14"/>
              </w:rPr>
              <w:tab/>
            </w:r>
          </w:p>
        </w:tc>
      </w:tr>
    </w:tbl>
    <w:p w14:paraId="33A4B79C" w14:textId="77777777" w:rsidR="000754FC" w:rsidRPr="00BF2AAF" w:rsidRDefault="000754FC" w:rsidP="000754FC">
      <w:pPr>
        <w:pStyle w:val="01-TtulodeNota"/>
        <w:keepNext/>
        <w:keepLines/>
        <w:spacing w:before="0" w:after="0"/>
        <w:jc w:val="right"/>
        <w:rPr>
          <w:rFonts w:cs="Arial"/>
          <w:sz w:val="14"/>
          <w:szCs w:val="14"/>
        </w:rPr>
      </w:pPr>
    </w:p>
    <w:p w14:paraId="5124B2F6" w14:textId="77777777" w:rsidR="000754FC" w:rsidRPr="00BF2AAF" w:rsidRDefault="000754FC" w:rsidP="000754FC">
      <w:pPr>
        <w:pStyle w:val="01-TtulodeNota"/>
        <w:keepNext/>
        <w:keepLines/>
        <w:spacing w:before="0" w:after="0"/>
        <w:jc w:val="right"/>
        <w:rPr>
          <w:rFonts w:cs="Arial"/>
          <w:sz w:val="14"/>
          <w:szCs w:val="14"/>
        </w:rPr>
      </w:pPr>
      <w:r w:rsidRPr="00BF2AAF">
        <w:rPr>
          <w:rFonts w:cs="Arial"/>
          <w:sz w:val="14"/>
          <w:szCs w:val="14"/>
        </w:rPr>
        <w:t>R$ mil</w:t>
      </w:r>
    </w:p>
    <w:tbl>
      <w:tblPr>
        <w:tblStyle w:val="TabeladeLista6Colorida-nfase51"/>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748"/>
        <w:gridCol w:w="1133"/>
        <w:gridCol w:w="1054"/>
        <w:gridCol w:w="936"/>
        <w:gridCol w:w="1046"/>
        <w:gridCol w:w="647"/>
        <w:gridCol w:w="1069"/>
        <w:gridCol w:w="6"/>
      </w:tblGrid>
      <w:tr w:rsidR="000754FC" w:rsidRPr="00BF2AAF" w14:paraId="68897843" w14:textId="77777777" w:rsidTr="00E32795">
        <w:trPr>
          <w:gridAfter w:val="1"/>
          <w:cnfStyle w:val="100000000000" w:firstRow="1" w:lastRow="0" w:firstColumn="0" w:lastColumn="0" w:oddVBand="0" w:evenVBand="0" w:oddHBand="0" w:evenHBand="0" w:firstRowFirstColumn="0" w:firstRowLastColumn="0" w:lastRowFirstColumn="0" w:lastRowLastColumn="0"/>
          <w:wAfter w:w="6" w:type="dxa"/>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single" w:sz="2" w:space="0" w:color="1F3864" w:themeColor="accent1" w:themeShade="80"/>
              <w:left w:val="nil"/>
              <w:bottom w:val="nil"/>
              <w:right w:val="nil"/>
            </w:tcBorders>
            <w:shd w:val="clear" w:color="auto" w:fill="auto"/>
            <w:vAlign w:val="center"/>
          </w:tcPr>
          <w:p w14:paraId="07F278AA" w14:textId="77777777" w:rsidR="000754FC" w:rsidRPr="00BF2AAF" w:rsidRDefault="000754FC">
            <w:pPr>
              <w:rPr>
                <w:rFonts w:ascii="Arial" w:hAnsi="Arial" w:cs="Arial"/>
                <w:color w:val="FF0000"/>
                <w:sz w:val="14"/>
                <w:szCs w:val="14"/>
              </w:rPr>
            </w:pPr>
          </w:p>
        </w:tc>
        <w:tc>
          <w:tcPr>
            <w:tcW w:w="5812" w:type="dxa"/>
            <w:gridSpan w:val="6"/>
            <w:tcBorders>
              <w:top w:val="single" w:sz="2" w:space="0" w:color="1F3864" w:themeColor="accent1" w:themeShade="80"/>
              <w:left w:val="nil"/>
              <w:bottom w:val="single" w:sz="2" w:space="0" w:color="1F3864" w:themeColor="accent1" w:themeShade="80"/>
              <w:right w:val="nil"/>
            </w:tcBorders>
            <w:shd w:val="clear" w:color="auto" w:fill="auto"/>
            <w:vAlign w:val="center"/>
          </w:tcPr>
          <w:p w14:paraId="7C0BB772" w14:textId="77777777" w:rsidR="000754FC" w:rsidRPr="00BF2AAF" w:rsidRDefault="000754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Consolidado</w:t>
            </w:r>
          </w:p>
        </w:tc>
      </w:tr>
      <w:tr w:rsidR="000754FC" w:rsidRPr="00BF2AAF" w14:paraId="671F0286"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single" w:sz="2" w:space="0" w:color="1F3864" w:themeColor="accent1" w:themeShade="80"/>
              <w:right w:val="nil"/>
            </w:tcBorders>
            <w:vAlign w:val="center"/>
            <w:hideMark/>
          </w:tcPr>
          <w:p w14:paraId="7CD7993F" w14:textId="77777777" w:rsidR="000754FC" w:rsidRPr="00BF2AAF" w:rsidRDefault="000754FC">
            <w:pPr>
              <w:rPr>
                <w:rFonts w:ascii="Arial" w:hAnsi="Arial" w:cs="Arial"/>
                <w:color w:val="FF0000"/>
                <w:sz w:val="14"/>
                <w:szCs w:val="14"/>
              </w:rPr>
            </w:pPr>
            <w:r w:rsidRPr="00BF2AAF">
              <w:rPr>
                <w:rFonts w:ascii="Arial" w:hAnsi="Arial" w:cs="Arial"/>
                <w:color w:val="FF0000"/>
                <w:sz w:val="14"/>
                <w:szCs w:val="14"/>
              </w:rPr>
              <w:t xml:space="preserve"> </w:t>
            </w:r>
          </w:p>
        </w:tc>
        <w:tc>
          <w:tcPr>
            <w:tcW w:w="1119" w:type="dxa"/>
            <w:tcBorders>
              <w:top w:val="single" w:sz="2" w:space="0" w:color="1F3864" w:themeColor="accent1" w:themeShade="80"/>
              <w:left w:val="nil"/>
              <w:bottom w:val="single" w:sz="2" w:space="0" w:color="1F3864" w:themeColor="accent1" w:themeShade="80"/>
              <w:right w:val="nil"/>
            </w:tcBorders>
            <w:vAlign w:val="center"/>
            <w:hideMark/>
          </w:tcPr>
          <w:p w14:paraId="761F1034"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BB MAPFRE</w:t>
            </w:r>
          </w:p>
        </w:tc>
        <w:tc>
          <w:tcPr>
            <w:tcW w:w="1041" w:type="dxa"/>
            <w:tcBorders>
              <w:top w:val="single" w:sz="2" w:space="0" w:color="1F3864" w:themeColor="accent1" w:themeShade="80"/>
              <w:left w:val="nil"/>
              <w:bottom w:val="single" w:sz="2" w:space="0" w:color="1F3864" w:themeColor="accent1" w:themeShade="80"/>
              <w:right w:val="nil"/>
            </w:tcBorders>
            <w:vAlign w:val="center"/>
            <w:hideMark/>
          </w:tcPr>
          <w:p w14:paraId="20BD80B8"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Brasilprev</w:t>
            </w:r>
          </w:p>
        </w:tc>
        <w:tc>
          <w:tcPr>
            <w:tcW w:w="924" w:type="dxa"/>
            <w:tcBorders>
              <w:top w:val="single" w:sz="2" w:space="0" w:color="1F3864" w:themeColor="accent1" w:themeShade="80"/>
              <w:left w:val="nil"/>
              <w:bottom w:val="single" w:sz="2" w:space="0" w:color="1F3864" w:themeColor="accent1" w:themeShade="80"/>
              <w:right w:val="nil"/>
            </w:tcBorders>
            <w:vAlign w:val="center"/>
            <w:hideMark/>
          </w:tcPr>
          <w:p w14:paraId="20FFE6FE"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Brasilcap</w:t>
            </w:r>
          </w:p>
        </w:tc>
        <w:tc>
          <w:tcPr>
            <w:tcW w:w="1033" w:type="dxa"/>
            <w:tcBorders>
              <w:top w:val="single" w:sz="2" w:space="0" w:color="1F3864" w:themeColor="accent1" w:themeShade="80"/>
              <w:left w:val="nil"/>
              <w:bottom w:val="single" w:sz="2" w:space="0" w:color="1F3864" w:themeColor="accent1" w:themeShade="80"/>
              <w:right w:val="nil"/>
            </w:tcBorders>
            <w:vAlign w:val="center"/>
            <w:hideMark/>
          </w:tcPr>
          <w:p w14:paraId="144D5114"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Brasildental</w:t>
            </w:r>
          </w:p>
        </w:tc>
        <w:tc>
          <w:tcPr>
            <w:tcW w:w="639" w:type="dxa"/>
            <w:tcBorders>
              <w:top w:val="single" w:sz="2" w:space="0" w:color="1F3864" w:themeColor="accent1" w:themeShade="80"/>
              <w:left w:val="nil"/>
              <w:bottom w:val="single" w:sz="2" w:space="0" w:color="1F3864" w:themeColor="accent1" w:themeShade="80"/>
              <w:right w:val="nil"/>
            </w:tcBorders>
            <w:vAlign w:val="center"/>
            <w:hideMark/>
          </w:tcPr>
          <w:p w14:paraId="752C2595"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Ciclic</w:t>
            </w:r>
          </w:p>
        </w:tc>
        <w:tc>
          <w:tcPr>
            <w:tcW w:w="1062" w:type="dxa"/>
            <w:gridSpan w:val="2"/>
            <w:tcBorders>
              <w:top w:val="single" w:sz="2" w:space="0" w:color="1F3864" w:themeColor="accent1" w:themeShade="80"/>
              <w:left w:val="nil"/>
              <w:bottom w:val="single" w:sz="2" w:space="0" w:color="1F3864" w:themeColor="accent1" w:themeShade="80"/>
              <w:right w:val="nil"/>
            </w:tcBorders>
            <w:vAlign w:val="center"/>
            <w:hideMark/>
          </w:tcPr>
          <w:p w14:paraId="39AAC39C" w14:textId="77777777" w:rsidR="000754FC" w:rsidRPr="00BF2AAF" w:rsidRDefault="000754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color w:val="auto"/>
                <w:sz w:val="14"/>
                <w:szCs w:val="14"/>
              </w:rPr>
              <w:t>Total</w:t>
            </w:r>
          </w:p>
        </w:tc>
      </w:tr>
      <w:tr w:rsidR="000754FC" w:rsidRPr="00BF2AAF" w14:paraId="35E14999" w14:textId="77777777" w:rsidTr="00E32795">
        <w:trPr>
          <w:gridAfter w:val="1"/>
          <w:cnfStyle w:val="000000010000" w:firstRow="0" w:lastRow="0" w:firstColumn="0" w:lastColumn="0" w:oddVBand="0" w:evenVBand="0" w:oddHBand="0" w:evenHBand="1" w:firstRowFirstColumn="0" w:firstRowLastColumn="0" w:lastRowFirstColumn="0" w:lastRowLastColumn="0"/>
          <w:wAfter w:w="6" w:type="dxa"/>
          <w:trHeight w:val="238"/>
          <w:jc w:val="center"/>
        </w:trPr>
        <w:tc>
          <w:tcPr>
            <w:cnfStyle w:val="001000000000" w:firstRow="0" w:lastRow="0" w:firstColumn="1" w:lastColumn="0" w:oddVBand="0" w:evenVBand="0" w:oddHBand="0" w:evenHBand="0" w:firstRowFirstColumn="0" w:firstRowLastColumn="0" w:lastRowFirstColumn="0" w:lastRowLastColumn="0"/>
            <w:tcW w:w="9513" w:type="dxa"/>
            <w:gridSpan w:val="7"/>
            <w:tcBorders>
              <w:top w:val="single" w:sz="2" w:space="0" w:color="1F3864" w:themeColor="accent1" w:themeShade="80"/>
              <w:left w:val="nil"/>
              <w:bottom w:val="nil"/>
              <w:right w:val="nil"/>
            </w:tcBorders>
            <w:shd w:val="clear" w:color="auto" w:fill="auto"/>
            <w:vAlign w:val="center"/>
            <w:hideMark/>
          </w:tcPr>
          <w:p w14:paraId="2BB0BA21" w14:textId="77777777" w:rsidR="000754FC" w:rsidRPr="00BF2AAF" w:rsidRDefault="000754FC">
            <w:pPr>
              <w:pStyle w:val="08-Tabelageral"/>
              <w:jc w:val="left"/>
              <w:rPr>
                <w:rFonts w:cs="Arial"/>
                <w:b w:val="0"/>
                <w:szCs w:val="14"/>
                <w:lang w:eastAsia="en-US"/>
              </w:rPr>
            </w:pPr>
            <w:r w:rsidRPr="00BF2AAF">
              <w:rPr>
                <w:rFonts w:cs="Arial"/>
                <w:color w:val="auto"/>
                <w:szCs w:val="14"/>
                <w:lang w:eastAsia="en-US"/>
              </w:rPr>
              <w:t>Movimentação dos Investimentos de 01.01 a 31.12.2023</w:t>
            </w:r>
          </w:p>
        </w:tc>
      </w:tr>
      <w:tr w:rsidR="000754FC" w:rsidRPr="00BF2AAF" w14:paraId="10AE2936"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nil"/>
              <w:right w:val="nil"/>
            </w:tcBorders>
            <w:vAlign w:val="center"/>
            <w:hideMark/>
          </w:tcPr>
          <w:p w14:paraId="1ED1429C" w14:textId="77777777" w:rsidR="000754FC" w:rsidRPr="00BF2AAF" w:rsidRDefault="000754FC">
            <w:pPr>
              <w:pStyle w:val="08-Tabelageral"/>
              <w:ind w:firstLine="174"/>
              <w:jc w:val="left"/>
              <w:rPr>
                <w:rFonts w:cs="Arial"/>
                <w:color w:val="FF0000"/>
                <w:szCs w:val="14"/>
                <w:lang w:eastAsia="en-US"/>
              </w:rPr>
            </w:pPr>
            <w:r w:rsidRPr="00BF2AAF">
              <w:rPr>
                <w:rFonts w:cs="Arial"/>
                <w:szCs w:val="14"/>
                <w:lang w:eastAsia="en-US"/>
              </w:rPr>
              <w:t xml:space="preserve">Saldos Contábeis em 31.12.2022 (reapresentado) </w:t>
            </w:r>
            <w:r w:rsidRPr="00BF2AAF">
              <w:rPr>
                <w:rFonts w:cs="Arial"/>
                <w:szCs w:val="14"/>
                <w:vertAlign w:val="superscript"/>
                <w:lang w:eastAsia="en-US"/>
              </w:rPr>
              <w:t>(1)</w:t>
            </w:r>
          </w:p>
        </w:tc>
        <w:tc>
          <w:tcPr>
            <w:tcW w:w="1119" w:type="dxa"/>
            <w:tcBorders>
              <w:top w:val="nil"/>
              <w:left w:val="nil"/>
              <w:bottom w:val="nil"/>
              <w:right w:val="nil"/>
            </w:tcBorders>
            <w:vAlign w:val="center"/>
            <w:hideMark/>
          </w:tcPr>
          <w:p w14:paraId="5CF50DD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2.552.517</w:t>
            </w:r>
          </w:p>
        </w:tc>
        <w:tc>
          <w:tcPr>
            <w:tcW w:w="1041" w:type="dxa"/>
            <w:tcBorders>
              <w:top w:val="nil"/>
              <w:left w:val="nil"/>
              <w:bottom w:val="nil"/>
              <w:right w:val="nil"/>
            </w:tcBorders>
            <w:vAlign w:val="center"/>
            <w:hideMark/>
          </w:tcPr>
          <w:p w14:paraId="402119F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4.842.331</w:t>
            </w:r>
          </w:p>
        </w:tc>
        <w:tc>
          <w:tcPr>
            <w:tcW w:w="924" w:type="dxa"/>
            <w:tcBorders>
              <w:top w:val="nil"/>
              <w:left w:val="nil"/>
              <w:bottom w:val="nil"/>
              <w:right w:val="nil"/>
            </w:tcBorders>
            <w:vAlign w:val="center"/>
            <w:hideMark/>
          </w:tcPr>
          <w:p w14:paraId="50EF0F25"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544.590</w:t>
            </w:r>
          </w:p>
        </w:tc>
        <w:tc>
          <w:tcPr>
            <w:tcW w:w="1033" w:type="dxa"/>
            <w:tcBorders>
              <w:top w:val="nil"/>
              <w:left w:val="nil"/>
              <w:bottom w:val="nil"/>
              <w:right w:val="nil"/>
            </w:tcBorders>
            <w:vAlign w:val="center"/>
            <w:hideMark/>
          </w:tcPr>
          <w:p w14:paraId="7E24F187"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16.495</w:t>
            </w:r>
          </w:p>
        </w:tc>
        <w:tc>
          <w:tcPr>
            <w:tcW w:w="639" w:type="dxa"/>
            <w:tcBorders>
              <w:top w:val="nil"/>
              <w:left w:val="nil"/>
              <w:bottom w:val="nil"/>
              <w:right w:val="nil"/>
            </w:tcBorders>
            <w:vAlign w:val="center"/>
            <w:hideMark/>
          </w:tcPr>
          <w:p w14:paraId="6A52C83E"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1.506</w:t>
            </w:r>
          </w:p>
        </w:tc>
        <w:tc>
          <w:tcPr>
            <w:tcW w:w="1062" w:type="dxa"/>
            <w:gridSpan w:val="2"/>
            <w:tcBorders>
              <w:top w:val="nil"/>
              <w:left w:val="nil"/>
              <w:bottom w:val="nil"/>
              <w:right w:val="nil"/>
            </w:tcBorders>
            <w:vAlign w:val="center"/>
            <w:hideMark/>
          </w:tcPr>
          <w:p w14:paraId="04D8EAA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7.957.439</w:t>
            </w:r>
          </w:p>
        </w:tc>
      </w:tr>
      <w:tr w:rsidR="000754FC" w:rsidRPr="00BF2AAF" w14:paraId="1EEF0627"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nil"/>
              <w:right w:val="nil"/>
            </w:tcBorders>
            <w:shd w:val="clear" w:color="auto" w:fill="auto"/>
            <w:vAlign w:val="center"/>
            <w:hideMark/>
          </w:tcPr>
          <w:p w14:paraId="046FC6BA" w14:textId="77777777" w:rsidR="000754FC" w:rsidRPr="00BF2AAF" w:rsidRDefault="000754FC">
            <w:pPr>
              <w:ind w:firstLine="174"/>
              <w:rPr>
                <w:rFonts w:ascii="Arial" w:hAnsi="Arial" w:cs="Arial"/>
                <w:b w:val="0"/>
                <w:sz w:val="14"/>
                <w:szCs w:val="14"/>
              </w:rPr>
            </w:pPr>
            <w:r w:rsidRPr="00BF2AAF">
              <w:rPr>
                <w:rFonts w:ascii="Arial" w:hAnsi="Arial" w:cs="Arial"/>
                <w:b w:val="0"/>
                <w:sz w:val="14"/>
                <w:szCs w:val="14"/>
              </w:rPr>
              <w:t>Dividendos</w:t>
            </w:r>
          </w:p>
        </w:tc>
        <w:tc>
          <w:tcPr>
            <w:tcW w:w="1119" w:type="dxa"/>
            <w:tcBorders>
              <w:top w:val="nil"/>
              <w:left w:val="nil"/>
              <w:bottom w:val="nil"/>
              <w:right w:val="nil"/>
            </w:tcBorders>
            <w:shd w:val="clear" w:color="auto" w:fill="auto"/>
            <w:vAlign w:val="center"/>
          </w:tcPr>
          <w:p w14:paraId="4F27735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(2.533.912)</w:t>
            </w:r>
          </w:p>
        </w:tc>
        <w:tc>
          <w:tcPr>
            <w:tcW w:w="1041" w:type="dxa"/>
            <w:tcBorders>
              <w:top w:val="nil"/>
              <w:left w:val="nil"/>
              <w:bottom w:val="nil"/>
              <w:right w:val="nil"/>
            </w:tcBorders>
            <w:shd w:val="clear" w:color="auto" w:fill="auto"/>
            <w:vAlign w:val="center"/>
          </w:tcPr>
          <w:p w14:paraId="378072B3"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BF2AAF">
              <w:rPr>
                <w:rFonts w:cs="Arial"/>
                <w:color w:val="000000"/>
                <w:szCs w:val="14"/>
              </w:rPr>
              <w:t>(937.438)</w:t>
            </w:r>
          </w:p>
        </w:tc>
        <w:tc>
          <w:tcPr>
            <w:tcW w:w="924" w:type="dxa"/>
            <w:tcBorders>
              <w:top w:val="nil"/>
              <w:left w:val="nil"/>
              <w:bottom w:val="nil"/>
              <w:right w:val="nil"/>
            </w:tcBorders>
            <w:shd w:val="clear" w:color="auto" w:fill="auto"/>
            <w:vAlign w:val="center"/>
          </w:tcPr>
          <w:p w14:paraId="55BD094E"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BF2AAF">
              <w:rPr>
                <w:rFonts w:cs="Arial"/>
                <w:color w:val="000000"/>
                <w:szCs w:val="14"/>
              </w:rPr>
              <w:t>(140.142)</w:t>
            </w:r>
          </w:p>
        </w:tc>
        <w:tc>
          <w:tcPr>
            <w:tcW w:w="1033" w:type="dxa"/>
            <w:tcBorders>
              <w:top w:val="nil"/>
              <w:left w:val="nil"/>
              <w:bottom w:val="nil"/>
              <w:right w:val="nil"/>
            </w:tcBorders>
            <w:shd w:val="clear" w:color="auto" w:fill="auto"/>
            <w:vAlign w:val="center"/>
          </w:tcPr>
          <w:p w14:paraId="501ACBBA"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BF2AAF">
              <w:rPr>
                <w:rFonts w:cs="Arial"/>
                <w:color w:val="000000"/>
                <w:szCs w:val="14"/>
              </w:rPr>
              <w:t>(25.500)</w:t>
            </w:r>
          </w:p>
        </w:tc>
        <w:tc>
          <w:tcPr>
            <w:tcW w:w="639" w:type="dxa"/>
            <w:tcBorders>
              <w:top w:val="nil"/>
              <w:left w:val="nil"/>
              <w:bottom w:val="nil"/>
              <w:right w:val="nil"/>
            </w:tcBorders>
            <w:shd w:val="clear" w:color="auto" w:fill="auto"/>
            <w:vAlign w:val="center"/>
          </w:tcPr>
          <w:p w14:paraId="2F0688F8"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BF2AAF">
              <w:rPr>
                <w:rFonts w:cs="Arial"/>
                <w:color w:val="000000"/>
                <w:szCs w:val="14"/>
              </w:rPr>
              <w:t>--</w:t>
            </w:r>
          </w:p>
        </w:tc>
        <w:tc>
          <w:tcPr>
            <w:tcW w:w="1062" w:type="dxa"/>
            <w:gridSpan w:val="2"/>
            <w:tcBorders>
              <w:top w:val="nil"/>
              <w:left w:val="nil"/>
              <w:bottom w:val="nil"/>
              <w:right w:val="nil"/>
            </w:tcBorders>
            <w:shd w:val="clear" w:color="auto" w:fill="auto"/>
            <w:vAlign w:val="center"/>
          </w:tcPr>
          <w:p w14:paraId="28C1693D"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b/>
                <w:bCs/>
                <w:color w:val="000000"/>
                <w:spacing w:val="0"/>
                <w:szCs w:val="14"/>
                <w:lang w:eastAsia="en-US"/>
              </w:rPr>
            </w:pPr>
            <w:r w:rsidRPr="00BF2AAF">
              <w:rPr>
                <w:rFonts w:cs="Arial"/>
                <w:b/>
                <w:bCs/>
                <w:color w:val="000000"/>
                <w:szCs w:val="14"/>
              </w:rPr>
              <w:t>(3.636.992)</w:t>
            </w:r>
          </w:p>
        </w:tc>
      </w:tr>
      <w:tr w:rsidR="000754FC" w:rsidRPr="00BF2AAF" w14:paraId="379C42C8"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nil"/>
              <w:right w:val="nil"/>
            </w:tcBorders>
            <w:vAlign w:val="center"/>
            <w:hideMark/>
          </w:tcPr>
          <w:p w14:paraId="52CBDA76" w14:textId="77777777" w:rsidR="000754FC" w:rsidRPr="00BF2AAF" w:rsidRDefault="000754FC">
            <w:pPr>
              <w:ind w:left="316" w:hanging="142"/>
              <w:rPr>
                <w:rFonts w:ascii="Arial" w:hAnsi="Arial" w:cs="Arial"/>
                <w:b w:val="0"/>
                <w:sz w:val="14"/>
                <w:szCs w:val="14"/>
              </w:rPr>
            </w:pPr>
            <w:r w:rsidRPr="00BF2AAF">
              <w:rPr>
                <w:rFonts w:ascii="Arial" w:hAnsi="Arial" w:cs="Arial"/>
                <w:b w:val="0"/>
                <w:sz w:val="14"/>
                <w:szCs w:val="14"/>
              </w:rPr>
              <w:t>Outros resultados abrangentes – Instr. Financeiros</w:t>
            </w:r>
          </w:p>
        </w:tc>
        <w:tc>
          <w:tcPr>
            <w:tcW w:w="1119" w:type="dxa"/>
            <w:tcBorders>
              <w:top w:val="nil"/>
              <w:left w:val="nil"/>
              <w:bottom w:val="nil"/>
              <w:right w:val="nil"/>
            </w:tcBorders>
            <w:vAlign w:val="center"/>
          </w:tcPr>
          <w:p w14:paraId="7188C7F7"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57.880</w:t>
            </w:r>
          </w:p>
        </w:tc>
        <w:tc>
          <w:tcPr>
            <w:tcW w:w="1041" w:type="dxa"/>
            <w:tcBorders>
              <w:top w:val="nil"/>
              <w:left w:val="nil"/>
              <w:bottom w:val="nil"/>
              <w:right w:val="nil"/>
            </w:tcBorders>
            <w:vAlign w:val="center"/>
          </w:tcPr>
          <w:p w14:paraId="276C4C8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(3.842)</w:t>
            </w:r>
          </w:p>
        </w:tc>
        <w:tc>
          <w:tcPr>
            <w:tcW w:w="924" w:type="dxa"/>
            <w:tcBorders>
              <w:top w:val="nil"/>
              <w:left w:val="nil"/>
              <w:bottom w:val="nil"/>
              <w:right w:val="nil"/>
            </w:tcBorders>
            <w:vAlign w:val="center"/>
          </w:tcPr>
          <w:p w14:paraId="00C0FCB7"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38.726</w:t>
            </w:r>
          </w:p>
        </w:tc>
        <w:tc>
          <w:tcPr>
            <w:tcW w:w="1033" w:type="dxa"/>
            <w:tcBorders>
              <w:top w:val="nil"/>
              <w:left w:val="nil"/>
              <w:bottom w:val="nil"/>
              <w:right w:val="nil"/>
            </w:tcBorders>
            <w:vAlign w:val="center"/>
          </w:tcPr>
          <w:p w14:paraId="06AB9CE6"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eastAsia="MS Mincho" w:cs="Arial"/>
                <w:color w:val="000000"/>
                <w:spacing w:val="0"/>
                <w:szCs w:val="14"/>
                <w:lang w:eastAsia="en-US"/>
              </w:rPr>
            </w:pPr>
            <w:r w:rsidRPr="00BF2AAF">
              <w:rPr>
                <w:rFonts w:cs="Arial"/>
                <w:color w:val="000000"/>
                <w:szCs w:val="14"/>
              </w:rPr>
              <w:t>--</w:t>
            </w:r>
          </w:p>
        </w:tc>
        <w:tc>
          <w:tcPr>
            <w:tcW w:w="639" w:type="dxa"/>
            <w:tcBorders>
              <w:top w:val="nil"/>
              <w:left w:val="nil"/>
              <w:bottom w:val="nil"/>
              <w:right w:val="nil"/>
            </w:tcBorders>
            <w:vAlign w:val="center"/>
          </w:tcPr>
          <w:p w14:paraId="00AEE1AD"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BF2AAF">
              <w:rPr>
                <w:rFonts w:cs="Arial"/>
                <w:color w:val="000000"/>
                <w:szCs w:val="14"/>
              </w:rPr>
              <w:t>--</w:t>
            </w:r>
          </w:p>
        </w:tc>
        <w:tc>
          <w:tcPr>
            <w:tcW w:w="1062" w:type="dxa"/>
            <w:gridSpan w:val="2"/>
            <w:tcBorders>
              <w:top w:val="nil"/>
              <w:left w:val="nil"/>
              <w:bottom w:val="nil"/>
              <w:right w:val="nil"/>
            </w:tcBorders>
            <w:vAlign w:val="center"/>
          </w:tcPr>
          <w:p w14:paraId="501458B7"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92.764</w:t>
            </w:r>
          </w:p>
        </w:tc>
      </w:tr>
      <w:tr w:rsidR="000754FC" w:rsidRPr="00BF2AAF" w14:paraId="77ADB9B3"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nil"/>
              <w:right w:val="nil"/>
            </w:tcBorders>
            <w:shd w:val="clear" w:color="auto" w:fill="auto"/>
            <w:vAlign w:val="center"/>
            <w:hideMark/>
          </w:tcPr>
          <w:p w14:paraId="00BAB546" w14:textId="77777777" w:rsidR="000754FC" w:rsidRPr="00BF2AAF" w:rsidRDefault="000754FC">
            <w:pPr>
              <w:ind w:firstLine="174"/>
              <w:rPr>
                <w:rFonts w:ascii="Arial" w:hAnsi="Arial" w:cs="Arial"/>
                <w:b w:val="0"/>
                <w:sz w:val="14"/>
                <w:szCs w:val="14"/>
              </w:rPr>
            </w:pPr>
            <w:r w:rsidRPr="00BF2AAF">
              <w:rPr>
                <w:rFonts w:ascii="Arial" w:hAnsi="Arial" w:cs="Arial"/>
                <w:b w:val="0"/>
                <w:sz w:val="14"/>
                <w:szCs w:val="14"/>
              </w:rPr>
              <w:t>Outros resultados abrangentes - CPC 50</w:t>
            </w:r>
          </w:p>
        </w:tc>
        <w:tc>
          <w:tcPr>
            <w:tcW w:w="1119" w:type="dxa"/>
            <w:tcBorders>
              <w:top w:val="nil"/>
              <w:left w:val="nil"/>
              <w:bottom w:val="nil"/>
              <w:right w:val="nil"/>
            </w:tcBorders>
            <w:shd w:val="clear" w:color="auto" w:fill="auto"/>
            <w:vAlign w:val="center"/>
          </w:tcPr>
          <w:p w14:paraId="15C8DDE7"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22.176</w:t>
            </w:r>
          </w:p>
        </w:tc>
        <w:tc>
          <w:tcPr>
            <w:tcW w:w="1041" w:type="dxa"/>
            <w:tcBorders>
              <w:top w:val="nil"/>
              <w:left w:val="nil"/>
              <w:bottom w:val="nil"/>
              <w:right w:val="nil"/>
            </w:tcBorders>
            <w:shd w:val="clear" w:color="auto" w:fill="auto"/>
            <w:vAlign w:val="center"/>
          </w:tcPr>
          <w:p w14:paraId="55F5A57C"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4.481</w:t>
            </w:r>
          </w:p>
        </w:tc>
        <w:tc>
          <w:tcPr>
            <w:tcW w:w="924" w:type="dxa"/>
            <w:tcBorders>
              <w:top w:val="nil"/>
              <w:left w:val="nil"/>
              <w:bottom w:val="nil"/>
              <w:right w:val="nil"/>
            </w:tcBorders>
            <w:shd w:val="clear" w:color="auto" w:fill="auto"/>
            <w:vAlign w:val="center"/>
          </w:tcPr>
          <w:p w14:paraId="4BDA5EB9"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w:t>
            </w:r>
          </w:p>
        </w:tc>
        <w:tc>
          <w:tcPr>
            <w:tcW w:w="1033" w:type="dxa"/>
            <w:tcBorders>
              <w:top w:val="nil"/>
              <w:left w:val="nil"/>
              <w:bottom w:val="nil"/>
              <w:right w:val="nil"/>
            </w:tcBorders>
            <w:shd w:val="clear" w:color="auto" w:fill="auto"/>
            <w:vAlign w:val="center"/>
          </w:tcPr>
          <w:p w14:paraId="1370CB1B"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BF2AAF">
              <w:rPr>
                <w:rFonts w:cs="Arial"/>
                <w:color w:val="000000"/>
                <w:szCs w:val="14"/>
              </w:rPr>
              <w:t>2.047</w:t>
            </w:r>
          </w:p>
        </w:tc>
        <w:tc>
          <w:tcPr>
            <w:tcW w:w="639" w:type="dxa"/>
            <w:tcBorders>
              <w:top w:val="nil"/>
              <w:left w:val="nil"/>
              <w:bottom w:val="nil"/>
              <w:right w:val="nil"/>
            </w:tcBorders>
            <w:shd w:val="clear" w:color="auto" w:fill="auto"/>
            <w:vAlign w:val="center"/>
          </w:tcPr>
          <w:p w14:paraId="692C93DD"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BF2AAF">
              <w:rPr>
                <w:rFonts w:cs="Arial"/>
                <w:color w:val="000000"/>
                <w:szCs w:val="14"/>
              </w:rPr>
              <w:t>--</w:t>
            </w:r>
          </w:p>
        </w:tc>
        <w:tc>
          <w:tcPr>
            <w:tcW w:w="1062" w:type="dxa"/>
            <w:gridSpan w:val="2"/>
            <w:tcBorders>
              <w:top w:val="nil"/>
              <w:left w:val="nil"/>
              <w:bottom w:val="nil"/>
              <w:right w:val="nil"/>
            </w:tcBorders>
            <w:shd w:val="clear" w:color="auto" w:fill="auto"/>
            <w:vAlign w:val="center"/>
          </w:tcPr>
          <w:p w14:paraId="6E3162F1"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28.704</w:t>
            </w:r>
          </w:p>
        </w:tc>
      </w:tr>
      <w:tr w:rsidR="000754FC" w:rsidRPr="00BF2AAF" w14:paraId="4602F0A0"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nil"/>
              <w:right w:val="nil"/>
            </w:tcBorders>
            <w:vAlign w:val="center"/>
            <w:hideMark/>
          </w:tcPr>
          <w:p w14:paraId="5EB9F57F" w14:textId="77777777" w:rsidR="000754FC" w:rsidRPr="00BF2AAF" w:rsidRDefault="000754FC">
            <w:pPr>
              <w:ind w:firstLine="174"/>
              <w:rPr>
                <w:rFonts w:ascii="Arial" w:hAnsi="Arial" w:cs="Arial"/>
                <w:b w:val="0"/>
                <w:sz w:val="14"/>
                <w:szCs w:val="14"/>
              </w:rPr>
            </w:pPr>
            <w:r w:rsidRPr="00BF2AAF">
              <w:rPr>
                <w:rFonts w:ascii="Arial" w:hAnsi="Arial" w:cs="Arial"/>
                <w:b w:val="0"/>
                <w:sz w:val="14"/>
                <w:szCs w:val="14"/>
              </w:rPr>
              <w:t>Outros resultados Abrangentes</w:t>
            </w:r>
          </w:p>
        </w:tc>
        <w:tc>
          <w:tcPr>
            <w:tcW w:w="1119" w:type="dxa"/>
            <w:tcBorders>
              <w:top w:val="nil"/>
              <w:left w:val="nil"/>
              <w:bottom w:val="nil"/>
              <w:right w:val="nil"/>
            </w:tcBorders>
            <w:vAlign w:val="center"/>
          </w:tcPr>
          <w:p w14:paraId="1F0BF18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w:t>
            </w:r>
          </w:p>
        </w:tc>
        <w:tc>
          <w:tcPr>
            <w:tcW w:w="1041" w:type="dxa"/>
            <w:tcBorders>
              <w:top w:val="nil"/>
              <w:left w:val="nil"/>
              <w:bottom w:val="nil"/>
              <w:right w:val="nil"/>
            </w:tcBorders>
            <w:vAlign w:val="center"/>
          </w:tcPr>
          <w:p w14:paraId="283D0968"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w:t>
            </w:r>
          </w:p>
        </w:tc>
        <w:tc>
          <w:tcPr>
            <w:tcW w:w="924" w:type="dxa"/>
            <w:tcBorders>
              <w:top w:val="nil"/>
              <w:left w:val="nil"/>
              <w:bottom w:val="nil"/>
              <w:right w:val="nil"/>
            </w:tcBorders>
            <w:vAlign w:val="center"/>
          </w:tcPr>
          <w:p w14:paraId="489E93F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w:t>
            </w:r>
          </w:p>
        </w:tc>
        <w:tc>
          <w:tcPr>
            <w:tcW w:w="1033" w:type="dxa"/>
            <w:tcBorders>
              <w:top w:val="nil"/>
              <w:left w:val="nil"/>
              <w:bottom w:val="nil"/>
              <w:right w:val="nil"/>
            </w:tcBorders>
            <w:vAlign w:val="center"/>
          </w:tcPr>
          <w:p w14:paraId="069EC1D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w:t>
            </w:r>
          </w:p>
        </w:tc>
        <w:tc>
          <w:tcPr>
            <w:tcW w:w="639" w:type="dxa"/>
            <w:tcBorders>
              <w:top w:val="nil"/>
              <w:left w:val="nil"/>
              <w:bottom w:val="nil"/>
              <w:right w:val="nil"/>
            </w:tcBorders>
            <w:vAlign w:val="center"/>
          </w:tcPr>
          <w:p w14:paraId="137E686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(466)</w:t>
            </w:r>
          </w:p>
        </w:tc>
        <w:tc>
          <w:tcPr>
            <w:tcW w:w="1062" w:type="dxa"/>
            <w:gridSpan w:val="2"/>
            <w:tcBorders>
              <w:top w:val="nil"/>
              <w:left w:val="nil"/>
              <w:bottom w:val="nil"/>
              <w:right w:val="nil"/>
            </w:tcBorders>
            <w:vAlign w:val="center"/>
          </w:tcPr>
          <w:p w14:paraId="7377624C"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(466)</w:t>
            </w:r>
          </w:p>
        </w:tc>
      </w:tr>
      <w:tr w:rsidR="000754FC" w:rsidRPr="00BF2AAF" w14:paraId="05621A8F"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nil"/>
              <w:right w:val="nil"/>
            </w:tcBorders>
            <w:shd w:val="clear" w:color="auto" w:fill="auto"/>
            <w:vAlign w:val="center"/>
            <w:hideMark/>
          </w:tcPr>
          <w:p w14:paraId="79D5FD11" w14:textId="77777777" w:rsidR="000754FC" w:rsidRPr="00BF2AAF" w:rsidRDefault="000754FC">
            <w:pPr>
              <w:ind w:firstLine="174"/>
              <w:rPr>
                <w:rFonts w:ascii="Arial" w:hAnsi="Arial" w:cs="Arial"/>
                <w:b w:val="0"/>
                <w:sz w:val="14"/>
                <w:szCs w:val="14"/>
              </w:rPr>
            </w:pPr>
            <w:r w:rsidRPr="00BF2AAF">
              <w:rPr>
                <w:rFonts w:ascii="Arial" w:hAnsi="Arial" w:cs="Arial"/>
                <w:b w:val="0"/>
                <w:sz w:val="14"/>
                <w:szCs w:val="14"/>
              </w:rPr>
              <w:t>Resultado de equivalência patrimonial</w:t>
            </w:r>
          </w:p>
        </w:tc>
        <w:tc>
          <w:tcPr>
            <w:tcW w:w="1119" w:type="dxa"/>
            <w:tcBorders>
              <w:top w:val="nil"/>
              <w:left w:val="nil"/>
              <w:bottom w:val="nil"/>
              <w:right w:val="nil"/>
            </w:tcBorders>
            <w:shd w:val="clear" w:color="auto" w:fill="auto"/>
            <w:vAlign w:val="center"/>
          </w:tcPr>
          <w:p w14:paraId="215A784D"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2.899.970</w:t>
            </w:r>
          </w:p>
        </w:tc>
        <w:tc>
          <w:tcPr>
            <w:tcW w:w="1041" w:type="dxa"/>
            <w:tcBorders>
              <w:top w:val="nil"/>
              <w:left w:val="nil"/>
              <w:bottom w:val="nil"/>
              <w:right w:val="nil"/>
            </w:tcBorders>
            <w:shd w:val="clear" w:color="auto" w:fill="auto"/>
            <w:vAlign w:val="center"/>
          </w:tcPr>
          <w:p w14:paraId="26C5F70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1.789.794</w:t>
            </w:r>
          </w:p>
        </w:tc>
        <w:tc>
          <w:tcPr>
            <w:tcW w:w="924" w:type="dxa"/>
            <w:tcBorders>
              <w:top w:val="nil"/>
              <w:left w:val="nil"/>
              <w:bottom w:val="nil"/>
              <w:right w:val="nil"/>
            </w:tcBorders>
            <w:shd w:val="clear" w:color="auto" w:fill="auto"/>
            <w:vAlign w:val="center"/>
          </w:tcPr>
          <w:p w14:paraId="13A23484"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179.162</w:t>
            </w:r>
          </w:p>
        </w:tc>
        <w:tc>
          <w:tcPr>
            <w:tcW w:w="1033" w:type="dxa"/>
            <w:tcBorders>
              <w:top w:val="nil"/>
              <w:left w:val="nil"/>
              <w:bottom w:val="nil"/>
              <w:right w:val="nil"/>
            </w:tcBorders>
            <w:shd w:val="clear" w:color="auto" w:fill="auto"/>
            <w:vAlign w:val="center"/>
          </w:tcPr>
          <w:p w14:paraId="50C55A2F"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18.213</w:t>
            </w:r>
          </w:p>
        </w:tc>
        <w:tc>
          <w:tcPr>
            <w:tcW w:w="639" w:type="dxa"/>
            <w:tcBorders>
              <w:top w:val="nil"/>
              <w:left w:val="nil"/>
              <w:bottom w:val="nil"/>
              <w:right w:val="nil"/>
            </w:tcBorders>
            <w:shd w:val="clear" w:color="auto" w:fill="auto"/>
            <w:vAlign w:val="center"/>
          </w:tcPr>
          <w:p w14:paraId="3E2199B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3.319</w:t>
            </w:r>
          </w:p>
        </w:tc>
        <w:tc>
          <w:tcPr>
            <w:tcW w:w="1062" w:type="dxa"/>
            <w:gridSpan w:val="2"/>
            <w:tcBorders>
              <w:top w:val="nil"/>
              <w:left w:val="nil"/>
              <w:bottom w:val="nil"/>
              <w:right w:val="nil"/>
            </w:tcBorders>
            <w:shd w:val="clear" w:color="auto" w:fill="auto"/>
            <w:vAlign w:val="center"/>
          </w:tcPr>
          <w:p w14:paraId="2A11BBE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4.890.458</w:t>
            </w:r>
          </w:p>
        </w:tc>
      </w:tr>
      <w:tr w:rsidR="000754FC" w:rsidRPr="00BF2AAF" w14:paraId="653EAA41"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nil"/>
              <w:right w:val="nil"/>
            </w:tcBorders>
            <w:vAlign w:val="center"/>
            <w:hideMark/>
          </w:tcPr>
          <w:p w14:paraId="1FA195AD" w14:textId="77777777" w:rsidR="000754FC" w:rsidRPr="00BF2AAF" w:rsidRDefault="000754FC">
            <w:pPr>
              <w:pStyle w:val="08-Tabelageral"/>
              <w:ind w:firstLine="174"/>
              <w:jc w:val="left"/>
              <w:rPr>
                <w:rFonts w:cs="Arial"/>
                <w:bCs w:val="0"/>
                <w:color w:val="FF0000"/>
                <w:szCs w:val="14"/>
                <w:lang w:eastAsia="en-US"/>
              </w:rPr>
            </w:pPr>
            <w:r w:rsidRPr="00BF2AAF">
              <w:rPr>
                <w:rFonts w:cs="Arial"/>
                <w:bCs w:val="0"/>
                <w:szCs w:val="14"/>
                <w:lang w:eastAsia="en-US"/>
              </w:rPr>
              <w:t>Saldos Contábeis em 31.12.2023</w:t>
            </w:r>
          </w:p>
        </w:tc>
        <w:tc>
          <w:tcPr>
            <w:tcW w:w="1119" w:type="dxa"/>
            <w:tcBorders>
              <w:top w:val="nil"/>
              <w:left w:val="nil"/>
              <w:bottom w:val="nil"/>
              <w:right w:val="nil"/>
            </w:tcBorders>
            <w:vAlign w:val="center"/>
          </w:tcPr>
          <w:p w14:paraId="14F7CA65"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2.998.631</w:t>
            </w:r>
          </w:p>
        </w:tc>
        <w:tc>
          <w:tcPr>
            <w:tcW w:w="1041" w:type="dxa"/>
            <w:tcBorders>
              <w:top w:val="nil"/>
              <w:left w:val="nil"/>
              <w:bottom w:val="nil"/>
              <w:right w:val="nil"/>
            </w:tcBorders>
            <w:vAlign w:val="center"/>
          </w:tcPr>
          <w:p w14:paraId="011C2F2E"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5.695.326</w:t>
            </w:r>
          </w:p>
        </w:tc>
        <w:tc>
          <w:tcPr>
            <w:tcW w:w="924" w:type="dxa"/>
            <w:tcBorders>
              <w:top w:val="nil"/>
              <w:left w:val="nil"/>
              <w:bottom w:val="nil"/>
              <w:right w:val="nil"/>
            </w:tcBorders>
            <w:vAlign w:val="center"/>
          </w:tcPr>
          <w:p w14:paraId="314AAAD0"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622.336</w:t>
            </w:r>
          </w:p>
        </w:tc>
        <w:tc>
          <w:tcPr>
            <w:tcW w:w="1033" w:type="dxa"/>
            <w:tcBorders>
              <w:top w:val="nil"/>
              <w:left w:val="nil"/>
              <w:bottom w:val="nil"/>
              <w:right w:val="nil"/>
            </w:tcBorders>
            <w:vAlign w:val="center"/>
          </w:tcPr>
          <w:p w14:paraId="1887C2C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11.255</w:t>
            </w:r>
          </w:p>
        </w:tc>
        <w:tc>
          <w:tcPr>
            <w:tcW w:w="639" w:type="dxa"/>
            <w:tcBorders>
              <w:top w:val="nil"/>
              <w:left w:val="nil"/>
              <w:bottom w:val="nil"/>
              <w:right w:val="nil"/>
            </w:tcBorders>
            <w:vAlign w:val="center"/>
          </w:tcPr>
          <w:p w14:paraId="2B475F9C"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4.359</w:t>
            </w:r>
          </w:p>
        </w:tc>
        <w:tc>
          <w:tcPr>
            <w:tcW w:w="1062" w:type="dxa"/>
            <w:gridSpan w:val="2"/>
            <w:tcBorders>
              <w:top w:val="nil"/>
              <w:left w:val="nil"/>
              <w:bottom w:val="nil"/>
              <w:right w:val="nil"/>
            </w:tcBorders>
            <w:vAlign w:val="center"/>
          </w:tcPr>
          <w:p w14:paraId="6C2BBEA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9.331.907</w:t>
            </w:r>
          </w:p>
        </w:tc>
      </w:tr>
      <w:tr w:rsidR="000754FC" w:rsidRPr="00BF2AAF" w14:paraId="3B375D79"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nil"/>
              <w:right w:val="nil"/>
            </w:tcBorders>
            <w:shd w:val="clear" w:color="auto" w:fill="auto"/>
            <w:vAlign w:val="center"/>
          </w:tcPr>
          <w:p w14:paraId="30167913" w14:textId="77777777" w:rsidR="000754FC" w:rsidRPr="00BF2AAF" w:rsidRDefault="000754FC">
            <w:pPr>
              <w:pStyle w:val="08-Tabelageral"/>
              <w:jc w:val="left"/>
              <w:rPr>
                <w:rFonts w:cs="Arial"/>
                <w:szCs w:val="14"/>
                <w:lang w:eastAsia="en-US"/>
              </w:rPr>
            </w:pPr>
          </w:p>
        </w:tc>
        <w:tc>
          <w:tcPr>
            <w:tcW w:w="1119" w:type="dxa"/>
            <w:tcBorders>
              <w:top w:val="nil"/>
              <w:left w:val="nil"/>
              <w:bottom w:val="nil"/>
              <w:right w:val="nil"/>
            </w:tcBorders>
            <w:shd w:val="clear" w:color="auto" w:fill="auto"/>
            <w:vAlign w:val="center"/>
          </w:tcPr>
          <w:p w14:paraId="692F923C"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4"/>
                <w:szCs w:val="14"/>
              </w:rPr>
            </w:pPr>
          </w:p>
        </w:tc>
        <w:tc>
          <w:tcPr>
            <w:tcW w:w="1041" w:type="dxa"/>
            <w:tcBorders>
              <w:top w:val="nil"/>
              <w:left w:val="nil"/>
              <w:bottom w:val="nil"/>
              <w:right w:val="nil"/>
            </w:tcBorders>
            <w:shd w:val="clear" w:color="auto" w:fill="auto"/>
            <w:vAlign w:val="center"/>
          </w:tcPr>
          <w:p w14:paraId="6109FACF"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c>
          <w:tcPr>
            <w:tcW w:w="924" w:type="dxa"/>
            <w:tcBorders>
              <w:top w:val="nil"/>
              <w:left w:val="nil"/>
              <w:bottom w:val="nil"/>
              <w:right w:val="nil"/>
            </w:tcBorders>
            <w:shd w:val="clear" w:color="auto" w:fill="auto"/>
            <w:vAlign w:val="center"/>
          </w:tcPr>
          <w:p w14:paraId="56E7D06F"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c>
          <w:tcPr>
            <w:tcW w:w="1033" w:type="dxa"/>
            <w:tcBorders>
              <w:top w:val="nil"/>
              <w:left w:val="nil"/>
              <w:bottom w:val="nil"/>
              <w:right w:val="nil"/>
            </w:tcBorders>
            <w:shd w:val="clear" w:color="auto" w:fill="auto"/>
            <w:vAlign w:val="center"/>
          </w:tcPr>
          <w:p w14:paraId="1634081F"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c>
          <w:tcPr>
            <w:tcW w:w="639" w:type="dxa"/>
            <w:tcBorders>
              <w:top w:val="nil"/>
              <w:left w:val="nil"/>
              <w:bottom w:val="nil"/>
              <w:right w:val="nil"/>
            </w:tcBorders>
            <w:shd w:val="clear" w:color="auto" w:fill="auto"/>
            <w:vAlign w:val="center"/>
          </w:tcPr>
          <w:p w14:paraId="65283FE9"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c>
          <w:tcPr>
            <w:tcW w:w="1062" w:type="dxa"/>
            <w:gridSpan w:val="2"/>
            <w:tcBorders>
              <w:top w:val="nil"/>
              <w:left w:val="nil"/>
              <w:bottom w:val="nil"/>
              <w:right w:val="nil"/>
            </w:tcBorders>
            <w:shd w:val="clear" w:color="auto" w:fill="auto"/>
            <w:vAlign w:val="center"/>
          </w:tcPr>
          <w:p w14:paraId="5428C5C1"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r>
      <w:tr w:rsidR="000754FC" w:rsidRPr="00BF2AAF" w14:paraId="4D73F2F0" w14:textId="77777777" w:rsidTr="00E32795">
        <w:trPr>
          <w:gridAfter w:val="1"/>
          <w:wAfter w:w="6" w:type="dxa"/>
          <w:trHeight w:val="238"/>
          <w:jc w:val="center"/>
        </w:trPr>
        <w:tc>
          <w:tcPr>
            <w:cnfStyle w:val="001000000000" w:firstRow="0" w:lastRow="0" w:firstColumn="1" w:lastColumn="0" w:oddVBand="0" w:evenVBand="0" w:oddHBand="0" w:evenHBand="0" w:firstRowFirstColumn="0" w:firstRowLastColumn="0" w:lastRowFirstColumn="0" w:lastRowLastColumn="0"/>
            <w:tcW w:w="9513" w:type="dxa"/>
            <w:gridSpan w:val="7"/>
            <w:tcBorders>
              <w:top w:val="nil"/>
              <w:left w:val="nil"/>
              <w:bottom w:val="nil"/>
              <w:right w:val="nil"/>
            </w:tcBorders>
            <w:vAlign w:val="center"/>
            <w:hideMark/>
          </w:tcPr>
          <w:p w14:paraId="5609B50F" w14:textId="77777777" w:rsidR="000754FC" w:rsidRPr="00BF2AAF" w:rsidRDefault="000754FC">
            <w:pPr>
              <w:pStyle w:val="08-Tabelageral"/>
              <w:jc w:val="left"/>
              <w:rPr>
                <w:rFonts w:cs="Arial"/>
                <w:b w:val="0"/>
                <w:bCs w:val="0"/>
                <w:szCs w:val="14"/>
                <w:lang w:eastAsia="en-US"/>
              </w:rPr>
            </w:pPr>
            <w:r w:rsidRPr="00BF2AAF">
              <w:rPr>
                <w:rFonts w:cs="Arial"/>
                <w:szCs w:val="14"/>
                <w:lang w:eastAsia="en-US"/>
              </w:rPr>
              <w:t>Resultado de Equivalência Patrimonial</w:t>
            </w:r>
          </w:p>
        </w:tc>
      </w:tr>
      <w:tr w:rsidR="000754FC" w:rsidRPr="00BF2AAF" w14:paraId="2497F6BF" w14:textId="77777777" w:rsidTr="00E327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nil"/>
              <w:right w:val="nil"/>
            </w:tcBorders>
            <w:shd w:val="clear" w:color="auto" w:fill="auto"/>
            <w:vAlign w:val="center"/>
            <w:hideMark/>
          </w:tcPr>
          <w:p w14:paraId="743BD001" w14:textId="77777777" w:rsidR="000754FC" w:rsidRPr="00BF2AAF" w:rsidRDefault="000754FC">
            <w:pPr>
              <w:pStyle w:val="08-Tabelageral"/>
              <w:ind w:left="174"/>
              <w:jc w:val="left"/>
              <w:rPr>
                <w:rFonts w:cs="Arial"/>
                <w:szCs w:val="14"/>
                <w:lang w:eastAsia="en-US"/>
              </w:rPr>
            </w:pPr>
            <w:r w:rsidRPr="00BF2AAF">
              <w:rPr>
                <w:rFonts w:cs="Arial"/>
                <w:szCs w:val="14"/>
                <w:lang w:eastAsia="en-US"/>
              </w:rPr>
              <w:t>Exercício 2023</w:t>
            </w:r>
          </w:p>
        </w:tc>
        <w:tc>
          <w:tcPr>
            <w:tcW w:w="1119" w:type="dxa"/>
            <w:tcBorders>
              <w:top w:val="nil"/>
              <w:left w:val="nil"/>
              <w:bottom w:val="nil"/>
              <w:right w:val="nil"/>
            </w:tcBorders>
            <w:shd w:val="clear" w:color="auto" w:fill="auto"/>
            <w:vAlign w:val="center"/>
          </w:tcPr>
          <w:p w14:paraId="35A7A90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BF2AAF">
              <w:rPr>
                <w:rFonts w:cs="Arial"/>
                <w:b/>
                <w:bCs/>
                <w:color w:val="000000"/>
                <w:szCs w:val="14"/>
              </w:rPr>
              <w:t>2.899.970</w:t>
            </w:r>
          </w:p>
        </w:tc>
        <w:tc>
          <w:tcPr>
            <w:tcW w:w="1041" w:type="dxa"/>
            <w:tcBorders>
              <w:top w:val="nil"/>
              <w:left w:val="nil"/>
              <w:bottom w:val="nil"/>
              <w:right w:val="nil"/>
            </w:tcBorders>
            <w:shd w:val="clear" w:color="auto" w:fill="auto"/>
            <w:vAlign w:val="center"/>
          </w:tcPr>
          <w:p w14:paraId="7C0B61E7"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highlight w:val="yellow"/>
                <w:lang w:eastAsia="en-US"/>
              </w:rPr>
            </w:pPr>
            <w:r w:rsidRPr="00BF2AAF">
              <w:rPr>
                <w:rFonts w:cs="Arial"/>
                <w:b/>
                <w:bCs/>
                <w:color w:val="000000"/>
                <w:szCs w:val="14"/>
              </w:rPr>
              <w:t>1.789.794</w:t>
            </w:r>
          </w:p>
        </w:tc>
        <w:tc>
          <w:tcPr>
            <w:tcW w:w="924" w:type="dxa"/>
            <w:tcBorders>
              <w:top w:val="nil"/>
              <w:left w:val="nil"/>
              <w:bottom w:val="nil"/>
              <w:right w:val="nil"/>
            </w:tcBorders>
            <w:shd w:val="clear" w:color="auto" w:fill="auto"/>
            <w:vAlign w:val="center"/>
          </w:tcPr>
          <w:p w14:paraId="5BB7D340"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BF2AAF">
              <w:rPr>
                <w:rFonts w:cs="Arial"/>
                <w:b/>
                <w:bCs/>
                <w:color w:val="000000"/>
                <w:szCs w:val="14"/>
              </w:rPr>
              <w:t>179.162</w:t>
            </w:r>
          </w:p>
        </w:tc>
        <w:tc>
          <w:tcPr>
            <w:tcW w:w="1033" w:type="dxa"/>
            <w:tcBorders>
              <w:top w:val="nil"/>
              <w:left w:val="nil"/>
              <w:bottom w:val="nil"/>
              <w:right w:val="nil"/>
            </w:tcBorders>
            <w:shd w:val="clear" w:color="auto" w:fill="auto"/>
            <w:vAlign w:val="center"/>
          </w:tcPr>
          <w:p w14:paraId="363033AA"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BF2AAF">
              <w:rPr>
                <w:rFonts w:cs="Arial"/>
                <w:b/>
                <w:bCs/>
                <w:color w:val="000000"/>
                <w:szCs w:val="14"/>
              </w:rPr>
              <w:t>18.213</w:t>
            </w:r>
          </w:p>
        </w:tc>
        <w:tc>
          <w:tcPr>
            <w:tcW w:w="639" w:type="dxa"/>
            <w:tcBorders>
              <w:top w:val="nil"/>
              <w:left w:val="nil"/>
              <w:bottom w:val="nil"/>
              <w:right w:val="nil"/>
            </w:tcBorders>
            <w:shd w:val="clear" w:color="auto" w:fill="auto"/>
            <w:vAlign w:val="center"/>
          </w:tcPr>
          <w:p w14:paraId="723ACC6F"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BF2AAF">
              <w:rPr>
                <w:rFonts w:cs="Arial"/>
                <w:b/>
                <w:bCs/>
                <w:color w:val="000000"/>
                <w:szCs w:val="14"/>
              </w:rPr>
              <w:t>3.319</w:t>
            </w:r>
          </w:p>
        </w:tc>
        <w:tc>
          <w:tcPr>
            <w:tcW w:w="1062" w:type="dxa"/>
            <w:gridSpan w:val="2"/>
            <w:tcBorders>
              <w:top w:val="nil"/>
              <w:left w:val="nil"/>
              <w:bottom w:val="nil"/>
              <w:right w:val="nil"/>
            </w:tcBorders>
            <w:shd w:val="clear" w:color="auto" w:fill="auto"/>
            <w:vAlign w:val="center"/>
          </w:tcPr>
          <w:p w14:paraId="54C1A9B2"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highlight w:val="yellow"/>
                <w:lang w:eastAsia="en-US"/>
              </w:rPr>
            </w:pPr>
            <w:r w:rsidRPr="00BF2AAF">
              <w:rPr>
                <w:rFonts w:cs="Arial"/>
                <w:b/>
                <w:bCs/>
                <w:color w:val="000000"/>
                <w:szCs w:val="14"/>
              </w:rPr>
              <w:t>4.890.458</w:t>
            </w:r>
          </w:p>
        </w:tc>
      </w:tr>
      <w:tr w:rsidR="000754FC" w:rsidRPr="00BF2AAF" w14:paraId="2DF8A136" w14:textId="77777777" w:rsidTr="00E32795">
        <w:trPr>
          <w:trHeight w:val="238"/>
          <w:jc w:val="center"/>
        </w:trPr>
        <w:tc>
          <w:tcPr>
            <w:cnfStyle w:val="001000000000" w:firstRow="0" w:lastRow="0" w:firstColumn="1" w:lastColumn="0" w:oddVBand="0" w:evenVBand="0" w:oddHBand="0" w:evenHBand="0" w:firstRowFirstColumn="0" w:firstRowLastColumn="0" w:lastRowFirstColumn="0" w:lastRowLastColumn="0"/>
            <w:tcW w:w="3701" w:type="dxa"/>
            <w:tcBorders>
              <w:top w:val="nil"/>
              <w:left w:val="nil"/>
              <w:bottom w:val="single" w:sz="2" w:space="0" w:color="1F3864" w:themeColor="accent1" w:themeShade="80"/>
              <w:right w:val="nil"/>
            </w:tcBorders>
            <w:vAlign w:val="center"/>
            <w:hideMark/>
          </w:tcPr>
          <w:p w14:paraId="74E1B222" w14:textId="77777777" w:rsidR="000754FC" w:rsidRPr="00BF2AAF" w:rsidRDefault="000754FC">
            <w:pPr>
              <w:pStyle w:val="08-Tabelageral"/>
              <w:ind w:left="174"/>
              <w:jc w:val="left"/>
              <w:rPr>
                <w:rFonts w:cs="Arial"/>
                <w:szCs w:val="14"/>
                <w:lang w:eastAsia="en-US"/>
              </w:rPr>
            </w:pPr>
            <w:r w:rsidRPr="00BF2AAF">
              <w:rPr>
                <w:rFonts w:cs="Arial"/>
                <w:szCs w:val="14"/>
                <w:lang w:eastAsia="en-US"/>
              </w:rPr>
              <w:t xml:space="preserve">Exercício 2022 (reapresentado) </w:t>
            </w:r>
            <w:r w:rsidRPr="00BF2AAF">
              <w:rPr>
                <w:rFonts w:cs="Arial"/>
                <w:szCs w:val="14"/>
                <w:vertAlign w:val="superscript"/>
                <w:lang w:eastAsia="en-US"/>
              </w:rPr>
              <w:t>(1)</w:t>
            </w:r>
          </w:p>
        </w:tc>
        <w:tc>
          <w:tcPr>
            <w:tcW w:w="1119" w:type="dxa"/>
            <w:tcBorders>
              <w:top w:val="nil"/>
              <w:left w:val="nil"/>
              <w:bottom w:val="single" w:sz="2" w:space="0" w:color="1F3864" w:themeColor="accent1" w:themeShade="80"/>
              <w:right w:val="nil"/>
            </w:tcBorders>
            <w:vAlign w:val="center"/>
          </w:tcPr>
          <w:p w14:paraId="117BBDC3" w14:textId="77777777" w:rsidR="000754FC" w:rsidRPr="00BF2AAF" w:rsidRDefault="000754FC">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BF2AAF">
              <w:rPr>
                <w:rFonts w:cs="Arial"/>
                <w:b/>
                <w:bCs/>
                <w:color w:val="000000"/>
                <w:szCs w:val="14"/>
              </w:rPr>
              <w:t>1.937.654</w:t>
            </w:r>
          </w:p>
        </w:tc>
        <w:tc>
          <w:tcPr>
            <w:tcW w:w="1041" w:type="dxa"/>
            <w:tcBorders>
              <w:top w:val="nil"/>
              <w:left w:val="nil"/>
              <w:bottom w:val="single" w:sz="2" w:space="0" w:color="1F3864" w:themeColor="accent1" w:themeShade="80"/>
              <w:right w:val="nil"/>
            </w:tcBorders>
            <w:vAlign w:val="center"/>
          </w:tcPr>
          <w:p w14:paraId="532B9B9C" w14:textId="77777777" w:rsidR="000754FC" w:rsidRPr="00BF2AAF" w:rsidRDefault="000754FC">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highlight w:val="yellow"/>
                <w:lang w:eastAsia="en-US"/>
              </w:rPr>
            </w:pPr>
            <w:r w:rsidRPr="00BF2AAF">
              <w:rPr>
                <w:rFonts w:cs="Arial"/>
                <w:b/>
                <w:bCs/>
                <w:color w:val="000000"/>
                <w:szCs w:val="14"/>
              </w:rPr>
              <w:t>1.417.563</w:t>
            </w:r>
          </w:p>
        </w:tc>
        <w:tc>
          <w:tcPr>
            <w:tcW w:w="924" w:type="dxa"/>
            <w:tcBorders>
              <w:top w:val="nil"/>
              <w:left w:val="nil"/>
              <w:bottom w:val="single" w:sz="2" w:space="0" w:color="1F3864" w:themeColor="accent1" w:themeShade="80"/>
              <w:right w:val="nil"/>
            </w:tcBorders>
            <w:vAlign w:val="center"/>
          </w:tcPr>
          <w:p w14:paraId="4AFD8B3C" w14:textId="77777777" w:rsidR="000754FC" w:rsidRPr="00BF2AAF" w:rsidRDefault="000754FC">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BF2AAF">
              <w:rPr>
                <w:rFonts w:cs="Arial"/>
                <w:b/>
                <w:bCs/>
                <w:color w:val="000000"/>
                <w:szCs w:val="14"/>
              </w:rPr>
              <w:t>145.199</w:t>
            </w:r>
          </w:p>
        </w:tc>
        <w:tc>
          <w:tcPr>
            <w:tcW w:w="1033" w:type="dxa"/>
            <w:tcBorders>
              <w:top w:val="nil"/>
              <w:left w:val="nil"/>
              <w:bottom w:val="single" w:sz="2" w:space="0" w:color="1F3864" w:themeColor="accent1" w:themeShade="80"/>
              <w:right w:val="nil"/>
            </w:tcBorders>
            <w:vAlign w:val="center"/>
          </w:tcPr>
          <w:p w14:paraId="7BD35549" w14:textId="77777777" w:rsidR="000754FC" w:rsidRPr="00BF2AAF" w:rsidRDefault="000754FC">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BF2AAF">
              <w:rPr>
                <w:rFonts w:cs="Arial"/>
                <w:b/>
                <w:bCs/>
                <w:color w:val="000000"/>
                <w:szCs w:val="14"/>
              </w:rPr>
              <w:t>15.866</w:t>
            </w:r>
          </w:p>
        </w:tc>
        <w:tc>
          <w:tcPr>
            <w:tcW w:w="639" w:type="dxa"/>
            <w:tcBorders>
              <w:top w:val="nil"/>
              <w:left w:val="nil"/>
              <w:bottom w:val="single" w:sz="2" w:space="0" w:color="1F3864" w:themeColor="accent1" w:themeShade="80"/>
              <w:right w:val="nil"/>
            </w:tcBorders>
            <w:vAlign w:val="center"/>
          </w:tcPr>
          <w:p w14:paraId="757BBF36" w14:textId="77777777" w:rsidR="000754FC" w:rsidRPr="00BF2AAF" w:rsidRDefault="000754FC">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BF2AAF">
              <w:rPr>
                <w:rFonts w:cs="Arial"/>
                <w:b/>
                <w:bCs/>
                <w:color w:val="000000"/>
                <w:szCs w:val="14"/>
              </w:rPr>
              <w:t>(673)</w:t>
            </w:r>
          </w:p>
        </w:tc>
        <w:tc>
          <w:tcPr>
            <w:tcW w:w="1062" w:type="dxa"/>
            <w:gridSpan w:val="2"/>
            <w:tcBorders>
              <w:top w:val="nil"/>
              <w:left w:val="nil"/>
              <w:bottom w:val="single" w:sz="2" w:space="0" w:color="1F3864" w:themeColor="accent1" w:themeShade="80"/>
              <w:right w:val="nil"/>
            </w:tcBorders>
            <w:vAlign w:val="center"/>
          </w:tcPr>
          <w:p w14:paraId="276377D3" w14:textId="77777777" w:rsidR="000754FC" w:rsidRPr="00BF2AAF" w:rsidRDefault="000754F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highlight w:val="yellow"/>
                <w:lang w:eastAsia="en-US"/>
              </w:rPr>
            </w:pPr>
            <w:r w:rsidRPr="00BF2AAF">
              <w:rPr>
                <w:rFonts w:cs="Arial"/>
                <w:b/>
                <w:bCs/>
                <w:color w:val="000000"/>
                <w:szCs w:val="14"/>
              </w:rPr>
              <w:t>3.515.609</w:t>
            </w:r>
          </w:p>
        </w:tc>
      </w:tr>
    </w:tbl>
    <w:p w14:paraId="364D5A00" w14:textId="77777777" w:rsidR="000754FC" w:rsidRPr="00BF2AAF" w:rsidRDefault="000754FC" w:rsidP="000754FC">
      <w:pPr>
        <w:pStyle w:val="paragraph"/>
        <w:numPr>
          <w:ilvl w:val="0"/>
          <w:numId w:val="34"/>
        </w:numPr>
        <w:spacing w:before="0" w:beforeAutospacing="0" w:after="0" w:afterAutospacing="0"/>
        <w:ind w:left="426"/>
        <w:jc w:val="both"/>
        <w:textAlignment w:val="baseline"/>
        <w:rPr>
          <w:rStyle w:val="normaltextrun"/>
          <w:rFonts w:ascii="Arial" w:hAnsi="Arial" w:cs="Arial"/>
          <w:sz w:val="14"/>
          <w:szCs w:val="14"/>
        </w:rPr>
      </w:pPr>
      <w:bookmarkStart w:id="71" w:name="_Hlk141457079"/>
      <w:r w:rsidRPr="00BF2AAF">
        <w:rPr>
          <w:rStyle w:val="normaltextrun"/>
          <w:rFonts w:ascii="Arial" w:hAnsi="Arial" w:cs="Arial"/>
          <w:sz w:val="14"/>
          <w:szCs w:val="14"/>
        </w:rPr>
        <w:t>Os saldos reapresentados de Investimento e Resultado de equivalência patrimonial referem-se a BB MAPFRE, Brasilprev e Brasildental, relativos aos impactos do CPC 48 e 50.</w:t>
      </w:r>
      <w:r w:rsidRPr="00BF2AAF">
        <w:rPr>
          <w:rStyle w:val="normaltextrun"/>
          <w:rFonts w:ascii="Arial" w:hAnsi="Arial" w:cs="Arial"/>
          <w:sz w:val="14"/>
          <w:szCs w:val="14"/>
        </w:rPr>
        <w:tab/>
      </w:r>
    </w:p>
    <w:bookmarkEnd w:id="71"/>
    <w:p w14:paraId="5082937B" w14:textId="77777777" w:rsidR="000754FC" w:rsidRPr="00BF2AAF" w:rsidRDefault="000754FC" w:rsidP="000754FC">
      <w:pPr>
        <w:pStyle w:val="05-Textonormal"/>
        <w:spacing w:line="240" w:lineRule="auto"/>
        <w:rPr>
          <w:rFonts w:cs="Arial"/>
        </w:rPr>
      </w:pPr>
      <w:r w:rsidRPr="00BF2AAF">
        <w:rPr>
          <w:rFonts w:cs="Arial"/>
        </w:rPr>
        <w:t>Os valores dos patrimônios líquidos das investidas BB MAPFRE, Brasilprev, Brasilcap, Brasildental e Ciclic apresentados no quadro anterior não estão proporcionalizados ao percentual de participação societária detido pela BB Seguridade, ou seja, representam o saldo total dos patrimônios líquidos das respectivas empresas.</w:t>
      </w:r>
    </w:p>
    <w:p w14:paraId="3C60BB96" w14:textId="77777777" w:rsidR="000754FC" w:rsidRPr="00BF2AAF" w:rsidRDefault="000754FC" w:rsidP="000754FC">
      <w:pPr>
        <w:pStyle w:val="05-Textonormal"/>
        <w:spacing w:line="240" w:lineRule="auto"/>
        <w:rPr>
          <w:rFonts w:cs="Arial"/>
        </w:rPr>
      </w:pPr>
      <w:r w:rsidRPr="00BF2AAF">
        <w:rPr>
          <w:rFonts w:cs="Arial"/>
        </w:rPr>
        <w:t>O saldo contábil em 31.12.2023, do investimento na BB MAPFRE, de R$ 2.998.631 mil, inclui intangível de vida útil definida no montante líquido de amortizações de R$ 140.874 mil (R$ 156.281 mil em 31.12.2022), sendo o valor da amortização de R$ 15.407 mil no exercício 2023 (R$ 14.727 mil no exercício 2022) e intangível de vida útil indefinida no montante de R$ 339.004 mil oriundo do acordo de parceria com o Grupo MAPFRE.</w:t>
      </w:r>
    </w:p>
    <w:p w14:paraId="66094487" w14:textId="77777777" w:rsidR="000754FC" w:rsidRPr="00BF2AAF" w:rsidRDefault="000754FC" w:rsidP="000754FC">
      <w:pPr>
        <w:pStyle w:val="05-Textonormal"/>
        <w:spacing w:line="240" w:lineRule="auto"/>
        <w:rPr>
          <w:rFonts w:cs="Arial"/>
        </w:rPr>
      </w:pPr>
      <w:r w:rsidRPr="00BF2AAF">
        <w:rPr>
          <w:rFonts w:cs="Arial"/>
        </w:rPr>
        <w:lastRenderedPageBreak/>
        <w:t>O saldo contábil em 31.12.2023, do investimento na Brasilprev, de R$ 5.695.326 mil, inclui R$ 13.612 mil de resultado não realizado da venda da Mapfre Nossa Caixa Vida e Previdência (MNCVP).</w:t>
      </w:r>
    </w:p>
    <w:p w14:paraId="0C96E37C" w14:textId="77777777" w:rsidR="000754FC" w:rsidRPr="00BF2AAF" w:rsidRDefault="000754FC" w:rsidP="000754FC">
      <w:pPr>
        <w:pStyle w:val="05-Textonormal"/>
        <w:spacing w:line="240" w:lineRule="auto"/>
        <w:rPr>
          <w:rFonts w:cs="Arial"/>
        </w:rPr>
      </w:pPr>
      <w:r w:rsidRPr="00BF2AAF">
        <w:rPr>
          <w:rFonts w:cs="Arial"/>
        </w:rPr>
        <w:t>O saldo contábil, em 31.12.2023, do investimento na Brasilcap, de R$ 622.336 mil, inclui o ágio de R$ 110.749 mil, na aquisição de participação societária da empresa Sulacap pela BB Seguros, ocorrida em 22.07.2011.</w:t>
      </w:r>
    </w:p>
    <w:p w14:paraId="13A1C9DE" w14:textId="77777777" w:rsidR="000754FC" w:rsidRPr="00BF2AAF" w:rsidRDefault="000754FC" w:rsidP="000754FC">
      <w:pPr>
        <w:pStyle w:val="05-Textonormal"/>
        <w:spacing w:line="240" w:lineRule="auto"/>
        <w:rPr>
          <w:rFonts w:cs="Arial"/>
        </w:rPr>
      </w:pPr>
      <w:r w:rsidRPr="00BF2AAF">
        <w:rPr>
          <w:rFonts w:cs="Arial"/>
        </w:rPr>
        <w:t>Em função de questões operacionais, a partir de janeiro de 2023, o reconhecimento contábil do investimento na Brasildental, por meio de equivalência patrimonial, está sendo efetuado com defasagem de um mês, conforme previsto no CPC 18 [IAS 28]. De acordo com a referida norma, o reconhecimento do investimento pelo método de equivalência patrimonial deve ser efetuado com base no balanço patrimonial ou balancete de verificação levantado na mesma data ou até dois meses de defasagem.</w:t>
      </w:r>
    </w:p>
    <w:p w14:paraId="40C9F781" w14:textId="77777777" w:rsidR="000754FC" w:rsidRPr="00BF2AAF" w:rsidRDefault="000754FC" w:rsidP="000754FC">
      <w:pPr>
        <w:pStyle w:val="05-Textonormal"/>
        <w:spacing w:line="240" w:lineRule="auto"/>
        <w:rPr>
          <w:rFonts w:cs="Arial"/>
        </w:rPr>
      </w:pPr>
      <w:r w:rsidRPr="00BF2AAF">
        <w:rPr>
          <w:rFonts w:cs="Arial"/>
        </w:rPr>
        <w:t>Apesar da defasagem no reconhecimento contábil do investimento na Brasildental, dos dividendos recebidos no exercício de 2023, que somam R$ 25.500 mil, R$ 3.750 mil foram recebidos em dezembro e já estão refletidos no saldo do investimento.</w:t>
      </w:r>
    </w:p>
    <w:p w14:paraId="1F28F000" w14:textId="77777777" w:rsidR="000754FC" w:rsidRPr="00BF2AAF" w:rsidRDefault="000754FC" w:rsidP="000754FC">
      <w:pPr>
        <w:pStyle w:val="05-Textonormal"/>
        <w:spacing w:line="240" w:lineRule="auto"/>
        <w:rPr>
          <w:rFonts w:cs="Arial"/>
        </w:rPr>
      </w:pPr>
      <w:r w:rsidRPr="00BF2AAF">
        <w:rPr>
          <w:rFonts w:cs="Arial"/>
        </w:rPr>
        <w:t>A BB MAPFRE adota o BRGAAP em suas informações contábeis. Portanto, já efetua os ajustes necessários para uniformização das práticas adotadas pelas suas controladas Brasilseg e Aliança do Brasil, que adotam as normas contábeis definidas pela Susep (SUSEPGAAP).</w:t>
      </w:r>
    </w:p>
    <w:p w14:paraId="008BE534" w14:textId="77777777" w:rsidR="000754FC" w:rsidRPr="00BF2AAF" w:rsidRDefault="000754FC" w:rsidP="000754FC">
      <w:pPr>
        <w:pStyle w:val="05-Textonormal"/>
        <w:spacing w:line="240" w:lineRule="auto"/>
        <w:rPr>
          <w:rFonts w:cs="Arial"/>
        </w:rPr>
      </w:pPr>
      <w:r w:rsidRPr="00BF2AAF">
        <w:rPr>
          <w:rFonts w:cs="Arial"/>
        </w:rPr>
        <w:t xml:space="preserve">Foram recebidos dos investimentos em participações societárias, avaliados pelo método de equivalência patrimonial, R$ 8.174.409 mil de dividendos (R$ </w:t>
      </w:r>
      <w:r w:rsidRPr="00BF2AAF">
        <w:rPr>
          <w:rFonts w:eastAsiaTheme="minorHAnsi" w:cs="Arial"/>
        </w:rPr>
        <w:t xml:space="preserve">3.629.262 </w:t>
      </w:r>
      <w:r w:rsidRPr="00BF2AAF">
        <w:rPr>
          <w:rFonts w:cs="Arial"/>
        </w:rPr>
        <w:t>mil no exercício 2022) pelo Controlador, R$ 3.650.067 mil de dividendos (R$ 2.729.266 mil dividendos e R$ 255.108 mil de JCP no exercício 2022) pelo Consolidado.</w:t>
      </w:r>
    </w:p>
    <w:p w14:paraId="11E4AE05" w14:textId="77777777" w:rsidR="000754FC" w:rsidRPr="00BF2AAF" w:rsidRDefault="000754FC" w:rsidP="000754FC">
      <w:pPr>
        <w:pStyle w:val="01-TtulodeNota"/>
        <w:rPr>
          <w:rFonts w:cs="Arial"/>
          <w:color w:val="1F3864" w:themeColor="accent1" w:themeShade="80"/>
          <w:sz w:val="18"/>
          <w:szCs w:val="18"/>
        </w:rPr>
      </w:pPr>
      <w:r w:rsidRPr="00BF2AAF">
        <w:rPr>
          <w:rFonts w:cs="Arial"/>
          <w:color w:val="1F3864" w:themeColor="accent1" w:themeShade="80"/>
          <w:sz w:val="18"/>
          <w:szCs w:val="18"/>
        </w:rPr>
        <w:t>Aumento de Participação Societária na Brasilcap</w:t>
      </w:r>
    </w:p>
    <w:p w14:paraId="0CF4BD27" w14:textId="77777777" w:rsidR="000754FC" w:rsidRPr="00BF2AAF" w:rsidRDefault="000754FC" w:rsidP="000754FC">
      <w:pPr>
        <w:suppressAutoHyphens/>
        <w:spacing w:before="120" w:after="120" w:line="240" w:lineRule="auto"/>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 xml:space="preserve">Em novembro de 2022, foi concluído o aumento de participação acionária da BB Seguros na participada Brasilcap, por meio do exercício de opção de compra de 430.635 ações preferenciais de titularidade dos acionistas Companhia de Seguros Aliança da Bahia (“Aliança da Bahia”) e Icatu Seguros S.A. (“Icatu”), correspondente à 0,11 pontos percentuais do capital total da participada, nos termos do Instrumento Particular de Compromisso de Subscrição de Participação Societária e Outras Avenças (“Instrumento de Subscrição”), celebrado em 22/12/2021. </w:t>
      </w:r>
    </w:p>
    <w:p w14:paraId="24093D26" w14:textId="77777777" w:rsidR="000754FC" w:rsidRPr="00BF2AAF" w:rsidRDefault="000754FC" w:rsidP="000754FC">
      <w:pPr>
        <w:pStyle w:val="04-TtuloNegrito"/>
        <w:keepNext/>
        <w:keepLines/>
        <w:pageBreakBefore/>
        <w:rPr>
          <w:rFonts w:cs="Arial"/>
          <w:color w:val="1F3864" w:themeColor="accent1" w:themeShade="80"/>
          <w:sz w:val="18"/>
          <w:szCs w:val="18"/>
        </w:rPr>
      </w:pPr>
      <w:r w:rsidRPr="00BF2AAF">
        <w:rPr>
          <w:rFonts w:cs="Arial"/>
          <w:color w:val="1F3864" w:themeColor="accent1" w:themeShade="80"/>
          <w:sz w:val="18"/>
          <w:szCs w:val="18"/>
        </w:rPr>
        <w:lastRenderedPageBreak/>
        <w:t>c) Informações financeiras resumidas dos Investimentos em Participações Societárias</w:t>
      </w:r>
    </w:p>
    <w:p w14:paraId="117BB0F0" w14:textId="77777777" w:rsidR="000754FC" w:rsidRPr="00BF2AAF" w:rsidRDefault="000754FC" w:rsidP="000754FC">
      <w:pPr>
        <w:pStyle w:val="01-TtulodeNota"/>
        <w:rPr>
          <w:rFonts w:cs="Arial"/>
          <w:b w:val="0"/>
          <w:sz w:val="18"/>
          <w:lang w:eastAsia="zh-CN"/>
        </w:rPr>
      </w:pPr>
      <w:r w:rsidRPr="00BF2AAF">
        <w:rPr>
          <w:rFonts w:cs="Arial"/>
          <w:b w:val="0"/>
          <w:sz w:val="18"/>
          <w:lang w:eastAsia="zh-CN"/>
        </w:rPr>
        <w:t>Os valores apresentados, a seguir, referem-se às informações contábeis das investidas ajustadas às práticas contábeis adotadas no Brasil e aos IFRS.</w:t>
      </w:r>
    </w:p>
    <w:p w14:paraId="513FA604" w14:textId="77777777" w:rsidR="000754FC" w:rsidRPr="00BF2AAF" w:rsidRDefault="000754FC" w:rsidP="000754FC">
      <w:pPr>
        <w:spacing w:before="120" w:after="120" w:line="240" w:lineRule="auto"/>
        <w:rPr>
          <w:rFonts w:ascii="Arial" w:eastAsia="Times New Roman" w:hAnsi="Arial" w:cs="Arial"/>
          <w:b/>
          <w:color w:val="1F3864" w:themeColor="accent1" w:themeShade="80"/>
          <w:spacing w:val="-2"/>
          <w:sz w:val="18"/>
          <w:szCs w:val="20"/>
          <w:lang w:eastAsia="pt-BR"/>
        </w:rPr>
      </w:pPr>
      <w:bookmarkStart w:id="72" w:name="_Hlk117187389"/>
      <w:bookmarkStart w:id="73" w:name="_Hlk86328757"/>
      <w:r w:rsidRPr="00BF2AAF">
        <w:rPr>
          <w:rFonts w:ascii="Arial" w:eastAsia="Times New Roman" w:hAnsi="Arial" w:cs="Arial"/>
          <w:b/>
          <w:color w:val="1F3864" w:themeColor="accent1" w:themeShade="80"/>
          <w:spacing w:val="-2"/>
          <w:sz w:val="18"/>
          <w:szCs w:val="20"/>
          <w:lang w:eastAsia="pt-BR"/>
        </w:rPr>
        <w:t xml:space="preserve">c.1) BB MAPFRE Participações, Brasilseg e Aliança do Brasil Seguros </w:t>
      </w:r>
    </w:p>
    <w:p w14:paraId="11D0B9D7" w14:textId="77777777" w:rsidR="000754FC" w:rsidRPr="00BF2AAF" w:rsidRDefault="000754FC" w:rsidP="000754FC">
      <w:pPr>
        <w:keepNext/>
        <w:keepLines/>
        <w:spacing w:before="120" w:after="12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t>c.1.1) BB MAPFRE Participações S.A. (BB MAPFRE)</w:t>
      </w:r>
    </w:p>
    <w:p w14:paraId="0F7628C0" w14:textId="77777777" w:rsidR="000754FC" w:rsidRPr="00BF2AAF" w:rsidRDefault="000754FC" w:rsidP="000754FC">
      <w:pPr>
        <w:spacing w:before="120" w:after="120" w:line="240" w:lineRule="auto"/>
        <w:rPr>
          <w:rFonts w:ascii="Arial" w:eastAsia="Times New Roman" w:hAnsi="Arial" w:cs="Arial"/>
          <w:spacing w:val="-2"/>
          <w:sz w:val="18"/>
          <w:szCs w:val="20"/>
          <w:lang w:eastAsia="zh-CN"/>
        </w:rPr>
      </w:pPr>
      <w:r w:rsidRPr="00BF2AAF">
        <w:rPr>
          <w:rFonts w:ascii="Arial" w:eastAsia="Times New Roman" w:hAnsi="Arial" w:cs="Arial"/>
          <w:b/>
          <w:color w:val="1F3864" w:themeColor="accent1" w:themeShade="80"/>
          <w:spacing w:val="-2"/>
          <w:sz w:val="18"/>
          <w:szCs w:val="20"/>
          <w:lang w:eastAsia="pt-BR"/>
        </w:rPr>
        <w:t>Informações de Resultado</w:t>
      </w:r>
    </w:p>
    <w:p w14:paraId="430617B4"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0754FC" w:rsidRPr="00BF2AAF" w14:paraId="7B625CF9"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AA0321F" w14:textId="77777777" w:rsidR="000754FC" w:rsidRPr="00BF2AAF" w:rsidRDefault="000754FC">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EAFA26E"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2F747A1"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383B418"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Exercício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EA0D6EE"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 (Reapresentado)</w:t>
            </w:r>
          </w:p>
        </w:tc>
      </w:tr>
      <w:tr w:rsidR="000754FC" w:rsidRPr="00BF2AAF" w14:paraId="542D630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0795A7AF"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sz w:val="14"/>
                <w:szCs w:val="14"/>
              </w:rPr>
              <w:t>Resultado de equivalência</w:t>
            </w:r>
          </w:p>
        </w:tc>
        <w:tc>
          <w:tcPr>
            <w:tcW w:w="1709" w:type="dxa"/>
            <w:tcBorders>
              <w:top w:val="single" w:sz="2" w:space="0" w:color="1F3864" w:themeColor="accent1" w:themeShade="80"/>
              <w:left w:val="nil"/>
              <w:bottom w:val="nil"/>
              <w:right w:val="nil"/>
            </w:tcBorders>
            <w:shd w:val="clear" w:color="auto" w:fill="auto"/>
            <w:vAlign w:val="center"/>
          </w:tcPr>
          <w:p w14:paraId="134E955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48C4810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3597A405"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3.887.620</w:t>
            </w:r>
          </w:p>
        </w:tc>
        <w:tc>
          <w:tcPr>
            <w:tcW w:w="1709" w:type="dxa"/>
            <w:tcBorders>
              <w:top w:val="single" w:sz="2" w:space="0" w:color="1F3864" w:themeColor="accent1" w:themeShade="80"/>
              <w:left w:val="nil"/>
              <w:bottom w:val="nil"/>
              <w:right w:val="nil"/>
            </w:tcBorders>
            <w:shd w:val="clear" w:color="auto" w:fill="auto"/>
            <w:vAlign w:val="center"/>
          </w:tcPr>
          <w:p w14:paraId="157C148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2.603.649</w:t>
            </w:r>
          </w:p>
        </w:tc>
      </w:tr>
      <w:tr w:rsidR="000754FC" w:rsidRPr="00BF2AAF" w14:paraId="6346350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C3CDC68" w14:textId="77777777" w:rsidR="000754FC" w:rsidRPr="00BF2AAF" w:rsidRDefault="000754FC">
            <w:pPr>
              <w:keepNext/>
              <w:keepLines/>
              <w:spacing w:before="40" w:after="40"/>
              <w:rPr>
                <w:rFonts w:ascii="Arial" w:hAnsi="Arial" w:cs="Arial"/>
                <w:sz w:val="14"/>
                <w:szCs w:val="14"/>
              </w:rPr>
            </w:pPr>
            <w:r w:rsidRPr="00BF2AAF">
              <w:rPr>
                <w:rFonts w:ascii="Arial" w:hAnsi="Arial" w:cs="Arial"/>
                <w:sz w:val="14"/>
                <w:szCs w:val="14"/>
              </w:rPr>
              <w:t>Resultado Financeiro</w:t>
            </w:r>
          </w:p>
        </w:tc>
        <w:tc>
          <w:tcPr>
            <w:tcW w:w="1709" w:type="dxa"/>
            <w:tcBorders>
              <w:top w:val="nil"/>
              <w:left w:val="nil"/>
              <w:bottom w:val="nil"/>
              <w:right w:val="nil"/>
            </w:tcBorders>
            <w:shd w:val="clear" w:color="auto" w:fill="auto"/>
            <w:vAlign w:val="center"/>
          </w:tcPr>
          <w:p w14:paraId="75E06BF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3D9A585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653AEBD2"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 xml:space="preserve">1.304 </w:t>
            </w:r>
          </w:p>
        </w:tc>
        <w:tc>
          <w:tcPr>
            <w:tcW w:w="1709" w:type="dxa"/>
            <w:tcBorders>
              <w:top w:val="nil"/>
              <w:left w:val="nil"/>
              <w:bottom w:val="nil"/>
              <w:right w:val="nil"/>
            </w:tcBorders>
            <w:shd w:val="clear" w:color="auto" w:fill="auto"/>
            <w:vAlign w:val="center"/>
          </w:tcPr>
          <w:p w14:paraId="2075D3A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 xml:space="preserve">884 </w:t>
            </w:r>
          </w:p>
        </w:tc>
      </w:tr>
      <w:tr w:rsidR="000754FC" w:rsidRPr="00BF2AAF" w14:paraId="59FB49D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76DAC62"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sz w:val="14"/>
                <w:szCs w:val="14"/>
              </w:rPr>
              <w:t>Receitas financeiras</w:t>
            </w:r>
          </w:p>
        </w:tc>
        <w:tc>
          <w:tcPr>
            <w:tcW w:w="1709" w:type="dxa"/>
            <w:tcBorders>
              <w:top w:val="nil"/>
              <w:left w:val="nil"/>
              <w:bottom w:val="nil"/>
              <w:right w:val="nil"/>
            </w:tcBorders>
            <w:shd w:val="clear" w:color="auto" w:fill="auto"/>
            <w:vAlign w:val="center"/>
          </w:tcPr>
          <w:p w14:paraId="657AE6B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36F206B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DF9A86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1.304 </w:t>
            </w:r>
          </w:p>
        </w:tc>
        <w:tc>
          <w:tcPr>
            <w:tcW w:w="1709" w:type="dxa"/>
            <w:tcBorders>
              <w:top w:val="nil"/>
              <w:left w:val="nil"/>
              <w:bottom w:val="nil"/>
              <w:right w:val="nil"/>
            </w:tcBorders>
            <w:shd w:val="clear" w:color="auto" w:fill="auto"/>
            <w:vAlign w:val="center"/>
          </w:tcPr>
          <w:p w14:paraId="6DBF2BA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898 </w:t>
            </w:r>
          </w:p>
        </w:tc>
      </w:tr>
      <w:tr w:rsidR="000754FC" w:rsidRPr="00BF2AAF" w14:paraId="3AADFFE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84B92CC"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sz w:val="14"/>
                <w:szCs w:val="14"/>
              </w:rPr>
              <w:t>Despesas financeiras</w:t>
            </w:r>
          </w:p>
        </w:tc>
        <w:tc>
          <w:tcPr>
            <w:tcW w:w="1709" w:type="dxa"/>
            <w:tcBorders>
              <w:top w:val="nil"/>
              <w:left w:val="nil"/>
              <w:bottom w:val="nil"/>
              <w:right w:val="nil"/>
            </w:tcBorders>
            <w:shd w:val="clear" w:color="auto" w:fill="auto"/>
            <w:vAlign w:val="center"/>
          </w:tcPr>
          <w:p w14:paraId="264B549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32F9968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C0F7E5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w:t>
            </w:r>
          </w:p>
        </w:tc>
        <w:tc>
          <w:tcPr>
            <w:tcW w:w="1709" w:type="dxa"/>
            <w:tcBorders>
              <w:top w:val="nil"/>
              <w:left w:val="nil"/>
              <w:bottom w:val="nil"/>
              <w:right w:val="nil"/>
            </w:tcBorders>
            <w:shd w:val="clear" w:color="auto" w:fill="auto"/>
            <w:vAlign w:val="center"/>
          </w:tcPr>
          <w:p w14:paraId="696DF71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(13)</w:t>
            </w:r>
          </w:p>
        </w:tc>
      </w:tr>
      <w:tr w:rsidR="000754FC" w:rsidRPr="00BF2AAF" w14:paraId="4B929CC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403E4D9B"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Outras receitas e despesas</w:t>
            </w:r>
          </w:p>
        </w:tc>
        <w:tc>
          <w:tcPr>
            <w:tcW w:w="1709" w:type="dxa"/>
            <w:tcBorders>
              <w:top w:val="nil"/>
              <w:left w:val="nil"/>
              <w:bottom w:val="nil"/>
              <w:right w:val="nil"/>
            </w:tcBorders>
            <w:shd w:val="clear" w:color="auto" w:fill="auto"/>
            <w:vAlign w:val="center"/>
          </w:tcPr>
          <w:p w14:paraId="3133F83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31C7408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44048637"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(1.215)</w:t>
            </w:r>
          </w:p>
        </w:tc>
        <w:tc>
          <w:tcPr>
            <w:tcW w:w="1709" w:type="dxa"/>
            <w:tcBorders>
              <w:top w:val="nil"/>
              <w:left w:val="nil"/>
              <w:bottom w:val="nil"/>
              <w:right w:val="nil"/>
            </w:tcBorders>
            <w:shd w:val="clear" w:color="auto" w:fill="auto"/>
            <w:vAlign w:val="center"/>
          </w:tcPr>
          <w:p w14:paraId="7C9DC4C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(979)</w:t>
            </w:r>
          </w:p>
        </w:tc>
      </w:tr>
      <w:tr w:rsidR="000754FC" w:rsidRPr="00BF2AAF" w14:paraId="3311C0B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2951E49" w14:textId="77777777" w:rsidR="000754FC" w:rsidRPr="00BF2AAF" w:rsidRDefault="000754FC">
            <w:pPr>
              <w:keepNext/>
              <w:keepLines/>
              <w:spacing w:before="40" w:after="40"/>
              <w:rPr>
                <w:rFonts w:ascii="Arial" w:hAnsi="Arial" w:cs="Arial"/>
                <w:sz w:val="14"/>
                <w:szCs w:val="14"/>
              </w:rPr>
            </w:pPr>
            <w:r w:rsidRPr="00BF2AAF">
              <w:rPr>
                <w:rFonts w:ascii="Arial" w:hAnsi="Arial" w:cs="Arial"/>
                <w:sz w:val="14"/>
                <w:szCs w:val="14"/>
              </w:rPr>
              <w:t>Lucro antes de IRPJ e CSLL</w:t>
            </w:r>
          </w:p>
        </w:tc>
        <w:tc>
          <w:tcPr>
            <w:tcW w:w="1709" w:type="dxa"/>
            <w:tcBorders>
              <w:top w:val="nil"/>
              <w:left w:val="nil"/>
              <w:bottom w:val="nil"/>
              <w:right w:val="nil"/>
            </w:tcBorders>
            <w:shd w:val="clear" w:color="auto" w:fill="auto"/>
            <w:vAlign w:val="center"/>
          </w:tcPr>
          <w:p w14:paraId="3DB7C5D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4E2E85F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69D6A7BA"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3.887.709</w:t>
            </w:r>
          </w:p>
        </w:tc>
        <w:tc>
          <w:tcPr>
            <w:tcW w:w="1709" w:type="dxa"/>
            <w:tcBorders>
              <w:top w:val="nil"/>
              <w:left w:val="nil"/>
              <w:bottom w:val="nil"/>
              <w:right w:val="nil"/>
            </w:tcBorders>
            <w:shd w:val="clear" w:color="auto" w:fill="auto"/>
            <w:vAlign w:val="center"/>
          </w:tcPr>
          <w:p w14:paraId="6AED779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2.603.554</w:t>
            </w:r>
          </w:p>
        </w:tc>
      </w:tr>
      <w:tr w:rsidR="000754FC" w:rsidRPr="00BF2AAF" w14:paraId="075F432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4B1ACC79" w14:textId="77777777" w:rsidR="000754FC" w:rsidRPr="00BF2AAF" w:rsidRDefault="000754FC">
            <w:pPr>
              <w:keepNext/>
              <w:keepLines/>
              <w:spacing w:before="40" w:after="40"/>
              <w:ind w:left="113"/>
              <w:rPr>
                <w:rFonts w:ascii="Arial" w:hAnsi="Arial" w:cs="Arial"/>
                <w:b w:val="0"/>
                <w:bCs w:val="0"/>
                <w:color w:val="000000"/>
                <w:sz w:val="14"/>
                <w:szCs w:val="14"/>
              </w:rPr>
            </w:pPr>
            <w:r w:rsidRPr="00BF2AAF">
              <w:rPr>
                <w:rFonts w:ascii="Arial" w:hAnsi="Arial" w:cs="Arial"/>
                <w:b w:val="0"/>
                <w:bCs w:val="0"/>
                <w:sz w:val="14"/>
                <w:szCs w:val="14"/>
              </w:rPr>
              <w:t>Impostos</w:t>
            </w:r>
          </w:p>
        </w:tc>
        <w:tc>
          <w:tcPr>
            <w:tcW w:w="1709" w:type="dxa"/>
            <w:tcBorders>
              <w:top w:val="nil"/>
              <w:left w:val="nil"/>
              <w:bottom w:val="nil"/>
              <w:right w:val="nil"/>
            </w:tcBorders>
            <w:shd w:val="clear" w:color="auto" w:fill="auto"/>
            <w:vAlign w:val="center"/>
          </w:tcPr>
          <w:p w14:paraId="5E232D4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068DB9A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06188EA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(21)</w:t>
            </w:r>
          </w:p>
        </w:tc>
        <w:tc>
          <w:tcPr>
            <w:tcW w:w="1709" w:type="dxa"/>
            <w:tcBorders>
              <w:top w:val="nil"/>
              <w:left w:val="nil"/>
              <w:bottom w:val="nil"/>
              <w:right w:val="nil"/>
            </w:tcBorders>
            <w:shd w:val="clear" w:color="auto" w:fill="auto"/>
            <w:vAlign w:val="center"/>
          </w:tcPr>
          <w:p w14:paraId="7725FCC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(32)</w:t>
            </w:r>
          </w:p>
        </w:tc>
      </w:tr>
      <w:tr w:rsidR="000754FC" w:rsidRPr="00BF2AAF" w14:paraId="47BA603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C9FCF29" w14:textId="77777777" w:rsidR="000754FC" w:rsidRPr="00BF2AAF" w:rsidRDefault="000754FC">
            <w:pPr>
              <w:keepNext/>
              <w:keepLines/>
              <w:spacing w:before="40" w:after="40"/>
              <w:rPr>
                <w:rFonts w:ascii="Arial" w:hAnsi="Arial" w:cs="Arial"/>
                <w:color w:val="000000"/>
                <w:sz w:val="14"/>
                <w:szCs w:val="14"/>
              </w:rPr>
            </w:pPr>
            <w:r w:rsidRPr="00BF2AAF">
              <w:rPr>
                <w:rFonts w:ascii="Arial" w:hAnsi="Arial" w:cs="Arial"/>
                <w:sz w:val="14"/>
                <w:szCs w:val="14"/>
              </w:rPr>
              <w:t>Resultado líquido</w:t>
            </w:r>
          </w:p>
        </w:tc>
        <w:tc>
          <w:tcPr>
            <w:tcW w:w="1709" w:type="dxa"/>
            <w:tcBorders>
              <w:top w:val="nil"/>
              <w:left w:val="nil"/>
              <w:bottom w:val="nil"/>
              <w:right w:val="nil"/>
            </w:tcBorders>
            <w:shd w:val="clear" w:color="auto" w:fill="auto"/>
            <w:vAlign w:val="center"/>
          </w:tcPr>
          <w:p w14:paraId="49DB473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7C48C60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0EE0DBD9"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xml:space="preserve">3.887.688 </w:t>
            </w:r>
          </w:p>
        </w:tc>
        <w:tc>
          <w:tcPr>
            <w:tcW w:w="1709" w:type="dxa"/>
            <w:tcBorders>
              <w:top w:val="nil"/>
              <w:left w:val="nil"/>
              <w:bottom w:val="nil"/>
              <w:right w:val="nil"/>
            </w:tcBorders>
            <w:shd w:val="clear" w:color="auto" w:fill="auto"/>
            <w:vAlign w:val="center"/>
          </w:tcPr>
          <w:p w14:paraId="635ED26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2.603.522</w:t>
            </w:r>
          </w:p>
        </w:tc>
      </w:tr>
      <w:tr w:rsidR="000754FC" w:rsidRPr="00BF2AAF" w14:paraId="73C7E08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40A94B8"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sz w:val="14"/>
                <w:szCs w:val="14"/>
              </w:rPr>
              <w:t>Outros resultados abrangentes</w:t>
            </w:r>
          </w:p>
        </w:tc>
        <w:tc>
          <w:tcPr>
            <w:tcW w:w="1709" w:type="dxa"/>
            <w:tcBorders>
              <w:top w:val="nil"/>
              <w:left w:val="nil"/>
              <w:bottom w:val="nil"/>
              <w:right w:val="nil"/>
            </w:tcBorders>
            <w:shd w:val="clear" w:color="auto" w:fill="auto"/>
            <w:vAlign w:val="center"/>
          </w:tcPr>
          <w:p w14:paraId="34F8362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314251C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58492B4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106.756 </w:t>
            </w:r>
          </w:p>
        </w:tc>
        <w:tc>
          <w:tcPr>
            <w:tcW w:w="1709" w:type="dxa"/>
            <w:tcBorders>
              <w:top w:val="nil"/>
              <w:left w:val="nil"/>
              <w:bottom w:val="nil"/>
              <w:right w:val="nil"/>
            </w:tcBorders>
            <w:shd w:val="clear" w:color="auto" w:fill="auto"/>
            <w:vAlign w:val="center"/>
          </w:tcPr>
          <w:p w14:paraId="0A0EC5D3" w14:textId="77777777" w:rsidR="000754FC" w:rsidRPr="00BF2AAF" w:rsidRDefault="000754FC">
            <w:pPr>
              <w:ind w:firstLineChars="100" w:firstLine="1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(18.076)</w:t>
            </w:r>
          </w:p>
        </w:tc>
      </w:tr>
      <w:tr w:rsidR="000754FC" w:rsidRPr="00BF2AAF" w14:paraId="61D2986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5FC9F2F"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Resultado abrangente total</w:t>
            </w:r>
          </w:p>
        </w:tc>
        <w:tc>
          <w:tcPr>
            <w:tcW w:w="1709" w:type="dxa"/>
            <w:tcBorders>
              <w:top w:val="nil"/>
              <w:left w:val="nil"/>
              <w:bottom w:val="nil"/>
              <w:right w:val="nil"/>
            </w:tcBorders>
            <w:shd w:val="clear" w:color="auto" w:fill="auto"/>
            <w:vAlign w:val="center"/>
          </w:tcPr>
          <w:p w14:paraId="5773C4A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0F4D5C0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25CFFB9E"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xml:space="preserve">3.994.444 </w:t>
            </w:r>
          </w:p>
        </w:tc>
        <w:tc>
          <w:tcPr>
            <w:tcW w:w="1709" w:type="dxa"/>
            <w:tcBorders>
              <w:top w:val="nil"/>
              <w:left w:val="nil"/>
              <w:bottom w:val="nil"/>
              <w:right w:val="nil"/>
            </w:tcBorders>
            <w:shd w:val="clear" w:color="auto" w:fill="auto"/>
            <w:vAlign w:val="center"/>
          </w:tcPr>
          <w:p w14:paraId="36F4A109"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2.585.446</w:t>
            </w:r>
            <w:r w:rsidRPr="00BF2AAF">
              <w:rPr>
                <w:rFonts w:ascii="Arial" w:hAnsi="Arial" w:cs="Arial"/>
                <w:color w:val="000000"/>
                <w:sz w:val="14"/>
                <w:szCs w:val="14"/>
              </w:rPr>
              <w:t xml:space="preserve"> </w:t>
            </w:r>
          </w:p>
        </w:tc>
      </w:tr>
      <w:tr w:rsidR="000754FC" w:rsidRPr="00BF2AAF" w14:paraId="4CDE427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72E9CB5" w14:textId="77777777" w:rsidR="000754FC" w:rsidRPr="00BF2AAF" w:rsidRDefault="000754FC">
            <w:pPr>
              <w:keepNext/>
              <w:keepLines/>
              <w:rPr>
                <w:rFonts w:ascii="Arial" w:hAnsi="Arial" w:cs="Arial"/>
                <w:sz w:val="14"/>
                <w:szCs w:val="14"/>
              </w:rPr>
            </w:pPr>
            <w:r w:rsidRPr="00BF2AAF">
              <w:rPr>
                <w:rFonts w:ascii="Arial" w:eastAsia="Times New Roman" w:hAnsi="Arial" w:cs="Arial"/>
                <w:color w:val="000000"/>
                <w:spacing w:val="-2"/>
                <w:sz w:val="14"/>
                <w:szCs w:val="14"/>
                <w:lang w:eastAsia="pt-BR"/>
              </w:rPr>
              <w:t>Atribuível à BB Seguridade</w:t>
            </w:r>
          </w:p>
        </w:tc>
        <w:tc>
          <w:tcPr>
            <w:tcW w:w="1709" w:type="dxa"/>
            <w:tcBorders>
              <w:top w:val="nil"/>
              <w:left w:val="nil"/>
              <w:bottom w:val="nil"/>
              <w:right w:val="nil"/>
            </w:tcBorders>
            <w:shd w:val="clear" w:color="auto" w:fill="auto"/>
            <w:vAlign w:val="center"/>
          </w:tcPr>
          <w:p w14:paraId="023EC96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3DC18C1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452780F5"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2.915.377</w:t>
            </w:r>
          </w:p>
        </w:tc>
        <w:tc>
          <w:tcPr>
            <w:tcW w:w="1709" w:type="dxa"/>
            <w:tcBorders>
              <w:top w:val="nil"/>
              <w:left w:val="nil"/>
              <w:bottom w:val="nil"/>
              <w:right w:val="nil"/>
            </w:tcBorders>
            <w:shd w:val="clear" w:color="auto" w:fill="auto"/>
            <w:vAlign w:val="center"/>
          </w:tcPr>
          <w:p w14:paraId="178B0F7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1.952.382</w:t>
            </w:r>
          </w:p>
        </w:tc>
      </w:tr>
      <w:tr w:rsidR="000754FC" w:rsidRPr="00BF2AAF" w14:paraId="6F710E9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5A8CC71"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sz w:val="14"/>
                <w:szCs w:val="14"/>
              </w:rPr>
              <w:t xml:space="preserve">Amortização do intangível </w:t>
            </w:r>
            <w:r w:rsidRPr="00BF2AAF">
              <w:rPr>
                <w:rFonts w:ascii="Arial" w:hAnsi="Arial" w:cs="Arial"/>
                <w:b w:val="0"/>
                <w:bCs w:val="0"/>
                <w:sz w:val="14"/>
                <w:szCs w:val="14"/>
                <w:vertAlign w:val="superscript"/>
              </w:rPr>
              <w:t>(1)</w:t>
            </w:r>
          </w:p>
        </w:tc>
        <w:tc>
          <w:tcPr>
            <w:tcW w:w="1709" w:type="dxa"/>
            <w:tcBorders>
              <w:top w:val="nil"/>
              <w:left w:val="nil"/>
              <w:bottom w:val="nil"/>
              <w:right w:val="nil"/>
            </w:tcBorders>
            <w:shd w:val="clear" w:color="auto" w:fill="auto"/>
            <w:vAlign w:val="center"/>
          </w:tcPr>
          <w:p w14:paraId="37B7AC2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1C54D26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D1878A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(15.407)</w:t>
            </w:r>
          </w:p>
        </w:tc>
        <w:tc>
          <w:tcPr>
            <w:tcW w:w="1709" w:type="dxa"/>
            <w:tcBorders>
              <w:top w:val="nil"/>
              <w:left w:val="nil"/>
              <w:bottom w:val="nil"/>
              <w:right w:val="nil"/>
            </w:tcBorders>
            <w:shd w:val="clear" w:color="auto" w:fill="auto"/>
            <w:vAlign w:val="center"/>
          </w:tcPr>
          <w:p w14:paraId="2ED9AA8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(14.728)</w:t>
            </w:r>
          </w:p>
        </w:tc>
      </w:tr>
      <w:tr w:rsidR="000754FC" w:rsidRPr="00BF2AAF" w14:paraId="4634D59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5F4953C7" w14:textId="77777777" w:rsidR="000754FC" w:rsidRPr="00BF2AAF" w:rsidRDefault="000754FC">
            <w:pPr>
              <w:keepNext/>
              <w:keepLines/>
              <w:rPr>
                <w:rFonts w:ascii="Arial" w:hAnsi="Arial" w:cs="Arial"/>
                <w:color w:val="000000"/>
                <w:sz w:val="14"/>
                <w:szCs w:val="14"/>
              </w:rPr>
            </w:pPr>
            <w:r w:rsidRPr="00BF2AAF">
              <w:rPr>
                <w:rFonts w:ascii="Arial" w:eastAsia="Times New Roman" w:hAnsi="Arial" w:cs="Arial"/>
                <w:color w:val="000000"/>
                <w:spacing w:val="-2"/>
                <w:sz w:val="14"/>
                <w:szCs w:val="14"/>
                <w:lang w:eastAsia="pt-BR"/>
              </w:rPr>
              <w:t>Resultado de equivalência</w:t>
            </w:r>
          </w:p>
        </w:tc>
        <w:tc>
          <w:tcPr>
            <w:tcW w:w="1709" w:type="dxa"/>
            <w:tcBorders>
              <w:top w:val="nil"/>
              <w:left w:val="nil"/>
              <w:bottom w:val="single" w:sz="2" w:space="0" w:color="1F3864" w:themeColor="accent1" w:themeShade="80"/>
              <w:right w:val="nil"/>
            </w:tcBorders>
            <w:shd w:val="clear" w:color="auto" w:fill="auto"/>
            <w:vAlign w:val="center"/>
          </w:tcPr>
          <w:p w14:paraId="1B1FD7A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2FA0094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29903E0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2.899.970</w:t>
            </w:r>
          </w:p>
        </w:tc>
        <w:tc>
          <w:tcPr>
            <w:tcW w:w="1709" w:type="dxa"/>
            <w:tcBorders>
              <w:top w:val="nil"/>
              <w:left w:val="nil"/>
              <w:bottom w:val="single" w:sz="2" w:space="0" w:color="1F3864" w:themeColor="accent1" w:themeShade="80"/>
              <w:right w:val="nil"/>
            </w:tcBorders>
            <w:shd w:val="clear" w:color="auto" w:fill="auto"/>
            <w:vAlign w:val="center"/>
          </w:tcPr>
          <w:p w14:paraId="1DA7B76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1.937.654</w:t>
            </w:r>
          </w:p>
        </w:tc>
      </w:tr>
    </w:tbl>
    <w:p w14:paraId="18FE5D39" w14:textId="77777777" w:rsidR="000754FC" w:rsidRPr="00BF2AAF" w:rsidRDefault="000754FC" w:rsidP="000754FC">
      <w:pPr>
        <w:numPr>
          <w:ilvl w:val="0"/>
          <w:numId w:val="24"/>
        </w:numPr>
        <w:spacing w:after="160" w:line="257" w:lineRule="auto"/>
        <w:ind w:left="284" w:hanging="284"/>
        <w:contextualSpacing/>
        <w:jc w:val="both"/>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Oriundo do acordo de parceria com a MAPFRE.</w:t>
      </w:r>
    </w:p>
    <w:p w14:paraId="714B23A7"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Resultado líquido e no Resultado Abrangente, para fins de comparabilidade, estão indicados no quadro a seguir:</w:t>
      </w:r>
    </w:p>
    <w:p w14:paraId="6AA3B69A"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0754FC" w:rsidRPr="00BF2AAF" w14:paraId="66E079DA"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5A11261" w14:textId="77777777" w:rsidR="000754FC" w:rsidRPr="00BF2AAF" w:rsidRDefault="000754FC">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F4AE450"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7259911"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86E105F"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Exercício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176D545"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w:t>
            </w:r>
          </w:p>
        </w:tc>
      </w:tr>
      <w:tr w:rsidR="000754FC" w:rsidRPr="00BF2AAF" w14:paraId="06D0D65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4CAF8C77" w14:textId="77777777" w:rsidR="000754FC" w:rsidRPr="00BF2AAF" w:rsidRDefault="000754FC">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Resultado Líquido - BRGAAP e IFRS</w:t>
            </w:r>
          </w:p>
        </w:tc>
        <w:tc>
          <w:tcPr>
            <w:tcW w:w="1709" w:type="dxa"/>
            <w:tcBorders>
              <w:top w:val="single" w:sz="2" w:space="0" w:color="1F3864" w:themeColor="accent1" w:themeShade="80"/>
              <w:left w:val="nil"/>
              <w:bottom w:val="nil"/>
              <w:right w:val="nil"/>
            </w:tcBorders>
            <w:shd w:val="clear" w:color="auto" w:fill="auto"/>
            <w:vAlign w:val="center"/>
          </w:tcPr>
          <w:p w14:paraId="05AC9D22"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4A14C40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19B1B7A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             3.887.688</w:t>
            </w:r>
          </w:p>
        </w:tc>
        <w:tc>
          <w:tcPr>
            <w:tcW w:w="1709" w:type="dxa"/>
            <w:tcBorders>
              <w:top w:val="single" w:sz="2" w:space="0" w:color="1F3864" w:themeColor="accent1" w:themeShade="80"/>
              <w:left w:val="nil"/>
              <w:bottom w:val="nil"/>
              <w:right w:val="nil"/>
            </w:tcBorders>
            <w:shd w:val="clear" w:color="auto" w:fill="auto"/>
            <w:vAlign w:val="center"/>
          </w:tcPr>
          <w:p w14:paraId="51DF83D1"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2.603.522</w:t>
            </w:r>
          </w:p>
        </w:tc>
      </w:tr>
      <w:tr w:rsidR="000754FC" w:rsidRPr="00BF2AAF" w14:paraId="507135B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4BAE920" w14:textId="77777777" w:rsidR="000754FC" w:rsidRPr="00BF2AAF" w:rsidRDefault="000754FC">
            <w:pPr>
              <w:keepNext/>
              <w:keepLines/>
              <w:rPr>
                <w:rFonts w:ascii="Arial" w:hAnsi="Arial" w:cs="Arial"/>
                <w:b w:val="0"/>
                <w:bCs w:val="0"/>
                <w:sz w:val="14"/>
                <w:szCs w:val="14"/>
              </w:rPr>
            </w:pPr>
            <w:r w:rsidRPr="00BF2AAF">
              <w:rPr>
                <w:rFonts w:ascii="Arial" w:hAnsi="Arial" w:cs="Arial"/>
                <w:b w:val="0"/>
                <w:bCs w:val="0"/>
                <w:sz w:val="14"/>
                <w:szCs w:val="14"/>
              </w:rPr>
              <w:t>Resultado Líquido - SUSEPGAAP</w:t>
            </w:r>
          </w:p>
        </w:tc>
        <w:tc>
          <w:tcPr>
            <w:tcW w:w="1709" w:type="dxa"/>
            <w:tcBorders>
              <w:top w:val="nil"/>
              <w:left w:val="nil"/>
              <w:bottom w:val="nil"/>
              <w:right w:val="nil"/>
            </w:tcBorders>
            <w:shd w:val="clear" w:color="auto" w:fill="auto"/>
            <w:vAlign w:val="center"/>
          </w:tcPr>
          <w:p w14:paraId="618E223A"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4C3EE5A"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0B9BC006"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             4.043.925</w:t>
            </w:r>
          </w:p>
        </w:tc>
        <w:tc>
          <w:tcPr>
            <w:tcW w:w="1709" w:type="dxa"/>
            <w:tcBorders>
              <w:top w:val="nil"/>
              <w:left w:val="nil"/>
              <w:bottom w:val="nil"/>
              <w:right w:val="nil"/>
            </w:tcBorders>
            <w:shd w:val="clear" w:color="auto" w:fill="auto"/>
            <w:vAlign w:val="center"/>
          </w:tcPr>
          <w:p w14:paraId="71226B09"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2.795.409</w:t>
            </w:r>
          </w:p>
        </w:tc>
      </w:tr>
      <w:tr w:rsidR="000754FC" w:rsidRPr="00BF2AAF" w14:paraId="0E6D9C2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225F091" w14:textId="77777777" w:rsidR="000754FC" w:rsidRPr="00BF2AAF" w:rsidRDefault="000754FC">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248AAAA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6C21A3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0F75983D"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2D5E1C3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0754FC" w:rsidRPr="00BF2AAF" w14:paraId="48443DE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E0CA87D"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BRGAAP e IFRS</w:t>
            </w:r>
          </w:p>
        </w:tc>
        <w:tc>
          <w:tcPr>
            <w:tcW w:w="1709" w:type="dxa"/>
            <w:tcBorders>
              <w:top w:val="nil"/>
              <w:left w:val="nil"/>
              <w:bottom w:val="nil"/>
              <w:right w:val="nil"/>
            </w:tcBorders>
            <w:shd w:val="clear" w:color="auto" w:fill="auto"/>
            <w:vAlign w:val="center"/>
          </w:tcPr>
          <w:p w14:paraId="66A883D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69D6FDC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7D20B3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             3.994.444</w:t>
            </w:r>
          </w:p>
        </w:tc>
        <w:tc>
          <w:tcPr>
            <w:tcW w:w="1709" w:type="dxa"/>
            <w:tcBorders>
              <w:top w:val="nil"/>
              <w:left w:val="nil"/>
              <w:bottom w:val="nil"/>
              <w:right w:val="nil"/>
            </w:tcBorders>
            <w:shd w:val="clear" w:color="auto" w:fill="auto"/>
            <w:vAlign w:val="center"/>
          </w:tcPr>
          <w:p w14:paraId="5004191D"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2.585.446 </w:t>
            </w:r>
          </w:p>
        </w:tc>
      </w:tr>
      <w:tr w:rsidR="000754FC" w:rsidRPr="00BF2AAF" w14:paraId="3871BD7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7D08CFD7"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SUSEPGAAP</w:t>
            </w:r>
          </w:p>
        </w:tc>
        <w:tc>
          <w:tcPr>
            <w:tcW w:w="1709" w:type="dxa"/>
            <w:tcBorders>
              <w:top w:val="nil"/>
              <w:left w:val="nil"/>
              <w:bottom w:val="single" w:sz="2" w:space="0" w:color="1F3864" w:themeColor="accent1" w:themeShade="80"/>
              <w:right w:val="nil"/>
            </w:tcBorders>
            <w:shd w:val="clear" w:color="auto" w:fill="auto"/>
            <w:vAlign w:val="center"/>
          </w:tcPr>
          <w:p w14:paraId="561A590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4BD6270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71A3137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             4.121.109</w:t>
            </w:r>
          </w:p>
        </w:tc>
        <w:tc>
          <w:tcPr>
            <w:tcW w:w="1709" w:type="dxa"/>
            <w:tcBorders>
              <w:top w:val="nil"/>
              <w:left w:val="nil"/>
              <w:bottom w:val="single" w:sz="2" w:space="0" w:color="1F3864" w:themeColor="accent1" w:themeShade="80"/>
              <w:right w:val="nil"/>
            </w:tcBorders>
            <w:shd w:val="clear" w:color="auto" w:fill="auto"/>
            <w:vAlign w:val="center"/>
          </w:tcPr>
          <w:p w14:paraId="182E0490"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2.801.484</w:t>
            </w:r>
          </w:p>
        </w:tc>
      </w:tr>
    </w:tbl>
    <w:p w14:paraId="7E7D4335" w14:textId="77777777" w:rsidR="000754FC" w:rsidRPr="00BF2AAF" w:rsidRDefault="000754FC" w:rsidP="000754FC">
      <w:pPr>
        <w:spacing w:after="0" w:line="240" w:lineRule="auto"/>
        <w:rPr>
          <w:rFonts w:ascii="Arial" w:eastAsia="Times New Roman" w:hAnsi="Arial" w:cs="Arial"/>
          <w:b/>
          <w:color w:val="1F3864" w:themeColor="accent1" w:themeShade="80"/>
          <w:spacing w:val="-2"/>
          <w:sz w:val="18"/>
          <w:szCs w:val="20"/>
          <w:lang w:eastAsia="pt-BR"/>
        </w:rPr>
      </w:pPr>
    </w:p>
    <w:p w14:paraId="26883A12" w14:textId="77777777" w:rsidR="000754FC" w:rsidRPr="00BF2AAF" w:rsidRDefault="000754FC" w:rsidP="000754FC">
      <w:pPr>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Informações Patrimoniais</w:t>
      </w:r>
    </w:p>
    <w:p w14:paraId="53289B15"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0754FC" w:rsidRPr="00BF2AAF" w14:paraId="2DBFB38A"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A799380" w14:textId="77777777" w:rsidR="000754FC" w:rsidRPr="00BF2AAF" w:rsidRDefault="000754FC">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51C8D2A"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3603AE1"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 (Reapresentado)</w:t>
            </w:r>
          </w:p>
        </w:tc>
      </w:tr>
      <w:tr w:rsidR="000754FC" w:rsidRPr="00BF2AAF" w14:paraId="34EC983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2E577AE4"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center"/>
          </w:tcPr>
          <w:p w14:paraId="6D125AC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11.864</w:t>
            </w:r>
          </w:p>
        </w:tc>
        <w:tc>
          <w:tcPr>
            <w:tcW w:w="3260" w:type="dxa"/>
            <w:tcBorders>
              <w:top w:val="single" w:sz="2" w:space="0" w:color="1F3864" w:themeColor="accent1" w:themeShade="80"/>
              <w:left w:val="nil"/>
              <w:bottom w:val="nil"/>
              <w:right w:val="nil"/>
            </w:tcBorders>
            <w:shd w:val="clear" w:color="auto" w:fill="auto"/>
            <w:vAlign w:val="center"/>
          </w:tcPr>
          <w:p w14:paraId="7431C8A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23.362</w:t>
            </w:r>
          </w:p>
        </w:tc>
      </w:tr>
      <w:tr w:rsidR="000754FC" w:rsidRPr="00BF2AAF" w14:paraId="7F41DF0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397A009"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1AE36C5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18</w:t>
            </w:r>
          </w:p>
        </w:tc>
        <w:tc>
          <w:tcPr>
            <w:tcW w:w="3260" w:type="dxa"/>
            <w:tcBorders>
              <w:top w:val="nil"/>
              <w:left w:val="nil"/>
              <w:bottom w:val="nil"/>
              <w:right w:val="nil"/>
            </w:tcBorders>
            <w:shd w:val="clear" w:color="auto" w:fill="auto"/>
            <w:vAlign w:val="center"/>
          </w:tcPr>
          <w:p w14:paraId="21C0DF4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w:t>
            </w:r>
          </w:p>
        </w:tc>
      </w:tr>
      <w:tr w:rsidR="000754FC" w:rsidRPr="00BF2AAF" w14:paraId="71B043E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D154F7B"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Contas a receber</w:t>
            </w:r>
          </w:p>
        </w:tc>
        <w:tc>
          <w:tcPr>
            <w:tcW w:w="3260" w:type="dxa"/>
            <w:tcBorders>
              <w:top w:val="nil"/>
              <w:left w:val="nil"/>
              <w:bottom w:val="nil"/>
              <w:right w:val="nil"/>
            </w:tcBorders>
            <w:shd w:val="clear" w:color="auto" w:fill="auto"/>
            <w:vAlign w:val="center"/>
          </w:tcPr>
          <w:p w14:paraId="5596EFF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438</w:t>
            </w:r>
          </w:p>
        </w:tc>
        <w:tc>
          <w:tcPr>
            <w:tcW w:w="3260" w:type="dxa"/>
            <w:tcBorders>
              <w:top w:val="nil"/>
              <w:left w:val="nil"/>
              <w:bottom w:val="nil"/>
              <w:right w:val="nil"/>
            </w:tcBorders>
            <w:shd w:val="clear" w:color="auto" w:fill="auto"/>
            <w:vAlign w:val="center"/>
          </w:tcPr>
          <w:p w14:paraId="1A81694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12.082</w:t>
            </w:r>
          </w:p>
        </w:tc>
      </w:tr>
      <w:tr w:rsidR="000754FC" w:rsidRPr="00BF2AAF" w14:paraId="7A9DB45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22A95FF" w14:textId="77777777" w:rsidR="000754FC" w:rsidRPr="00BF2AAF" w:rsidRDefault="000754FC">
            <w:pPr>
              <w:keepNext/>
              <w:keepLines/>
              <w:ind w:left="113"/>
              <w:rPr>
                <w:rFonts w:ascii="Arial" w:hAnsi="Arial" w:cs="Arial"/>
                <w:b w:val="0"/>
                <w:bCs w:val="0"/>
                <w:color w:val="000000"/>
                <w:sz w:val="14"/>
                <w:szCs w:val="14"/>
                <w:highlight w:val="yellow"/>
              </w:rPr>
            </w:pPr>
            <w:r w:rsidRPr="00BF2AAF">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06C9026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9.906</w:t>
            </w:r>
          </w:p>
        </w:tc>
        <w:tc>
          <w:tcPr>
            <w:tcW w:w="3260" w:type="dxa"/>
            <w:tcBorders>
              <w:top w:val="nil"/>
              <w:left w:val="nil"/>
              <w:bottom w:val="nil"/>
              <w:right w:val="nil"/>
            </w:tcBorders>
            <w:shd w:val="clear" w:color="auto" w:fill="auto"/>
            <w:vAlign w:val="center"/>
          </w:tcPr>
          <w:p w14:paraId="686EB83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BF2AAF">
              <w:rPr>
                <w:rFonts w:ascii="Arial" w:hAnsi="Arial" w:cs="Arial"/>
                <w:sz w:val="14"/>
                <w:szCs w:val="14"/>
              </w:rPr>
              <w:t>9.487</w:t>
            </w:r>
          </w:p>
        </w:tc>
      </w:tr>
      <w:tr w:rsidR="000754FC" w:rsidRPr="00BF2AAF" w14:paraId="4B269C2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F1BC3A6" w14:textId="77777777" w:rsidR="000754FC" w:rsidRPr="00BF2AAF" w:rsidRDefault="000754FC">
            <w:pPr>
              <w:keepNext/>
              <w:keepLines/>
              <w:ind w:left="113"/>
              <w:rPr>
                <w:rFonts w:ascii="Arial" w:hAnsi="Arial" w:cs="Arial"/>
                <w:b w:val="0"/>
                <w:bCs w:val="0"/>
                <w:color w:val="000000"/>
                <w:sz w:val="14"/>
                <w:szCs w:val="14"/>
                <w:highlight w:val="yellow"/>
              </w:rPr>
            </w:pPr>
            <w:r w:rsidRPr="00BF2AAF">
              <w:rPr>
                <w:rFonts w:ascii="Arial" w:hAnsi="Arial"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372D759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1.361</w:t>
            </w:r>
          </w:p>
        </w:tc>
        <w:tc>
          <w:tcPr>
            <w:tcW w:w="3260" w:type="dxa"/>
            <w:tcBorders>
              <w:top w:val="nil"/>
              <w:left w:val="nil"/>
              <w:bottom w:val="nil"/>
              <w:right w:val="nil"/>
            </w:tcBorders>
            <w:shd w:val="clear" w:color="auto" w:fill="auto"/>
            <w:vAlign w:val="center"/>
          </w:tcPr>
          <w:p w14:paraId="660439B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F2AAF">
              <w:rPr>
                <w:rFonts w:ascii="Arial" w:hAnsi="Arial" w:cs="Arial"/>
                <w:sz w:val="14"/>
                <w:szCs w:val="14"/>
              </w:rPr>
              <w:t>1.651</w:t>
            </w:r>
          </w:p>
        </w:tc>
      </w:tr>
      <w:tr w:rsidR="000754FC" w:rsidRPr="00BF2AAF" w14:paraId="0B990C0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341AEB5" w14:textId="77777777" w:rsidR="000754FC" w:rsidRPr="00BF2AAF" w:rsidRDefault="000754FC">
            <w:pPr>
              <w:keepNext/>
              <w:keepLines/>
              <w:ind w:left="113"/>
              <w:rPr>
                <w:rFonts w:ascii="Arial" w:hAnsi="Arial" w:cs="Arial"/>
                <w:b w:val="0"/>
                <w:bCs w:val="0"/>
                <w:color w:val="000000"/>
                <w:sz w:val="14"/>
                <w:szCs w:val="14"/>
                <w:highlight w:val="yellow"/>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29D8191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141</w:t>
            </w:r>
          </w:p>
        </w:tc>
        <w:tc>
          <w:tcPr>
            <w:tcW w:w="3260" w:type="dxa"/>
            <w:tcBorders>
              <w:top w:val="nil"/>
              <w:left w:val="nil"/>
              <w:bottom w:val="nil"/>
              <w:right w:val="nil"/>
            </w:tcBorders>
            <w:shd w:val="clear" w:color="auto" w:fill="auto"/>
            <w:vAlign w:val="center"/>
          </w:tcPr>
          <w:p w14:paraId="624852B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BF2AAF">
              <w:rPr>
                <w:rFonts w:ascii="Arial" w:hAnsi="Arial" w:cs="Arial"/>
                <w:sz w:val="14"/>
                <w:szCs w:val="14"/>
              </w:rPr>
              <w:t>142</w:t>
            </w:r>
          </w:p>
        </w:tc>
      </w:tr>
      <w:tr w:rsidR="000754FC" w:rsidRPr="00BF2AAF" w14:paraId="0641FFE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96EECBE" w14:textId="77777777" w:rsidR="000754FC" w:rsidRPr="00BF2AAF" w:rsidRDefault="000754FC">
            <w:pPr>
              <w:keepNext/>
              <w:keepLines/>
              <w:rPr>
                <w:rFonts w:ascii="Arial" w:hAnsi="Arial" w:cs="Arial"/>
                <w:color w:val="000000"/>
                <w:sz w:val="14"/>
                <w:szCs w:val="14"/>
                <w:highlight w:val="yellow"/>
              </w:rPr>
            </w:pPr>
            <w:r w:rsidRPr="00BF2AAF">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center"/>
          </w:tcPr>
          <w:p w14:paraId="7F7CEF1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3.347.092</w:t>
            </w:r>
          </w:p>
        </w:tc>
        <w:tc>
          <w:tcPr>
            <w:tcW w:w="3260" w:type="dxa"/>
            <w:tcBorders>
              <w:top w:val="nil"/>
              <w:left w:val="nil"/>
              <w:bottom w:val="nil"/>
              <w:right w:val="nil"/>
            </w:tcBorders>
            <w:shd w:val="clear" w:color="auto" w:fill="auto"/>
            <w:vAlign w:val="center"/>
          </w:tcPr>
          <w:p w14:paraId="76ED3CC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r w:rsidRPr="00BF2AAF">
              <w:rPr>
                <w:rFonts w:ascii="Arial" w:hAnsi="Arial" w:cs="Arial"/>
                <w:b/>
                <w:bCs/>
                <w:sz w:val="14"/>
                <w:szCs w:val="14"/>
              </w:rPr>
              <w:t>2.720.155</w:t>
            </w:r>
          </w:p>
        </w:tc>
      </w:tr>
      <w:tr w:rsidR="000754FC" w:rsidRPr="00BF2AAF" w14:paraId="461DC94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D0317C3"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6AB35B5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282</w:t>
            </w:r>
          </w:p>
        </w:tc>
        <w:tc>
          <w:tcPr>
            <w:tcW w:w="3260" w:type="dxa"/>
            <w:tcBorders>
              <w:top w:val="nil"/>
              <w:left w:val="nil"/>
              <w:bottom w:val="nil"/>
              <w:right w:val="nil"/>
            </w:tcBorders>
            <w:shd w:val="clear" w:color="auto" w:fill="auto"/>
            <w:vAlign w:val="center"/>
          </w:tcPr>
          <w:p w14:paraId="7DC33D9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w:t>
            </w:r>
          </w:p>
        </w:tc>
      </w:tr>
      <w:tr w:rsidR="000754FC" w:rsidRPr="00BF2AAF" w14:paraId="3905F83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FBF8E51"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center"/>
          </w:tcPr>
          <w:p w14:paraId="72C3BE5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3.346.810</w:t>
            </w:r>
          </w:p>
        </w:tc>
        <w:tc>
          <w:tcPr>
            <w:tcW w:w="3260" w:type="dxa"/>
            <w:tcBorders>
              <w:top w:val="nil"/>
              <w:left w:val="nil"/>
              <w:bottom w:val="nil"/>
              <w:right w:val="nil"/>
            </w:tcBorders>
            <w:shd w:val="clear" w:color="auto" w:fill="auto"/>
            <w:vAlign w:val="center"/>
          </w:tcPr>
          <w:p w14:paraId="5A6A3F2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F2AAF">
              <w:rPr>
                <w:rFonts w:ascii="Arial" w:hAnsi="Arial" w:cs="Arial"/>
                <w:sz w:val="14"/>
                <w:szCs w:val="14"/>
              </w:rPr>
              <w:t>2.719.867</w:t>
            </w:r>
          </w:p>
        </w:tc>
      </w:tr>
      <w:tr w:rsidR="000754FC" w:rsidRPr="00BF2AAF" w14:paraId="05F09FE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510142C"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44E2ACA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w:t>
            </w:r>
          </w:p>
        </w:tc>
        <w:tc>
          <w:tcPr>
            <w:tcW w:w="3260" w:type="dxa"/>
            <w:tcBorders>
              <w:top w:val="nil"/>
              <w:left w:val="nil"/>
              <w:bottom w:val="nil"/>
              <w:right w:val="nil"/>
            </w:tcBorders>
            <w:shd w:val="clear" w:color="auto" w:fill="auto"/>
            <w:vAlign w:val="center"/>
          </w:tcPr>
          <w:p w14:paraId="4707811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BF2AAF">
              <w:rPr>
                <w:rFonts w:ascii="Arial" w:hAnsi="Arial" w:cs="Arial"/>
                <w:sz w:val="14"/>
                <w:szCs w:val="14"/>
              </w:rPr>
              <w:t>288</w:t>
            </w:r>
          </w:p>
        </w:tc>
      </w:tr>
      <w:tr w:rsidR="000754FC" w:rsidRPr="00BF2AAF" w14:paraId="0C7086E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B3267FB" w14:textId="77777777" w:rsidR="000754FC" w:rsidRPr="00BF2AAF" w:rsidRDefault="000754FC">
            <w:pPr>
              <w:keepNext/>
              <w:keepLines/>
              <w:rPr>
                <w:rFonts w:ascii="Arial" w:hAnsi="Arial" w:cs="Arial"/>
                <w:color w:val="000000"/>
                <w:sz w:val="14"/>
                <w:szCs w:val="14"/>
                <w:highlight w:val="yellow"/>
              </w:rPr>
            </w:pPr>
            <w:r w:rsidRPr="00BF2AAF">
              <w:rPr>
                <w:rFonts w:ascii="Arial" w:hAnsi="Arial" w:cs="Arial"/>
                <w:color w:val="000000"/>
                <w:sz w:val="14"/>
                <w:szCs w:val="14"/>
              </w:rPr>
              <w:t>Ativo Total</w:t>
            </w:r>
          </w:p>
        </w:tc>
        <w:tc>
          <w:tcPr>
            <w:tcW w:w="3260" w:type="dxa"/>
            <w:tcBorders>
              <w:top w:val="nil"/>
              <w:left w:val="nil"/>
              <w:bottom w:val="nil"/>
              <w:right w:val="nil"/>
            </w:tcBorders>
            <w:shd w:val="clear" w:color="auto" w:fill="auto"/>
            <w:vAlign w:val="center"/>
          </w:tcPr>
          <w:p w14:paraId="57CC01F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3.358.956</w:t>
            </w:r>
          </w:p>
        </w:tc>
        <w:tc>
          <w:tcPr>
            <w:tcW w:w="3260" w:type="dxa"/>
            <w:tcBorders>
              <w:top w:val="nil"/>
              <w:left w:val="nil"/>
              <w:bottom w:val="nil"/>
              <w:right w:val="nil"/>
            </w:tcBorders>
            <w:shd w:val="clear" w:color="auto" w:fill="auto"/>
            <w:vAlign w:val="center"/>
          </w:tcPr>
          <w:p w14:paraId="48735AD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r w:rsidRPr="00BF2AAF">
              <w:rPr>
                <w:rFonts w:ascii="Arial" w:hAnsi="Arial" w:cs="Arial"/>
                <w:b/>
                <w:bCs/>
                <w:sz w:val="14"/>
                <w:szCs w:val="14"/>
              </w:rPr>
              <w:t>2.743.517</w:t>
            </w:r>
          </w:p>
        </w:tc>
      </w:tr>
      <w:tr w:rsidR="000754FC" w:rsidRPr="00BF2AAF" w14:paraId="346CFF8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3F335FC" w14:textId="77777777" w:rsidR="000754FC" w:rsidRPr="00BF2AAF" w:rsidRDefault="000754FC">
            <w:pPr>
              <w:keepNext/>
              <w:keepLines/>
              <w:rPr>
                <w:rFonts w:ascii="Arial" w:hAnsi="Arial" w:cs="Arial"/>
                <w:b w:val="0"/>
                <w:bCs w:val="0"/>
                <w:color w:val="000000"/>
                <w:sz w:val="14"/>
                <w:szCs w:val="14"/>
                <w:highlight w:val="yellow"/>
              </w:rPr>
            </w:pPr>
          </w:p>
        </w:tc>
        <w:tc>
          <w:tcPr>
            <w:tcW w:w="3260" w:type="dxa"/>
            <w:tcBorders>
              <w:top w:val="nil"/>
              <w:left w:val="nil"/>
              <w:bottom w:val="nil"/>
              <w:right w:val="nil"/>
            </w:tcBorders>
            <w:shd w:val="clear" w:color="auto" w:fill="auto"/>
            <w:vAlign w:val="center"/>
          </w:tcPr>
          <w:p w14:paraId="346AF2F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3260" w:type="dxa"/>
            <w:tcBorders>
              <w:top w:val="nil"/>
              <w:left w:val="nil"/>
              <w:bottom w:val="nil"/>
              <w:right w:val="nil"/>
            </w:tcBorders>
            <w:shd w:val="clear" w:color="auto" w:fill="auto"/>
            <w:vAlign w:val="center"/>
          </w:tcPr>
          <w:p w14:paraId="05F8CA1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p>
        </w:tc>
      </w:tr>
      <w:tr w:rsidR="000754FC" w:rsidRPr="00BF2AAF" w14:paraId="43AC9A6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94134B" w14:textId="77777777" w:rsidR="000754FC" w:rsidRPr="00BF2AAF" w:rsidRDefault="000754FC">
            <w:pPr>
              <w:keepNext/>
              <w:keepLines/>
              <w:rPr>
                <w:rFonts w:ascii="Arial" w:hAnsi="Arial" w:cs="Arial"/>
                <w:color w:val="000000"/>
                <w:sz w:val="14"/>
                <w:szCs w:val="14"/>
                <w:highlight w:val="yellow"/>
              </w:rPr>
            </w:pPr>
            <w:r w:rsidRPr="00BF2AAF">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center"/>
          </w:tcPr>
          <w:p w14:paraId="4FB50CF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171</w:t>
            </w:r>
          </w:p>
        </w:tc>
        <w:tc>
          <w:tcPr>
            <w:tcW w:w="3260" w:type="dxa"/>
            <w:tcBorders>
              <w:top w:val="nil"/>
              <w:left w:val="nil"/>
              <w:bottom w:val="nil"/>
              <w:right w:val="nil"/>
            </w:tcBorders>
            <w:shd w:val="clear" w:color="auto" w:fill="auto"/>
            <w:vAlign w:val="center"/>
          </w:tcPr>
          <w:p w14:paraId="6FC069E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r w:rsidRPr="00BF2AAF">
              <w:rPr>
                <w:rFonts w:ascii="Arial" w:hAnsi="Arial" w:cs="Arial"/>
                <w:b/>
                <w:bCs/>
                <w:sz w:val="14"/>
                <w:szCs w:val="14"/>
              </w:rPr>
              <w:t>175</w:t>
            </w:r>
          </w:p>
        </w:tc>
      </w:tr>
      <w:tr w:rsidR="000754FC" w:rsidRPr="00BF2AAF" w14:paraId="3981172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FABBA61"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0A1A031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w:t>
            </w:r>
          </w:p>
        </w:tc>
        <w:tc>
          <w:tcPr>
            <w:tcW w:w="3260" w:type="dxa"/>
            <w:tcBorders>
              <w:top w:val="nil"/>
              <w:left w:val="nil"/>
              <w:bottom w:val="nil"/>
              <w:right w:val="nil"/>
            </w:tcBorders>
            <w:shd w:val="clear" w:color="auto" w:fill="auto"/>
            <w:vAlign w:val="center"/>
          </w:tcPr>
          <w:p w14:paraId="22F559C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BF2AAF">
              <w:rPr>
                <w:rFonts w:ascii="Arial" w:hAnsi="Arial" w:cs="Arial"/>
                <w:sz w:val="14"/>
                <w:szCs w:val="14"/>
              </w:rPr>
              <w:t>2</w:t>
            </w:r>
          </w:p>
        </w:tc>
      </w:tr>
      <w:tr w:rsidR="000754FC" w:rsidRPr="00BF2AAF" w14:paraId="6B08941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8613AE9"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351DC20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167</w:t>
            </w:r>
          </w:p>
        </w:tc>
        <w:tc>
          <w:tcPr>
            <w:tcW w:w="3260" w:type="dxa"/>
            <w:tcBorders>
              <w:top w:val="nil"/>
              <w:left w:val="nil"/>
              <w:bottom w:val="nil"/>
              <w:right w:val="nil"/>
            </w:tcBorders>
            <w:shd w:val="clear" w:color="auto" w:fill="auto"/>
            <w:vAlign w:val="center"/>
          </w:tcPr>
          <w:p w14:paraId="51A9680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F2AAF">
              <w:rPr>
                <w:rFonts w:ascii="Arial" w:hAnsi="Arial" w:cs="Arial"/>
                <w:sz w:val="14"/>
                <w:szCs w:val="14"/>
              </w:rPr>
              <w:t>173</w:t>
            </w:r>
          </w:p>
        </w:tc>
      </w:tr>
      <w:tr w:rsidR="000754FC" w:rsidRPr="00BF2AAF" w14:paraId="05933A1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325C4AB" w14:textId="77777777" w:rsidR="000754FC" w:rsidRPr="00BF2AAF" w:rsidRDefault="000754FC">
            <w:pPr>
              <w:keepNext/>
              <w:keepLines/>
              <w:spacing w:before="40" w:after="40"/>
              <w:rPr>
                <w:rFonts w:ascii="Arial" w:hAnsi="Arial" w:cs="Arial"/>
                <w:sz w:val="14"/>
                <w:szCs w:val="14"/>
                <w:highlight w:val="yellow"/>
              </w:rPr>
            </w:pPr>
            <w:r w:rsidRPr="00BF2AAF">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center"/>
          </w:tcPr>
          <w:p w14:paraId="1AF6A24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3.358.785</w:t>
            </w:r>
          </w:p>
        </w:tc>
        <w:tc>
          <w:tcPr>
            <w:tcW w:w="3260" w:type="dxa"/>
            <w:tcBorders>
              <w:top w:val="nil"/>
              <w:left w:val="nil"/>
              <w:bottom w:val="nil"/>
              <w:right w:val="nil"/>
            </w:tcBorders>
            <w:shd w:val="clear" w:color="auto" w:fill="auto"/>
            <w:vAlign w:val="center"/>
          </w:tcPr>
          <w:p w14:paraId="02BC1C3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BF2AAF">
              <w:rPr>
                <w:rFonts w:ascii="Arial" w:hAnsi="Arial" w:cs="Arial"/>
                <w:b/>
                <w:bCs/>
                <w:sz w:val="14"/>
                <w:szCs w:val="14"/>
              </w:rPr>
              <w:t>2.743.342</w:t>
            </w:r>
          </w:p>
        </w:tc>
      </w:tr>
      <w:tr w:rsidR="000754FC" w:rsidRPr="00BF2AAF" w14:paraId="5417A82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C27F1C6"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237327F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3.374.202</w:t>
            </w:r>
          </w:p>
        </w:tc>
        <w:tc>
          <w:tcPr>
            <w:tcW w:w="3260" w:type="dxa"/>
            <w:tcBorders>
              <w:top w:val="nil"/>
              <w:left w:val="nil"/>
              <w:bottom w:val="nil"/>
              <w:right w:val="nil"/>
            </w:tcBorders>
            <w:shd w:val="clear" w:color="auto" w:fill="auto"/>
            <w:vAlign w:val="center"/>
          </w:tcPr>
          <w:p w14:paraId="13D100C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sz w:val="14"/>
                <w:szCs w:val="14"/>
              </w:rPr>
              <w:t>2.686.447</w:t>
            </w:r>
          </w:p>
        </w:tc>
      </w:tr>
      <w:tr w:rsidR="000754FC" w:rsidRPr="00BF2AAF" w14:paraId="33DCEDE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9B0CE1"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Lucros acumulados</w:t>
            </w:r>
          </w:p>
        </w:tc>
        <w:tc>
          <w:tcPr>
            <w:tcW w:w="3260" w:type="dxa"/>
            <w:tcBorders>
              <w:top w:val="nil"/>
              <w:left w:val="nil"/>
              <w:bottom w:val="nil"/>
              <w:right w:val="nil"/>
            </w:tcBorders>
            <w:shd w:val="clear" w:color="auto" w:fill="auto"/>
            <w:vAlign w:val="center"/>
          </w:tcPr>
          <w:p w14:paraId="1949E15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w:t>
            </w:r>
          </w:p>
        </w:tc>
        <w:tc>
          <w:tcPr>
            <w:tcW w:w="3260" w:type="dxa"/>
            <w:tcBorders>
              <w:top w:val="nil"/>
              <w:left w:val="nil"/>
              <w:bottom w:val="nil"/>
              <w:right w:val="nil"/>
            </w:tcBorders>
            <w:shd w:val="clear" w:color="auto" w:fill="auto"/>
            <w:vAlign w:val="center"/>
          </w:tcPr>
          <w:p w14:paraId="42578D8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F2AAF">
              <w:rPr>
                <w:rFonts w:ascii="Arial" w:hAnsi="Arial" w:cs="Arial"/>
                <w:sz w:val="14"/>
                <w:szCs w:val="14"/>
              </w:rPr>
              <w:t>179.067</w:t>
            </w:r>
          </w:p>
        </w:tc>
      </w:tr>
      <w:tr w:rsidR="000754FC" w:rsidRPr="00BF2AAF" w14:paraId="34C1228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9F6E71"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285CAF6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(15.417)</w:t>
            </w:r>
          </w:p>
        </w:tc>
        <w:tc>
          <w:tcPr>
            <w:tcW w:w="3260" w:type="dxa"/>
            <w:tcBorders>
              <w:top w:val="nil"/>
              <w:left w:val="nil"/>
              <w:bottom w:val="nil"/>
              <w:right w:val="nil"/>
            </w:tcBorders>
            <w:shd w:val="clear" w:color="auto" w:fill="auto"/>
            <w:vAlign w:val="center"/>
          </w:tcPr>
          <w:p w14:paraId="06C0FD4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sz w:val="14"/>
                <w:szCs w:val="14"/>
              </w:rPr>
              <w:t>(122.172)</w:t>
            </w:r>
          </w:p>
        </w:tc>
      </w:tr>
      <w:tr w:rsidR="000754FC" w:rsidRPr="00BF2AAF" w14:paraId="4EA78C8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563C14" w14:textId="77777777" w:rsidR="000754FC" w:rsidRPr="00BF2AAF" w:rsidRDefault="000754FC">
            <w:pPr>
              <w:keepNext/>
              <w:keepLines/>
              <w:rPr>
                <w:rFonts w:ascii="Arial" w:hAnsi="Arial" w:cs="Arial"/>
                <w:color w:val="000000"/>
                <w:sz w:val="14"/>
                <w:szCs w:val="14"/>
                <w:highlight w:val="yellow"/>
              </w:rPr>
            </w:pPr>
            <w:r w:rsidRPr="00BF2AAF">
              <w:rPr>
                <w:rFonts w:ascii="Arial" w:hAnsi="Arial" w:cs="Arial"/>
                <w:color w:val="000000"/>
                <w:sz w:val="14"/>
                <w:szCs w:val="14"/>
              </w:rPr>
              <w:t>Passivo e Patrimônio Líquido</w:t>
            </w:r>
          </w:p>
        </w:tc>
        <w:tc>
          <w:tcPr>
            <w:tcW w:w="3260" w:type="dxa"/>
            <w:tcBorders>
              <w:top w:val="nil"/>
              <w:left w:val="nil"/>
              <w:bottom w:val="nil"/>
              <w:right w:val="nil"/>
            </w:tcBorders>
            <w:shd w:val="clear" w:color="auto" w:fill="auto"/>
            <w:vAlign w:val="center"/>
          </w:tcPr>
          <w:p w14:paraId="374BBD7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3.358.956</w:t>
            </w:r>
          </w:p>
        </w:tc>
        <w:tc>
          <w:tcPr>
            <w:tcW w:w="3260" w:type="dxa"/>
            <w:tcBorders>
              <w:top w:val="nil"/>
              <w:left w:val="nil"/>
              <w:bottom w:val="nil"/>
              <w:right w:val="nil"/>
            </w:tcBorders>
            <w:shd w:val="clear" w:color="auto" w:fill="auto"/>
            <w:vAlign w:val="center"/>
          </w:tcPr>
          <w:p w14:paraId="6FB00472"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BF2AAF">
              <w:rPr>
                <w:rFonts w:ascii="Arial" w:hAnsi="Arial" w:cs="Arial"/>
                <w:b/>
                <w:bCs/>
                <w:sz w:val="14"/>
                <w:szCs w:val="14"/>
              </w:rPr>
              <w:t>2.743.517</w:t>
            </w:r>
          </w:p>
        </w:tc>
      </w:tr>
      <w:tr w:rsidR="000754FC" w:rsidRPr="00BF2AAF" w14:paraId="1B53AA7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CC75F2E"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Atribuível à BB Seguridade</w:t>
            </w:r>
          </w:p>
        </w:tc>
        <w:tc>
          <w:tcPr>
            <w:tcW w:w="3260" w:type="dxa"/>
            <w:tcBorders>
              <w:top w:val="nil"/>
              <w:left w:val="nil"/>
              <w:bottom w:val="nil"/>
              <w:right w:val="nil"/>
            </w:tcBorders>
            <w:shd w:val="clear" w:color="auto" w:fill="auto"/>
            <w:vAlign w:val="center"/>
          </w:tcPr>
          <w:p w14:paraId="579B2168"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xml:space="preserve">         2.518.753</w:t>
            </w:r>
          </w:p>
        </w:tc>
        <w:tc>
          <w:tcPr>
            <w:tcW w:w="3260" w:type="dxa"/>
            <w:tcBorders>
              <w:top w:val="nil"/>
              <w:left w:val="nil"/>
              <w:bottom w:val="nil"/>
              <w:right w:val="nil"/>
            </w:tcBorders>
            <w:shd w:val="clear" w:color="auto" w:fill="auto"/>
            <w:vAlign w:val="center"/>
          </w:tcPr>
          <w:p w14:paraId="755D675F"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2.057.232</w:t>
            </w:r>
          </w:p>
        </w:tc>
      </w:tr>
      <w:tr w:rsidR="000754FC" w:rsidRPr="00BF2AAF" w14:paraId="07BFBC8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3C0445D"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 xml:space="preserve">Intangível </w:t>
            </w:r>
            <w:r w:rsidRPr="00BF2AAF">
              <w:rPr>
                <w:rFonts w:ascii="Arial" w:hAnsi="Arial" w:cs="Arial"/>
                <w:sz w:val="14"/>
                <w:szCs w:val="14"/>
                <w:vertAlign w:val="superscript"/>
              </w:rPr>
              <w:t>(1)</w:t>
            </w:r>
          </w:p>
        </w:tc>
        <w:tc>
          <w:tcPr>
            <w:tcW w:w="3260" w:type="dxa"/>
            <w:tcBorders>
              <w:top w:val="nil"/>
              <w:left w:val="nil"/>
              <w:bottom w:val="nil"/>
              <w:right w:val="nil"/>
            </w:tcBorders>
            <w:shd w:val="clear" w:color="auto" w:fill="auto"/>
            <w:vAlign w:val="center"/>
          </w:tcPr>
          <w:p w14:paraId="320BA483"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xml:space="preserve">           479.878</w:t>
            </w:r>
          </w:p>
        </w:tc>
        <w:tc>
          <w:tcPr>
            <w:tcW w:w="3260" w:type="dxa"/>
            <w:tcBorders>
              <w:top w:val="nil"/>
              <w:left w:val="nil"/>
              <w:bottom w:val="nil"/>
              <w:right w:val="nil"/>
            </w:tcBorders>
            <w:shd w:val="clear" w:color="auto" w:fill="auto"/>
            <w:vAlign w:val="center"/>
          </w:tcPr>
          <w:p w14:paraId="03B311D5"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sz w:val="14"/>
                <w:szCs w:val="14"/>
              </w:rPr>
              <w:t xml:space="preserve"> 495.285 </w:t>
            </w:r>
          </w:p>
        </w:tc>
      </w:tr>
      <w:tr w:rsidR="000754FC" w:rsidRPr="00BF2AAF" w14:paraId="410262D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61AF1CBE"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Saldo do investimento</w:t>
            </w:r>
          </w:p>
        </w:tc>
        <w:tc>
          <w:tcPr>
            <w:tcW w:w="3260" w:type="dxa"/>
            <w:tcBorders>
              <w:top w:val="nil"/>
              <w:left w:val="nil"/>
              <w:bottom w:val="single" w:sz="2" w:space="0" w:color="1F3864" w:themeColor="accent1" w:themeShade="80"/>
              <w:right w:val="nil"/>
            </w:tcBorders>
            <w:shd w:val="clear" w:color="auto" w:fill="auto"/>
            <w:vAlign w:val="center"/>
          </w:tcPr>
          <w:p w14:paraId="15EE7F3D"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2.998.631</w:t>
            </w:r>
          </w:p>
        </w:tc>
        <w:tc>
          <w:tcPr>
            <w:tcW w:w="3260" w:type="dxa"/>
            <w:tcBorders>
              <w:top w:val="nil"/>
              <w:left w:val="nil"/>
              <w:bottom w:val="single" w:sz="2" w:space="0" w:color="1F3864" w:themeColor="accent1" w:themeShade="80"/>
              <w:right w:val="nil"/>
            </w:tcBorders>
            <w:shd w:val="clear" w:color="auto" w:fill="auto"/>
            <w:vAlign w:val="center"/>
          </w:tcPr>
          <w:p w14:paraId="7994154F"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sz w:val="14"/>
                <w:szCs w:val="14"/>
              </w:rPr>
              <w:t xml:space="preserve"> 2.552.517 </w:t>
            </w:r>
          </w:p>
        </w:tc>
      </w:tr>
    </w:tbl>
    <w:p w14:paraId="1B0AE749" w14:textId="77777777" w:rsidR="000754FC" w:rsidRPr="00BF2AAF" w:rsidRDefault="000754FC" w:rsidP="000754FC">
      <w:pPr>
        <w:numPr>
          <w:ilvl w:val="0"/>
          <w:numId w:val="26"/>
        </w:numPr>
        <w:spacing w:after="160" w:line="257" w:lineRule="auto"/>
        <w:contextualSpacing/>
        <w:jc w:val="both"/>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Inclui no valor contábil do investimento, intangível de vida útil definida no montante líquido de amortizações de R$ 140.874 mil (R$ 156.281 mil em 31.12.2022) e intangível de vida útil indefinida no montante de R$ 339.004 mil oriundo do acordo de parceria com o Grupo MAPFRE.</w:t>
      </w:r>
    </w:p>
    <w:p w14:paraId="0C57991D"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Patrimônio Líquido, para fins de comparabilidade, estão indicados no quadro a seguir:</w:t>
      </w:r>
    </w:p>
    <w:p w14:paraId="1799ACDA"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0754FC" w:rsidRPr="00BF2AAF" w14:paraId="35B0C352"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D88ED53" w14:textId="77777777" w:rsidR="000754FC" w:rsidRPr="00BF2AAF" w:rsidRDefault="000754F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90589F5"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48A38C6"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w:t>
            </w:r>
          </w:p>
        </w:tc>
      </w:tr>
      <w:tr w:rsidR="000754FC" w:rsidRPr="00BF2AAF" w14:paraId="0E4AA64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5941EDE4" w14:textId="77777777" w:rsidR="000754FC" w:rsidRPr="00BF2AAF" w:rsidRDefault="000754FC">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Patrimônio Líquido - BRGAAP e IFRS</w:t>
            </w:r>
          </w:p>
        </w:tc>
        <w:tc>
          <w:tcPr>
            <w:tcW w:w="2126" w:type="dxa"/>
            <w:tcBorders>
              <w:top w:val="single" w:sz="2" w:space="0" w:color="1F3864" w:themeColor="accent1" w:themeShade="80"/>
              <w:left w:val="nil"/>
              <w:bottom w:val="nil"/>
              <w:right w:val="nil"/>
            </w:tcBorders>
            <w:shd w:val="clear" w:color="auto" w:fill="auto"/>
            <w:vAlign w:val="center"/>
          </w:tcPr>
          <w:p w14:paraId="51501A2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             3.358.785 </w:t>
            </w:r>
          </w:p>
        </w:tc>
        <w:tc>
          <w:tcPr>
            <w:tcW w:w="2126" w:type="dxa"/>
            <w:tcBorders>
              <w:top w:val="single" w:sz="2" w:space="0" w:color="1F3864" w:themeColor="accent1" w:themeShade="80"/>
              <w:left w:val="nil"/>
              <w:bottom w:val="nil"/>
              <w:right w:val="nil"/>
            </w:tcBorders>
            <w:shd w:val="clear" w:color="auto" w:fill="auto"/>
            <w:vAlign w:val="center"/>
          </w:tcPr>
          <w:p w14:paraId="0907E0E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2.743.342</w:t>
            </w:r>
          </w:p>
        </w:tc>
      </w:tr>
      <w:tr w:rsidR="000754FC" w:rsidRPr="00BF2AAF" w14:paraId="49C896A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60D9AE69"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Patrimônio Líquido - SUSEPGAAP</w:t>
            </w:r>
          </w:p>
        </w:tc>
        <w:tc>
          <w:tcPr>
            <w:tcW w:w="2126" w:type="dxa"/>
            <w:tcBorders>
              <w:top w:val="nil"/>
              <w:left w:val="nil"/>
              <w:bottom w:val="single" w:sz="2" w:space="0" w:color="1F3864" w:themeColor="accent1" w:themeShade="80"/>
              <w:right w:val="nil"/>
            </w:tcBorders>
            <w:shd w:val="clear" w:color="auto" w:fill="auto"/>
            <w:vAlign w:val="center"/>
          </w:tcPr>
          <w:p w14:paraId="1A04C9F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             3.330.534 </w:t>
            </w:r>
          </w:p>
        </w:tc>
        <w:tc>
          <w:tcPr>
            <w:tcW w:w="2126" w:type="dxa"/>
            <w:tcBorders>
              <w:top w:val="nil"/>
              <w:left w:val="nil"/>
              <w:bottom w:val="single" w:sz="2" w:space="0" w:color="1F3864" w:themeColor="accent1" w:themeShade="80"/>
              <w:right w:val="nil"/>
            </w:tcBorders>
            <w:shd w:val="clear" w:color="auto" w:fill="auto"/>
            <w:vAlign w:val="center"/>
          </w:tcPr>
          <w:p w14:paraId="44C4B7B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2.588.425</w:t>
            </w:r>
          </w:p>
        </w:tc>
      </w:tr>
    </w:tbl>
    <w:p w14:paraId="2F49A20C" w14:textId="77777777" w:rsidR="000754FC" w:rsidRPr="00BF2AAF" w:rsidRDefault="000754FC" w:rsidP="000754FC">
      <w:pPr>
        <w:keepNext/>
        <w:keepLines/>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c.1.2) Brasilseg Companhia de Seguros S.A. (Brasilseg)</w:t>
      </w:r>
    </w:p>
    <w:p w14:paraId="36DA8478" w14:textId="77777777" w:rsidR="000754FC" w:rsidRPr="00BF2AAF" w:rsidRDefault="000754FC" w:rsidP="000754FC">
      <w:pPr>
        <w:spacing w:before="120" w:after="120" w:line="240" w:lineRule="auto"/>
        <w:rPr>
          <w:rFonts w:ascii="Arial" w:eastAsia="Times New Roman" w:hAnsi="Arial" w:cs="Arial"/>
          <w:spacing w:val="-2"/>
          <w:sz w:val="18"/>
          <w:szCs w:val="20"/>
          <w:lang w:eastAsia="zh-CN"/>
        </w:rPr>
      </w:pPr>
      <w:r w:rsidRPr="00BF2AAF">
        <w:rPr>
          <w:rFonts w:ascii="Arial" w:eastAsia="Times New Roman" w:hAnsi="Arial" w:cs="Arial"/>
          <w:b/>
          <w:color w:val="1F3864" w:themeColor="accent1" w:themeShade="80"/>
          <w:spacing w:val="-2"/>
          <w:sz w:val="18"/>
          <w:szCs w:val="20"/>
          <w:lang w:eastAsia="pt-BR"/>
        </w:rPr>
        <w:t>Informações de Resultado</w:t>
      </w:r>
    </w:p>
    <w:p w14:paraId="7818CED3"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0754FC" w:rsidRPr="00BF2AAF" w14:paraId="7E465F5A"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0F07A7B" w14:textId="77777777" w:rsidR="000754FC" w:rsidRPr="00BF2AAF" w:rsidRDefault="000754FC">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4978C5C"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4F090CC"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BEFA0C0"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Exercício 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2F6B9E4"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 (Reapresentado)</w:t>
            </w:r>
          </w:p>
        </w:tc>
      </w:tr>
      <w:tr w:rsidR="000754FC" w:rsidRPr="00BF2AAF" w14:paraId="39DFD50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6CC505E4"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Resultado de contratos de seguros</w:t>
            </w:r>
          </w:p>
        </w:tc>
        <w:tc>
          <w:tcPr>
            <w:tcW w:w="1818" w:type="dxa"/>
            <w:tcBorders>
              <w:top w:val="single" w:sz="2" w:space="0" w:color="1F3864" w:themeColor="accent1" w:themeShade="80"/>
              <w:left w:val="nil"/>
              <w:bottom w:val="nil"/>
              <w:right w:val="nil"/>
            </w:tcBorders>
            <w:shd w:val="clear" w:color="auto" w:fill="auto"/>
            <w:vAlign w:val="center"/>
          </w:tcPr>
          <w:p w14:paraId="5D7FE1F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0E0C3DA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06A6451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14.815.055</w:t>
            </w:r>
          </w:p>
        </w:tc>
        <w:tc>
          <w:tcPr>
            <w:tcW w:w="1819" w:type="dxa"/>
            <w:tcBorders>
              <w:top w:val="single" w:sz="2" w:space="0" w:color="1F3864" w:themeColor="accent1" w:themeShade="80"/>
              <w:left w:val="nil"/>
              <w:bottom w:val="nil"/>
              <w:right w:val="nil"/>
            </w:tcBorders>
            <w:shd w:val="clear" w:color="auto" w:fill="auto"/>
            <w:vAlign w:val="center"/>
          </w:tcPr>
          <w:p w14:paraId="33B4CB16"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BF2AAF">
              <w:rPr>
                <w:rFonts w:ascii="Arial" w:hAnsi="Arial" w:cs="Arial"/>
                <w:b/>
                <w:bCs/>
                <w:color w:val="000000"/>
                <w:sz w:val="14"/>
                <w:szCs w:val="14"/>
              </w:rPr>
              <w:t>12.362.830</w:t>
            </w:r>
          </w:p>
        </w:tc>
      </w:tr>
      <w:tr w:rsidR="000754FC" w:rsidRPr="00BF2AAF" w14:paraId="692C108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AFC0C56"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 xml:space="preserve">Resultado dos contratos BBA </w:t>
            </w:r>
            <w:r w:rsidRPr="00BF2AAF">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1272322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1FC00F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BBE50BB"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2.835.165</w:t>
            </w:r>
          </w:p>
        </w:tc>
        <w:tc>
          <w:tcPr>
            <w:tcW w:w="1819" w:type="dxa"/>
            <w:tcBorders>
              <w:top w:val="nil"/>
              <w:left w:val="nil"/>
              <w:bottom w:val="nil"/>
              <w:right w:val="nil"/>
            </w:tcBorders>
            <w:shd w:val="clear" w:color="auto" w:fill="auto"/>
            <w:vAlign w:val="center"/>
          </w:tcPr>
          <w:p w14:paraId="4F2C14F0" w14:textId="77777777" w:rsidR="000754FC" w:rsidRPr="00BF2AAF" w:rsidRDefault="000754FC">
            <w:pPr>
              <w:ind w:firstLineChars="200" w:firstLine="28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2.311.844 </w:t>
            </w:r>
          </w:p>
        </w:tc>
      </w:tr>
      <w:tr w:rsidR="000754FC" w:rsidRPr="00BF2AAF" w14:paraId="69FCBCCF"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A8306F9"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 xml:space="preserve">Resultado dos contratos PAA </w:t>
            </w:r>
            <w:r w:rsidRPr="00BF2AAF">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6FAF68E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759509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874D045"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11.979.889</w:t>
            </w:r>
          </w:p>
        </w:tc>
        <w:tc>
          <w:tcPr>
            <w:tcW w:w="1819" w:type="dxa"/>
            <w:tcBorders>
              <w:top w:val="nil"/>
              <w:left w:val="nil"/>
              <w:bottom w:val="nil"/>
              <w:right w:val="nil"/>
            </w:tcBorders>
            <w:shd w:val="clear" w:color="auto" w:fill="auto"/>
            <w:vAlign w:val="center"/>
          </w:tcPr>
          <w:p w14:paraId="3466E21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10.050.986</w:t>
            </w:r>
          </w:p>
        </w:tc>
      </w:tr>
      <w:tr w:rsidR="000754FC" w:rsidRPr="00BF2AAF" w14:paraId="522F55A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FE44856" w14:textId="77777777" w:rsidR="000754FC" w:rsidRPr="00BF2AAF" w:rsidRDefault="000754FC">
            <w:pPr>
              <w:keepNext/>
              <w:keepLines/>
              <w:rPr>
                <w:rFonts w:ascii="Arial" w:hAnsi="Arial" w:cs="Arial"/>
                <w:b w:val="0"/>
                <w:bCs w:val="0"/>
                <w:color w:val="000000"/>
                <w:sz w:val="14"/>
                <w:szCs w:val="14"/>
              </w:rPr>
            </w:pPr>
            <w:r w:rsidRPr="00BF2AAF">
              <w:rPr>
                <w:rFonts w:ascii="Arial" w:hAnsi="Arial" w:cs="Arial"/>
                <w:b w:val="0"/>
                <w:bCs w:val="0"/>
                <w:color w:val="000000"/>
                <w:sz w:val="14"/>
                <w:szCs w:val="14"/>
              </w:rPr>
              <w:t>Despesas de seguros</w:t>
            </w:r>
          </w:p>
        </w:tc>
        <w:tc>
          <w:tcPr>
            <w:tcW w:w="1818" w:type="dxa"/>
            <w:tcBorders>
              <w:top w:val="nil"/>
              <w:left w:val="nil"/>
              <w:bottom w:val="nil"/>
              <w:right w:val="nil"/>
            </w:tcBorders>
            <w:shd w:val="clear" w:color="auto" w:fill="auto"/>
            <w:vAlign w:val="center"/>
          </w:tcPr>
          <w:p w14:paraId="13B7DDB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FC274F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20E6214"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(9.403.343)</w:t>
            </w:r>
          </w:p>
        </w:tc>
        <w:tc>
          <w:tcPr>
            <w:tcW w:w="1819" w:type="dxa"/>
            <w:tcBorders>
              <w:top w:val="nil"/>
              <w:left w:val="nil"/>
              <w:bottom w:val="nil"/>
              <w:right w:val="nil"/>
            </w:tcBorders>
            <w:shd w:val="clear" w:color="auto" w:fill="auto"/>
            <w:vAlign w:val="center"/>
          </w:tcPr>
          <w:p w14:paraId="6CD56923"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(8.614.187)</w:t>
            </w:r>
          </w:p>
        </w:tc>
      </w:tr>
      <w:tr w:rsidR="000754FC" w:rsidRPr="00BF2AAF" w14:paraId="4FB95FC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CF6D8B0"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Margem de seguros</w:t>
            </w:r>
          </w:p>
        </w:tc>
        <w:tc>
          <w:tcPr>
            <w:tcW w:w="1818" w:type="dxa"/>
            <w:tcBorders>
              <w:top w:val="nil"/>
              <w:left w:val="nil"/>
              <w:bottom w:val="nil"/>
              <w:right w:val="nil"/>
            </w:tcBorders>
            <w:shd w:val="clear" w:color="auto" w:fill="auto"/>
            <w:vAlign w:val="center"/>
          </w:tcPr>
          <w:p w14:paraId="24E3C80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p>
        </w:tc>
        <w:tc>
          <w:tcPr>
            <w:tcW w:w="1819" w:type="dxa"/>
            <w:tcBorders>
              <w:top w:val="nil"/>
              <w:left w:val="nil"/>
              <w:bottom w:val="nil"/>
              <w:right w:val="nil"/>
            </w:tcBorders>
            <w:shd w:val="clear" w:color="auto" w:fill="auto"/>
            <w:vAlign w:val="center"/>
          </w:tcPr>
          <w:p w14:paraId="517DAA8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p>
        </w:tc>
        <w:tc>
          <w:tcPr>
            <w:tcW w:w="1819" w:type="dxa"/>
            <w:tcBorders>
              <w:top w:val="nil"/>
              <w:left w:val="nil"/>
              <w:bottom w:val="nil"/>
              <w:right w:val="nil"/>
            </w:tcBorders>
            <w:shd w:val="clear" w:color="auto" w:fill="auto"/>
            <w:vAlign w:val="center"/>
          </w:tcPr>
          <w:p w14:paraId="5D04E6A5"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5.411.711</w:t>
            </w:r>
          </w:p>
        </w:tc>
        <w:tc>
          <w:tcPr>
            <w:tcW w:w="1819" w:type="dxa"/>
            <w:tcBorders>
              <w:top w:val="nil"/>
              <w:left w:val="nil"/>
              <w:bottom w:val="nil"/>
              <w:right w:val="nil"/>
            </w:tcBorders>
            <w:shd w:val="clear" w:color="auto" w:fill="auto"/>
            <w:vAlign w:val="center"/>
          </w:tcPr>
          <w:p w14:paraId="201138B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BF2AAF">
              <w:rPr>
                <w:rFonts w:ascii="Arial" w:hAnsi="Arial" w:cs="Arial"/>
                <w:b/>
                <w:bCs/>
                <w:color w:val="000000"/>
                <w:sz w:val="14"/>
                <w:szCs w:val="14"/>
              </w:rPr>
              <w:t xml:space="preserve">3.748.643 </w:t>
            </w:r>
          </w:p>
        </w:tc>
      </w:tr>
      <w:tr w:rsidR="000754FC" w:rsidRPr="00BF2AAF" w14:paraId="6CF6B57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59B4D73"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Resultado Financeiro</w:t>
            </w:r>
          </w:p>
        </w:tc>
        <w:tc>
          <w:tcPr>
            <w:tcW w:w="1818" w:type="dxa"/>
            <w:tcBorders>
              <w:top w:val="nil"/>
              <w:left w:val="nil"/>
              <w:bottom w:val="nil"/>
              <w:right w:val="nil"/>
            </w:tcBorders>
            <w:shd w:val="clear" w:color="auto" w:fill="auto"/>
            <w:vAlign w:val="center"/>
          </w:tcPr>
          <w:p w14:paraId="01F7028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p>
        </w:tc>
        <w:tc>
          <w:tcPr>
            <w:tcW w:w="1819" w:type="dxa"/>
            <w:tcBorders>
              <w:top w:val="nil"/>
              <w:left w:val="nil"/>
              <w:bottom w:val="nil"/>
              <w:right w:val="nil"/>
            </w:tcBorders>
            <w:shd w:val="clear" w:color="auto" w:fill="auto"/>
            <w:vAlign w:val="center"/>
          </w:tcPr>
          <w:p w14:paraId="7C29C9E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p>
        </w:tc>
        <w:tc>
          <w:tcPr>
            <w:tcW w:w="1819" w:type="dxa"/>
            <w:tcBorders>
              <w:top w:val="nil"/>
              <w:left w:val="nil"/>
              <w:bottom w:val="nil"/>
              <w:right w:val="nil"/>
            </w:tcBorders>
            <w:shd w:val="clear" w:color="auto" w:fill="auto"/>
            <w:vAlign w:val="center"/>
          </w:tcPr>
          <w:p w14:paraId="6A331488"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614.303</w:t>
            </w:r>
          </w:p>
        </w:tc>
        <w:tc>
          <w:tcPr>
            <w:tcW w:w="1819" w:type="dxa"/>
            <w:tcBorders>
              <w:top w:val="nil"/>
              <w:left w:val="nil"/>
              <w:bottom w:val="nil"/>
              <w:right w:val="nil"/>
            </w:tcBorders>
            <w:shd w:val="clear" w:color="auto" w:fill="auto"/>
            <w:vAlign w:val="center"/>
          </w:tcPr>
          <w:p w14:paraId="44A79B1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BF2AAF">
              <w:rPr>
                <w:rFonts w:ascii="Arial" w:hAnsi="Arial" w:cs="Arial"/>
                <w:b/>
                <w:bCs/>
                <w:color w:val="000000"/>
                <w:sz w:val="14"/>
                <w:szCs w:val="14"/>
              </w:rPr>
              <w:t xml:space="preserve">480.093 </w:t>
            </w:r>
          </w:p>
        </w:tc>
      </w:tr>
      <w:tr w:rsidR="000754FC" w:rsidRPr="00BF2AAF" w14:paraId="7BDA2D5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F9BD7AA"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Receitas Financeiras</w:t>
            </w:r>
          </w:p>
        </w:tc>
        <w:tc>
          <w:tcPr>
            <w:tcW w:w="1818" w:type="dxa"/>
            <w:tcBorders>
              <w:top w:val="nil"/>
              <w:left w:val="nil"/>
              <w:bottom w:val="nil"/>
              <w:right w:val="nil"/>
            </w:tcBorders>
            <w:shd w:val="clear" w:color="auto" w:fill="auto"/>
            <w:vAlign w:val="center"/>
          </w:tcPr>
          <w:p w14:paraId="28AD7B5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2615F4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C90A96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994.907</w:t>
            </w:r>
          </w:p>
        </w:tc>
        <w:tc>
          <w:tcPr>
            <w:tcW w:w="1819" w:type="dxa"/>
            <w:tcBorders>
              <w:top w:val="nil"/>
              <w:left w:val="nil"/>
              <w:bottom w:val="nil"/>
              <w:right w:val="nil"/>
            </w:tcBorders>
            <w:shd w:val="clear" w:color="auto" w:fill="auto"/>
            <w:vAlign w:val="center"/>
          </w:tcPr>
          <w:p w14:paraId="24C02F1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819.232 </w:t>
            </w:r>
          </w:p>
        </w:tc>
      </w:tr>
      <w:tr w:rsidR="000754FC" w:rsidRPr="00BF2AAF" w14:paraId="40FE4DD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C0A22BE"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Despesas Financeiras</w:t>
            </w:r>
          </w:p>
        </w:tc>
        <w:tc>
          <w:tcPr>
            <w:tcW w:w="1818" w:type="dxa"/>
            <w:tcBorders>
              <w:top w:val="nil"/>
              <w:left w:val="nil"/>
              <w:bottom w:val="nil"/>
              <w:right w:val="nil"/>
            </w:tcBorders>
            <w:shd w:val="clear" w:color="auto" w:fill="auto"/>
            <w:vAlign w:val="center"/>
          </w:tcPr>
          <w:p w14:paraId="2BE3BF7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B344BF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052E427"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(380.604)</w:t>
            </w:r>
          </w:p>
        </w:tc>
        <w:tc>
          <w:tcPr>
            <w:tcW w:w="1819" w:type="dxa"/>
            <w:tcBorders>
              <w:top w:val="nil"/>
              <w:left w:val="nil"/>
              <w:bottom w:val="nil"/>
              <w:right w:val="nil"/>
            </w:tcBorders>
            <w:shd w:val="clear" w:color="auto" w:fill="auto"/>
            <w:vAlign w:val="center"/>
          </w:tcPr>
          <w:p w14:paraId="0707601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(339.139)</w:t>
            </w:r>
          </w:p>
        </w:tc>
      </w:tr>
      <w:tr w:rsidR="000754FC" w:rsidRPr="00BF2AAF" w14:paraId="3DAEB3C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6FD0024" w14:textId="77777777" w:rsidR="000754FC" w:rsidRPr="00BF2AAF" w:rsidRDefault="000754FC">
            <w:pPr>
              <w:keepNext/>
              <w:keepLines/>
              <w:rPr>
                <w:rFonts w:ascii="Arial" w:hAnsi="Arial" w:cs="Arial"/>
                <w:b w:val="0"/>
                <w:bCs w:val="0"/>
                <w:color w:val="000000"/>
                <w:sz w:val="14"/>
                <w:szCs w:val="14"/>
              </w:rPr>
            </w:pPr>
            <w:r w:rsidRPr="00BF2AAF">
              <w:rPr>
                <w:rFonts w:ascii="Arial" w:hAnsi="Arial" w:cs="Arial"/>
                <w:b w:val="0"/>
                <w:bCs w:val="0"/>
                <w:color w:val="000000"/>
                <w:sz w:val="14"/>
                <w:szCs w:val="14"/>
              </w:rPr>
              <w:t>Despesas Não Atribuíveis</w:t>
            </w:r>
          </w:p>
        </w:tc>
        <w:tc>
          <w:tcPr>
            <w:tcW w:w="1818" w:type="dxa"/>
            <w:tcBorders>
              <w:top w:val="nil"/>
              <w:left w:val="nil"/>
              <w:bottom w:val="nil"/>
              <w:right w:val="nil"/>
            </w:tcBorders>
            <w:shd w:val="clear" w:color="auto" w:fill="auto"/>
            <w:vAlign w:val="center"/>
          </w:tcPr>
          <w:p w14:paraId="62FB6E3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2BF5D9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2763322"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(926.636)</w:t>
            </w:r>
          </w:p>
        </w:tc>
        <w:tc>
          <w:tcPr>
            <w:tcW w:w="1819" w:type="dxa"/>
            <w:tcBorders>
              <w:top w:val="nil"/>
              <w:left w:val="nil"/>
              <w:bottom w:val="nil"/>
              <w:right w:val="nil"/>
            </w:tcBorders>
            <w:shd w:val="clear" w:color="auto" w:fill="auto"/>
            <w:vAlign w:val="center"/>
          </w:tcPr>
          <w:p w14:paraId="6B9491E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(747.437)</w:t>
            </w:r>
          </w:p>
        </w:tc>
      </w:tr>
      <w:tr w:rsidR="000754FC" w:rsidRPr="00BF2AAF" w14:paraId="38D1C67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2346143" w14:textId="77777777" w:rsidR="000754FC" w:rsidRPr="00BF2AAF" w:rsidRDefault="000754FC">
            <w:pPr>
              <w:keepNext/>
              <w:keepLines/>
              <w:rPr>
                <w:rFonts w:ascii="Arial" w:hAnsi="Arial" w:cs="Arial"/>
                <w:b w:val="0"/>
                <w:bCs w:val="0"/>
                <w:color w:val="000000"/>
                <w:sz w:val="14"/>
                <w:szCs w:val="14"/>
              </w:rPr>
            </w:pPr>
            <w:r w:rsidRPr="00BF2AAF">
              <w:rPr>
                <w:rFonts w:ascii="Arial" w:hAnsi="Arial" w:cs="Arial"/>
                <w:b w:val="0"/>
                <w:bCs w:val="0"/>
                <w:color w:val="000000"/>
                <w:sz w:val="14"/>
                <w:szCs w:val="14"/>
              </w:rPr>
              <w:t>Outras receitas e despesas</w:t>
            </w:r>
          </w:p>
        </w:tc>
        <w:tc>
          <w:tcPr>
            <w:tcW w:w="1818" w:type="dxa"/>
            <w:tcBorders>
              <w:top w:val="nil"/>
              <w:left w:val="nil"/>
              <w:bottom w:val="nil"/>
              <w:right w:val="nil"/>
            </w:tcBorders>
            <w:shd w:val="clear" w:color="auto" w:fill="auto"/>
            <w:vAlign w:val="center"/>
          </w:tcPr>
          <w:p w14:paraId="5E84447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134396A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2F6223D"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(9.162)</w:t>
            </w:r>
          </w:p>
        </w:tc>
        <w:tc>
          <w:tcPr>
            <w:tcW w:w="1819" w:type="dxa"/>
            <w:tcBorders>
              <w:top w:val="nil"/>
              <w:left w:val="nil"/>
              <w:bottom w:val="nil"/>
              <w:right w:val="nil"/>
            </w:tcBorders>
            <w:shd w:val="clear" w:color="auto" w:fill="auto"/>
            <w:vAlign w:val="center"/>
          </w:tcPr>
          <w:p w14:paraId="578C34C8"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567</w:t>
            </w:r>
          </w:p>
        </w:tc>
      </w:tr>
      <w:tr w:rsidR="000754FC" w:rsidRPr="00BF2AAF" w14:paraId="08D3EB8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2B73C43"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Lucro antes de IRPJ e CSLL</w:t>
            </w:r>
          </w:p>
        </w:tc>
        <w:tc>
          <w:tcPr>
            <w:tcW w:w="1818" w:type="dxa"/>
            <w:tcBorders>
              <w:top w:val="nil"/>
              <w:left w:val="nil"/>
              <w:bottom w:val="nil"/>
              <w:right w:val="nil"/>
            </w:tcBorders>
            <w:shd w:val="clear" w:color="auto" w:fill="auto"/>
            <w:vAlign w:val="center"/>
          </w:tcPr>
          <w:p w14:paraId="2A8FB44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p>
        </w:tc>
        <w:tc>
          <w:tcPr>
            <w:tcW w:w="1819" w:type="dxa"/>
            <w:tcBorders>
              <w:top w:val="nil"/>
              <w:left w:val="nil"/>
              <w:bottom w:val="nil"/>
              <w:right w:val="nil"/>
            </w:tcBorders>
            <w:shd w:val="clear" w:color="auto" w:fill="auto"/>
            <w:vAlign w:val="center"/>
          </w:tcPr>
          <w:p w14:paraId="6604BF4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p>
        </w:tc>
        <w:tc>
          <w:tcPr>
            <w:tcW w:w="1819" w:type="dxa"/>
            <w:tcBorders>
              <w:top w:val="nil"/>
              <w:left w:val="nil"/>
              <w:bottom w:val="nil"/>
              <w:right w:val="nil"/>
            </w:tcBorders>
            <w:shd w:val="clear" w:color="auto" w:fill="auto"/>
            <w:vAlign w:val="center"/>
          </w:tcPr>
          <w:p w14:paraId="5F2A96FA"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5.090.216</w:t>
            </w:r>
          </w:p>
        </w:tc>
        <w:tc>
          <w:tcPr>
            <w:tcW w:w="1819" w:type="dxa"/>
            <w:tcBorders>
              <w:top w:val="nil"/>
              <w:left w:val="nil"/>
              <w:bottom w:val="nil"/>
              <w:right w:val="nil"/>
            </w:tcBorders>
            <w:shd w:val="clear" w:color="auto" w:fill="auto"/>
            <w:vAlign w:val="center"/>
          </w:tcPr>
          <w:p w14:paraId="7FEED7A6"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BF2AAF">
              <w:rPr>
                <w:rFonts w:ascii="Arial" w:hAnsi="Arial" w:cs="Arial"/>
                <w:b/>
                <w:bCs/>
                <w:color w:val="000000"/>
                <w:sz w:val="14"/>
                <w:szCs w:val="14"/>
              </w:rPr>
              <w:t>3.481.865</w:t>
            </w:r>
          </w:p>
        </w:tc>
      </w:tr>
      <w:tr w:rsidR="000754FC" w:rsidRPr="00BF2AAF" w14:paraId="2FF2DCD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5003798"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Impostos</w:t>
            </w:r>
          </w:p>
        </w:tc>
        <w:tc>
          <w:tcPr>
            <w:tcW w:w="1818" w:type="dxa"/>
            <w:tcBorders>
              <w:top w:val="nil"/>
              <w:left w:val="nil"/>
              <w:bottom w:val="nil"/>
              <w:right w:val="nil"/>
            </w:tcBorders>
            <w:shd w:val="clear" w:color="auto" w:fill="auto"/>
            <w:vAlign w:val="center"/>
          </w:tcPr>
          <w:p w14:paraId="3461A4F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102CDB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39B60A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(1.187.538)</w:t>
            </w:r>
          </w:p>
        </w:tc>
        <w:tc>
          <w:tcPr>
            <w:tcW w:w="1819" w:type="dxa"/>
            <w:tcBorders>
              <w:top w:val="nil"/>
              <w:left w:val="nil"/>
              <w:bottom w:val="nil"/>
              <w:right w:val="nil"/>
            </w:tcBorders>
            <w:shd w:val="clear" w:color="auto" w:fill="auto"/>
            <w:vAlign w:val="center"/>
          </w:tcPr>
          <w:p w14:paraId="7AD7480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(894.169)</w:t>
            </w:r>
          </w:p>
        </w:tc>
      </w:tr>
      <w:tr w:rsidR="000754FC" w:rsidRPr="00BF2AAF" w14:paraId="2B616F8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30F8CE9"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Participações sobre o resultado</w:t>
            </w:r>
          </w:p>
        </w:tc>
        <w:tc>
          <w:tcPr>
            <w:tcW w:w="1818" w:type="dxa"/>
            <w:tcBorders>
              <w:top w:val="nil"/>
              <w:left w:val="nil"/>
              <w:bottom w:val="nil"/>
              <w:right w:val="nil"/>
            </w:tcBorders>
            <w:shd w:val="clear" w:color="auto" w:fill="auto"/>
            <w:vAlign w:val="center"/>
          </w:tcPr>
          <w:p w14:paraId="569D87D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470D14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7190435"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(31.266)</w:t>
            </w:r>
          </w:p>
        </w:tc>
        <w:tc>
          <w:tcPr>
            <w:tcW w:w="1819" w:type="dxa"/>
            <w:tcBorders>
              <w:top w:val="nil"/>
              <w:left w:val="nil"/>
              <w:bottom w:val="nil"/>
              <w:right w:val="nil"/>
            </w:tcBorders>
            <w:shd w:val="clear" w:color="auto" w:fill="auto"/>
            <w:vAlign w:val="center"/>
          </w:tcPr>
          <w:p w14:paraId="05C32B51" w14:textId="77777777" w:rsidR="000754FC" w:rsidRPr="00BF2AAF" w:rsidRDefault="000754FC">
            <w:pPr>
              <w:ind w:firstLineChars="100" w:firstLine="1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(29.874)</w:t>
            </w:r>
          </w:p>
        </w:tc>
      </w:tr>
      <w:tr w:rsidR="000754FC" w:rsidRPr="00BF2AAF" w14:paraId="0F426EA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4009B95"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Resultado líquido</w:t>
            </w:r>
          </w:p>
        </w:tc>
        <w:tc>
          <w:tcPr>
            <w:tcW w:w="1818" w:type="dxa"/>
            <w:tcBorders>
              <w:top w:val="nil"/>
              <w:left w:val="nil"/>
              <w:bottom w:val="nil"/>
              <w:right w:val="nil"/>
            </w:tcBorders>
            <w:shd w:val="clear" w:color="auto" w:fill="auto"/>
            <w:vAlign w:val="center"/>
          </w:tcPr>
          <w:p w14:paraId="365D818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p>
        </w:tc>
        <w:tc>
          <w:tcPr>
            <w:tcW w:w="1819" w:type="dxa"/>
            <w:tcBorders>
              <w:top w:val="nil"/>
              <w:left w:val="nil"/>
              <w:bottom w:val="nil"/>
              <w:right w:val="nil"/>
            </w:tcBorders>
            <w:shd w:val="clear" w:color="auto" w:fill="auto"/>
            <w:vAlign w:val="center"/>
          </w:tcPr>
          <w:p w14:paraId="3C3F5FE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p>
        </w:tc>
        <w:tc>
          <w:tcPr>
            <w:tcW w:w="1819" w:type="dxa"/>
            <w:tcBorders>
              <w:top w:val="nil"/>
              <w:left w:val="nil"/>
              <w:bottom w:val="nil"/>
              <w:right w:val="nil"/>
            </w:tcBorders>
            <w:shd w:val="clear" w:color="auto" w:fill="auto"/>
            <w:vAlign w:val="center"/>
          </w:tcPr>
          <w:p w14:paraId="664DFEEC"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3.871.412</w:t>
            </w:r>
          </w:p>
        </w:tc>
        <w:tc>
          <w:tcPr>
            <w:tcW w:w="1819" w:type="dxa"/>
            <w:tcBorders>
              <w:top w:val="nil"/>
              <w:left w:val="nil"/>
              <w:bottom w:val="nil"/>
              <w:right w:val="nil"/>
            </w:tcBorders>
            <w:shd w:val="clear" w:color="auto" w:fill="auto"/>
            <w:vAlign w:val="center"/>
          </w:tcPr>
          <w:p w14:paraId="593988D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BF2AAF">
              <w:rPr>
                <w:rFonts w:ascii="Arial" w:hAnsi="Arial" w:cs="Arial"/>
                <w:b/>
                <w:bCs/>
                <w:color w:val="000000"/>
                <w:sz w:val="14"/>
                <w:szCs w:val="14"/>
              </w:rPr>
              <w:t xml:space="preserve">2.557.821 </w:t>
            </w:r>
          </w:p>
        </w:tc>
      </w:tr>
      <w:tr w:rsidR="000754FC" w:rsidRPr="00BF2AAF" w14:paraId="7788265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29CB7E5"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Outros resultados abrangentes</w:t>
            </w:r>
          </w:p>
        </w:tc>
        <w:tc>
          <w:tcPr>
            <w:tcW w:w="1818" w:type="dxa"/>
            <w:tcBorders>
              <w:top w:val="nil"/>
              <w:left w:val="nil"/>
              <w:bottom w:val="nil"/>
              <w:right w:val="nil"/>
            </w:tcBorders>
            <w:shd w:val="clear" w:color="auto" w:fill="auto"/>
            <w:vAlign w:val="center"/>
          </w:tcPr>
          <w:p w14:paraId="514785E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FE82A1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8A27510"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106.810</w:t>
            </w:r>
          </w:p>
        </w:tc>
        <w:tc>
          <w:tcPr>
            <w:tcW w:w="1819" w:type="dxa"/>
            <w:tcBorders>
              <w:top w:val="nil"/>
              <w:left w:val="nil"/>
              <w:bottom w:val="nil"/>
              <w:right w:val="nil"/>
            </w:tcBorders>
            <w:shd w:val="clear" w:color="auto" w:fill="auto"/>
            <w:vAlign w:val="center"/>
          </w:tcPr>
          <w:p w14:paraId="1B71CB1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(18.146)</w:t>
            </w:r>
          </w:p>
        </w:tc>
      </w:tr>
      <w:tr w:rsidR="000754FC" w:rsidRPr="00BF2AAF" w14:paraId="08BE485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3D3499CC"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Resultado abrangente</w:t>
            </w:r>
          </w:p>
        </w:tc>
        <w:tc>
          <w:tcPr>
            <w:tcW w:w="1818" w:type="dxa"/>
            <w:tcBorders>
              <w:top w:val="nil"/>
              <w:left w:val="nil"/>
              <w:bottom w:val="single" w:sz="2" w:space="0" w:color="1F3864" w:themeColor="accent1" w:themeShade="80"/>
              <w:right w:val="nil"/>
            </w:tcBorders>
            <w:shd w:val="clear" w:color="auto" w:fill="auto"/>
            <w:vAlign w:val="center"/>
          </w:tcPr>
          <w:p w14:paraId="25FD030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766AB85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772E479A"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3.978.222</w:t>
            </w:r>
          </w:p>
        </w:tc>
        <w:tc>
          <w:tcPr>
            <w:tcW w:w="1819" w:type="dxa"/>
            <w:tcBorders>
              <w:top w:val="nil"/>
              <w:left w:val="nil"/>
              <w:bottom w:val="single" w:sz="2" w:space="0" w:color="1F3864" w:themeColor="accent1" w:themeShade="80"/>
              <w:right w:val="nil"/>
            </w:tcBorders>
            <w:shd w:val="clear" w:color="auto" w:fill="auto"/>
            <w:vAlign w:val="center"/>
          </w:tcPr>
          <w:p w14:paraId="457DDE1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BF2AAF">
              <w:rPr>
                <w:rFonts w:ascii="Arial" w:hAnsi="Arial" w:cs="Arial"/>
                <w:b/>
                <w:bCs/>
                <w:color w:val="000000"/>
                <w:sz w:val="14"/>
                <w:szCs w:val="14"/>
              </w:rPr>
              <w:t xml:space="preserve">2.539.675 </w:t>
            </w:r>
          </w:p>
        </w:tc>
      </w:tr>
    </w:tbl>
    <w:p w14:paraId="39CAFCA2" w14:textId="77777777" w:rsidR="000754FC" w:rsidRPr="00BF2AAF" w:rsidRDefault="000754FC" w:rsidP="000754FC">
      <w:pPr>
        <w:pStyle w:val="PargrafodaLista"/>
        <w:numPr>
          <w:ilvl w:val="0"/>
          <w:numId w:val="29"/>
        </w:numPr>
        <w:spacing w:after="0" w:line="240" w:lineRule="auto"/>
        <w:rPr>
          <w:rFonts w:ascii="Arial" w:eastAsia="Times New Roman" w:hAnsi="Arial" w:cs="Arial"/>
          <w:bCs/>
          <w:spacing w:val="-2"/>
          <w:sz w:val="14"/>
          <w:szCs w:val="16"/>
          <w:lang w:eastAsia="pt-BR"/>
        </w:rPr>
      </w:pPr>
      <w:r w:rsidRPr="00BF2AAF">
        <w:rPr>
          <w:rFonts w:ascii="Arial" w:eastAsia="Times New Roman" w:hAnsi="Arial" w:cs="Arial"/>
          <w:bCs/>
          <w:spacing w:val="-2"/>
          <w:sz w:val="14"/>
          <w:szCs w:val="16"/>
          <w:lang w:eastAsia="pt-BR"/>
        </w:rPr>
        <w:t xml:space="preserve">BBA - </w:t>
      </w:r>
      <w:r w:rsidRPr="00BF2AAF">
        <w:rPr>
          <w:rFonts w:ascii="Arial" w:eastAsia="Times New Roman" w:hAnsi="Arial" w:cs="Arial"/>
          <w:bCs/>
          <w:i/>
          <w:iCs/>
          <w:spacing w:val="-2"/>
          <w:sz w:val="14"/>
          <w:szCs w:val="16"/>
          <w:lang w:eastAsia="pt-BR"/>
        </w:rPr>
        <w:t>Building Block Approach</w:t>
      </w:r>
      <w:r w:rsidRPr="00BF2AAF">
        <w:rPr>
          <w:rFonts w:ascii="Arial" w:eastAsia="Times New Roman" w:hAnsi="Arial" w:cs="Arial"/>
          <w:bCs/>
          <w:spacing w:val="-2"/>
          <w:sz w:val="14"/>
          <w:szCs w:val="16"/>
          <w:lang w:eastAsia="pt-BR"/>
        </w:rPr>
        <w:t xml:space="preserve"> (Modelo Geral de Mensuração) e </w:t>
      </w:r>
      <w:r w:rsidRPr="00BF2AAF">
        <w:rPr>
          <w:rFonts w:ascii="Arial" w:eastAsia="Times New Roman" w:hAnsi="Arial" w:cs="Arial"/>
          <w:kern w:val="20"/>
          <w:sz w:val="14"/>
          <w:szCs w:val="16"/>
          <w:lang w:eastAsia="pt-BR"/>
        </w:rPr>
        <w:t xml:space="preserve">PAA - </w:t>
      </w:r>
      <w:r w:rsidRPr="00BF2AAF">
        <w:rPr>
          <w:rFonts w:ascii="Arial" w:eastAsia="Times New Roman" w:hAnsi="Arial" w:cs="Arial"/>
          <w:i/>
          <w:iCs/>
          <w:kern w:val="20"/>
          <w:sz w:val="14"/>
          <w:szCs w:val="16"/>
          <w:lang w:eastAsia="pt-BR"/>
        </w:rPr>
        <w:t>Premium Allocation Approach</w:t>
      </w:r>
      <w:r w:rsidRPr="00BF2AAF">
        <w:rPr>
          <w:rFonts w:ascii="Arial" w:eastAsia="Times New Roman" w:hAnsi="Arial" w:cs="Arial"/>
          <w:kern w:val="20"/>
          <w:sz w:val="14"/>
          <w:szCs w:val="16"/>
          <w:lang w:eastAsia="pt-BR"/>
        </w:rPr>
        <w:t xml:space="preserve"> (Abordagem de Alocação de Prêmio).</w:t>
      </w:r>
    </w:p>
    <w:p w14:paraId="3B4AAD5E"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Resultado líquido e no Resultado Abrangente, para fins de comparabilidade, estão indicados no quadro a seguir:</w:t>
      </w:r>
    </w:p>
    <w:p w14:paraId="3AE9B2CF"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0754FC" w:rsidRPr="00BF2AAF" w14:paraId="17680B63"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27D89DD" w14:textId="77777777" w:rsidR="000754FC" w:rsidRPr="00BF2AAF" w:rsidRDefault="000754FC">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51EB4E3"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60E1486"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5362B06"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Exercício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A1D76EC"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w:t>
            </w:r>
          </w:p>
        </w:tc>
      </w:tr>
      <w:tr w:rsidR="000754FC" w:rsidRPr="00BF2AAF" w14:paraId="7CDD7E9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0D898BAA" w14:textId="77777777" w:rsidR="000754FC" w:rsidRPr="00BF2AAF" w:rsidRDefault="000754FC">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Resultado Líquido - BRGAAP e IFRS</w:t>
            </w:r>
          </w:p>
        </w:tc>
        <w:tc>
          <w:tcPr>
            <w:tcW w:w="1709" w:type="dxa"/>
            <w:tcBorders>
              <w:top w:val="single" w:sz="2" w:space="0" w:color="1F3864" w:themeColor="accent1" w:themeShade="80"/>
              <w:left w:val="nil"/>
              <w:bottom w:val="nil"/>
              <w:right w:val="nil"/>
            </w:tcBorders>
            <w:shd w:val="clear" w:color="auto" w:fill="auto"/>
            <w:vAlign w:val="center"/>
          </w:tcPr>
          <w:p w14:paraId="70BFC32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07AEE3E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5B69A68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3.871.412 </w:t>
            </w:r>
          </w:p>
        </w:tc>
        <w:tc>
          <w:tcPr>
            <w:tcW w:w="1709" w:type="dxa"/>
            <w:tcBorders>
              <w:top w:val="single" w:sz="2" w:space="0" w:color="1F3864" w:themeColor="accent1" w:themeShade="80"/>
              <w:left w:val="nil"/>
              <w:bottom w:val="nil"/>
              <w:right w:val="nil"/>
            </w:tcBorders>
            <w:shd w:val="clear" w:color="auto" w:fill="auto"/>
            <w:vAlign w:val="center"/>
          </w:tcPr>
          <w:p w14:paraId="7F2656D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2.557.821</w:t>
            </w:r>
          </w:p>
        </w:tc>
      </w:tr>
      <w:tr w:rsidR="000754FC" w:rsidRPr="00BF2AAF" w14:paraId="5DC5619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84E71FF" w14:textId="77777777" w:rsidR="000754FC" w:rsidRPr="00BF2AAF" w:rsidRDefault="000754FC">
            <w:pPr>
              <w:keepNext/>
              <w:keepLines/>
              <w:rPr>
                <w:rFonts w:ascii="Arial" w:hAnsi="Arial" w:cs="Arial"/>
                <w:b w:val="0"/>
                <w:bCs w:val="0"/>
                <w:sz w:val="14"/>
                <w:szCs w:val="14"/>
              </w:rPr>
            </w:pPr>
            <w:r w:rsidRPr="00BF2AAF">
              <w:rPr>
                <w:rFonts w:ascii="Arial" w:hAnsi="Arial" w:cs="Arial"/>
                <w:b w:val="0"/>
                <w:bCs w:val="0"/>
                <w:sz w:val="14"/>
                <w:szCs w:val="14"/>
              </w:rPr>
              <w:t>Resultado Líquido – SUSEPGAAP</w:t>
            </w:r>
          </w:p>
        </w:tc>
        <w:tc>
          <w:tcPr>
            <w:tcW w:w="1709" w:type="dxa"/>
            <w:tcBorders>
              <w:top w:val="nil"/>
              <w:left w:val="nil"/>
              <w:bottom w:val="nil"/>
              <w:right w:val="nil"/>
            </w:tcBorders>
            <w:shd w:val="clear" w:color="auto" w:fill="auto"/>
            <w:vAlign w:val="center"/>
          </w:tcPr>
          <w:p w14:paraId="5478295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20D5CE9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45621E6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4.024.375 </w:t>
            </w:r>
          </w:p>
        </w:tc>
        <w:tc>
          <w:tcPr>
            <w:tcW w:w="1709" w:type="dxa"/>
            <w:tcBorders>
              <w:top w:val="nil"/>
              <w:left w:val="nil"/>
              <w:bottom w:val="nil"/>
              <w:right w:val="nil"/>
            </w:tcBorders>
            <w:shd w:val="clear" w:color="auto" w:fill="auto"/>
            <w:vAlign w:val="center"/>
          </w:tcPr>
          <w:p w14:paraId="60349F0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2.749.705</w:t>
            </w:r>
          </w:p>
        </w:tc>
      </w:tr>
      <w:tr w:rsidR="000754FC" w:rsidRPr="00BF2AAF" w14:paraId="74C4C74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83E222A" w14:textId="77777777" w:rsidR="000754FC" w:rsidRPr="00BF2AAF" w:rsidRDefault="000754FC">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02B1A19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738FF85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7536F21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57F1DD5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0754FC" w:rsidRPr="00BF2AAF" w14:paraId="038A82A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C1E51AD"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BRGAAP e IFRS</w:t>
            </w:r>
          </w:p>
        </w:tc>
        <w:tc>
          <w:tcPr>
            <w:tcW w:w="1709" w:type="dxa"/>
            <w:tcBorders>
              <w:top w:val="nil"/>
              <w:left w:val="nil"/>
              <w:bottom w:val="nil"/>
              <w:right w:val="nil"/>
            </w:tcBorders>
            <w:shd w:val="clear" w:color="auto" w:fill="auto"/>
            <w:vAlign w:val="center"/>
          </w:tcPr>
          <w:p w14:paraId="723033F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3E47381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4D3FB9C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3.978.222</w:t>
            </w:r>
          </w:p>
        </w:tc>
        <w:tc>
          <w:tcPr>
            <w:tcW w:w="1709" w:type="dxa"/>
            <w:tcBorders>
              <w:top w:val="nil"/>
              <w:left w:val="nil"/>
              <w:bottom w:val="nil"/>
              <w:right w:val="nil"/>
            </w:tcBorders>
            <w:shd w:val="clear" w:color="auto" w:fill="auto"/>
            <w:vAlign w:val="center"/>
          </w:tcPr>
          <w:p w14:paraId="20C6BE9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2.539.675</w:t>
            </w:r>
          </w:p>
        </w:tc>
      </w:tr>
      <w:tr w:rsidR="000754FC" w:rsidRPr="00BF2AAF" w14:paraId="44CC0DD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73C2BAF8"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SUSEPGAAP</w:t>
            </w:r>
          </w:p>
        </w:tc>
        <w:tc>
          <w:tcPr>
            <w:tcW w:w="1709" w:type="dxa"/>
            <w:tcBorders>
              <w:top w:val="nil"/>
              <w:left w:val="nil"/>
              <w:bottom w:val="single" w:sz="2" w:space="0" w:color="1F3864" w:themeColor="accent1" w:themeShade="80"/>
              <w:right w:val="nil"/>
            </w:tcBorders>
            <w:shd w:val="clear" w:color="auto" w:fill="auto"/>
            <w:vAlign w:val="center"/>
          </w:tcPr>
          <w:p w14:paraId="108BC3C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5CE2F46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09C7BD7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4.101.613</w:t>
            </w:r>
          </w:p>
        </w:tc>
        <w:tc>
          <w:tcPr>
            <w:tcW w:w="1709" w:type="dxa"/>
            <w:tcBorders>
              <w:top w:val="nil"/>
              <w:left w:val="nil"/>
              <w:bottom w:val="single" w:sz="2" w:space="0" w:color="1F3864" w:themeColor="accent1" w:themeShade="80"/>
              <w:right w:val="nil"/>
            </w:tcBorders>
            <w:shd w:val="clear" w:color="auto" w:fill="auto"/>
            <w:vAlign w:val="center"/>
          </w:tcPr>
          <w:p w14:paraId="4EBD074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2.755.710</w:t>
            </w:r>
          </w:p>
        </w:tc>
      </w:tr>
    </w:tbl>
    <w:p w14:paraId="633C1160" w14:textId="77777777" w:rsidR="000754FC" w:rsidRPr="00BF2AAF" w:rsidRDefault="000754FC" w:rsidP="000754FC">
      <w:pPr>
        <w:keepNext/>
        <w:keepLines/>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Informações Patrimoniais</w:t>
      </w:r>
    </w:p>
    <w:p w14:paraId="12737E06"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0754FC" w:rsidRPr="00BF2AAF" w14:paraId="058A6B1A"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23BBEAB" w14:textId="77777777" w:rsidR="000754FC" w:rsidRPr="00BF2AAF" w:rsidRDefault="000754FC">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90E95D7"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F972C47"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 (Reapresentado)</w:t>
            </w:r>
          </w:p>
        </w:tc>
      </w:tr>
      <w:tr w:rsidR="000754FC" w:rsidRPr="00BF2AAF" w14:paraId="0CAE946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2A3B669D"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center"/>
          </w:tcPr>
          <w:p w14:paraId="43DC684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10.230.237</w:t>
            </w:r>
          </w:p>
        </w:tc>
        <w:tc>
          <w:tcPr>
            <w:tcW w:w="3260" w:type="dxa"/>
            <w:tcBorders>
              <w:top w:val="single" w:sz="2" w:space="0" w:color="1F3864" w:themeColor="accent1" w:themeShade="80"/>
              <w:left w:val="nil"/>
              <w:bottom w:val="nil"/>
              <w:right w:val="nil"/>
            </w:tcBorders>
            <w:shd w:val="clear" w:color="auto" w:fill="auto"/>
            <w:vAlign w:val="bottom"/>
          </w:tcPr>
          <w:p w14:paraId="7999646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8.875.940</w:t>
            </w:r>
          </w:p>
        </w:tc>
      </w:tr>
      <w:tr w:rsidR="000754FC" w:rsidRPr="00BF2AAF" w14:paraId="34FA1EB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07ED435"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3C9FCAF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1.656</w:t>
            </w:r>
          </w:p>
        </w:tc>
        <w:tc>
          <w:tcPr>
            <w:tcW w:w="3260" w:type="dxa"/>
            <w:tcBorders>
              <w:top w:val="nil"/>
              <w:left w:val="nil"/>
              <w:bottom w:val="nil"/>
              <w:right w:val="nil"/>
            </w:tcBorders>
            <w:shd w:val="clear" w:color="auto" w:fill="auto"/>
            <w:vAlign w:val="bottom"/>
          </w:tcPr>
          <w:p w14:paraId="593A848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5.220</w:t>
            </w:r>
          </w:p>
        </w:tc>
      </w:tr>
      <w:tr w:rsidR="000754FC" w:rsidRPr="00BF2AAF" w14:paraId="35B4791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79CBEA"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Contas a receber</w:t>
            </w:r>
          </w:p>
        </w:tc>
        <w:tc>
          <w:tcPr>
            <w:tcW w:w="3260" w:type="dxa"/>
            <w:tcBorders>
              <w:top w:val="nil"/>
              <w:left w:val="nil"/>
              <w:bottom w:val="nil"/>
              <w:right w:val="nil"/>
            </w:tcBorders>
            <w:shd w:val="clear" w:color="auto" w:fill="auto"/>
            <w:vAlign w:val="center"/>
          </w:tcPr>
          <w:p w14:paraId="2D90C40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317.733</w:t>
            </w:r>
          </w:p>
        </w:tc>
        <w:tc>
          <w:tcPr>
            <w:tcW w:w="3260" w:type="dxa"/>
            <w:tcBorders>
              <w:top w:val="nil"/>
              <w:left w:val="nil"/>
              <w:bottom w:val="nil"/>
              <w:right w:val="nil"/>
            </w:tcBorders>
            <w:shd w:val="clear" w:color="auto" w:fill="auto"/>
            <w:vAlign w:val="bottom"/>
          </w:tcPr>
          <w:p w14:paraId="25BBEE5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278.638</w:t>
            </w:r>
          </w:p>
        </w:tc>
      </w:tr>
      <w:tr w:rsidR="000754FC" w:rsidRPr="00BF2AAF" w14:paraId="1DFAE45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966B9A"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10AAE3A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8.473.935</w:t>
            </w:r>
          </w:p>
        </w:tc>
        <w:tc>
          <w:tcPr>
            <w:tcW w:w="3260" w:type="dxa"/>
            <w:tcBorders>
              <w:top w:val="nil"/>
              <w:left w:val="nil"/>
              <w:bottom w:val="nil"/>
              <w:right w:val="nil"/>
            </w:tcBorders>
            <w:shd w:val="clear" w:color="auto" w:fill="auto"/>
            <w:vAlign w:val="bottom"/>
          </w:tcPr>
          <w:p w14:paraId="06EBC54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7.047.554</w:t>
            </w:r>
          </w:p>
        </w:tc>
      </w:tr>
      <w:tr w:rsidR="000754FC" w:rsidRPr="00BF2AAF" w14:paraId="470A46F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16D15F"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2F6AF55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1.349.821</w:t>
            </w:r>
          </w:p>
        </w:tc>
        <w:tc>
          <w:tcPr>
            <w:tcW w:w="3260" w:type="dxa"/>
            <w:tcBorders>
              <w:top w:val="nil"/>
              <w:left w:val="nil"/>
              <w:bottom w:val="nil"/>
              <w:right w:val="nil"/>
            </w:tcBorders>
            <w:shd w:val="clear" w:color="auto" w:fill="auto"/>
            <w:vAlign w:val="center"/>
          </w:tcPr>
          <w:p w14:paraId="3552DD8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1.461.949</w:t>
            </w:r>
          </w:p>
        </w:tc>
      </w:tr>
      <w:tr w:rsidR="000754FC" w:rsidRPr="00BF2AAF" w14:paraId="4D991F2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520670"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15CDEF2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75.734</w:t>
            </w:r>
          </w:p>
        </w:tc>
        <w:tc>
          <w:tcPr>
            <w:tcW w:w="3260" w:type="dxa"/>
            <w:tcBorders>
              <w:top w:val="nil"/>
              <w:left w:val="nil"/>
              <w:bottom w:val="nil"/>
              <w:right w:val="nil"/>
            </w:tcBorders>
            <w:shd w:val="clear" w:color="auto" w:fill="auto"/>
            <w:vAlign w:val="bottom"/>
          </w:tcPr>
          <w:p w14:paraId="185D47D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65.291</w:t>
            </w:r>
          </w:p>
        </w:tc>
      </w:tr>
      <w:tr w:rsidR="000754FC" w:rsidRPr="00BF2AAF" w14:paraId="14A4149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64CE92C"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4F99F3D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11.358</w:t>
            </w:r>
          </w:p>
        </w:tc>
        <w:tc>
          <w:tcPr>
            <w:tcW w:w="3260" w:type="dxa"/>
            <w:tcBorders>
              <w:top w:val="nil"/>
              <w:left w:val="nil"/>
              <w:bottom w:val="nil"/>
              <w:right w:val="nil"/>
            </w:tcBorders>
            <w:shd w:val="clear" w:color="auto" w:fill="auto"/>
            <w:vAlign w:val="bottom"/>
          </w:tcPr>
          <w:p w14:paraId="602C0AB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17.288</w:t>
            </w:r>
          </w:p>
        </w:tc>
      </w:tr>
      <w:tr w:rsidR="000754FC" w:rsidRPr="00BF2AAF" w14:paraId="1D2F2AB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5B73707"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center"/>
          </w:tcPr>
          <w:p w14:paraId="10C6F4A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3.219.328</w:t>
            </w:r>
          </w:p>
        </w:tc>
        <w:tc>
          <w:tcPr>
            <w:tcW w:w="3260" w:type="dxa"/>
            <w:tcBorders>
              <w:top w:val="nil"/>
              <w:left w:val="nil"/>
              <w:bottom w:val="nil"/>
              <w:right w:val="nil"/>
            </w:tcBorders>
            <w:shd w:val="clear" w:color="auto" w:fill="auto"/>
            <w:vAlign w:val="bottom"/>
          </w:tcPr>
          <w:p w14:paraId="3BA3FD0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3.251.535</w:t>
            </w:r>
          </w:p>
        </w:tc>
      </w:tr>
      <w:tr w:rsidR="000754FC" w:rsidRPr="00BF2AAF" w14:paraId="261D928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586B6A0"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0C18F38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1.384.199</w:t>
            </w:r>
          </w:p>
        </w:tc>
        <w:tc>
          <w:tcPr>
            <w:tcW w:w="3260" w:type="dxa"/>
            <w:tcBorders>
              <w:top w:val="nil"/>
              <w:left w:val="nil"/>
              <w:bottom w:val="nil"/>
              <w:right w:val="nil"/>
            </w:tcBorders>
            <w:shd w:val="clear" w:color="auto" w:fill="auto"/>
            <w:vAlign w:val="bottom"/>
          </w:tcPr>
          <w:p w14:paraId="3443BFB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1.581.690</w:t>
            </w:r>
          </w:p>
        </w:tc>
      </w:tr>
      <w:tr w:rsidR="000754FC" w:rsidRPr="00BF2AAF" w14:paraId="40E21CA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78A81AE"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779DE51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264.480</w:t>
            </w:r>
          </w:p>
        </w:tc>
        <w:tc>
          <w:tcPr>
            <w:tcW w:w="3260" w:type="dxa"/>
            <w:tcBorders>
              <w:top w:val="nil"/>
              <w:left w:val="nil"/>
              <w:bottom w:val="nil"/>
              <w:right w:val="nil"/>
            </w:tcBorders>
            <w:shd w:val="clear" w:color="auto" w:fill="auto"/>
            <w:vAlign w:val="bottom"/>
          </w:tcPr>
          <w:p w14:paraId="7F6AD7B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204.656</w:t>
            </w:r>
          </w:p>
        </w:tc>
      </w:tr>
      <w:tr w:rsidR="000754FC" w:rsidRPr="00BF2AAF" w14:paraId="7D5772D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734F00"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Imobilizado e intangível</w:t>
            </w:r>
          </w:p>
        </w:tc>
        <w:tc>
          <w:tcPr>
            <w:tcW w:w="3260" w:type="dxa"/>
            <w:tcBorders>
              <w:top w:val="nil"/>
              <w:left w:val="nil"/>
              <w:bottom w:val="nil"/>
              <w:right w:val="nil"/>
            </w:tcBorders>
            <w:shd w:val="clear" w:color="auto" w:fill="auto"/>
            <w:vAlign w:val="center"/>
          </w:tcPr>
          <w:p w14:paraId="0BAA7C4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497.723</w:t>
            </w:r>
          </w:p>
        </w:tc>
        <w:tc>
          <w:tcPr>
            <w:tcW w:w="3260" w:type="dxa"/>
            <w:tcBorders>
              <w:top w:val="nil"/>
              <w:left w:val="nil"/>
              <w:bottom w:val="nil"/>
              <w:right w:val="nil"/>
            </w:tcBorders>
            <w:shd w:val="clear" w:color="auto" w:fill="auto"/>
            <w:vAlign w:val="bottom"/>
          </w:tcPr>
          <w:p w14:paraId="266EA25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427.718</w:t>
            </w:r>
          </w:p>
        </w:tc>
      </w:tr>
      <w:tr w:rsidR="000754FC" w:rsidRPr="00BF2AAF" w14:paraId="0EF9010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EDDB6FE"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center"/>
          </w:tcPr>
          <w:p w14:paraId="3AC1DEC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21.302</w:t>
            </w:r>
          </w:p>
        </w:tc>
        <w:tc>
          <w:tcPr>
            <w:tcW w:w="3260" w:type="dxa"/>
            <w:tcBorders>
              <w:top w:val="nil"/>
              <w:left w:val="nil"/>
              <w:bottom w:val="nil"/>
              <w:right w:val="nil"/>
            </w:tcBorders>
            <w:shd w:val="clear" w:color="auto" w:fill="auto"/>
            <w:vAlign w:val="bottom"/>
          </w:tcPr>
          <w:p w14:paraId="3A8B599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1.106</w:t>
            </w:r>
          </w:p>
        </w:tc>
      </w:tr>
      <w:tr w:rsidR="000754FC" w:rsidRPr="00BF2AAF" w14:paraId="7DB0195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1A81C3E"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295035B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1.051.624</w:t>
            </w:r>
          </w:p>
        </w:tc>
        <w:tc>
          <w:tcPr>
            <w:tcW w:w="3260" w:type="dxa"/>
            <w:tcBorders>
              <w:top w:val="nil"/>
              <w:left w:val="nil"/>
              <w:bottom w:val="nil"/>
              <w:right w:val="nil"/>
            </w:tcBorders>
            <w:shd w:val="clear" w:color="auto" w:fill="auto"/>
            <w:vAlign w:val="bottom"/>
          </w:tcPr>
          <w:p w14:paraId="05287F8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1.036.365</w:t>
            </w:r>
          </w:p>
        </w:tc>
      </w:tr>
      <w:tr w:rsidR="000754FC" w:rsidRPr="00BF2AAF" w14:paraId="5A00926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C82961"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Ativo Total</w:t>
            </w:r>
          </w:p>
        </w:tc>
        <w:tc>
          <w:tcPr>
            <w:tcW w:w="3260" w:type="dxa"/>
            <w:tcBorders>
              <w:top w:val="nil"/>
              <w:left w:val="nil"/>
              <w:bottom w:val="nil"/>
              <w:right w:val="nil"/>
            </w:tcBorders>
            <w:shd w:val="clear" w:color="auto" w:fill="auto"/>
            <w:vAlign w:val="center"/>
          </w:tcPr>
          <w:p w14:paraId="04E8548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13.449.565</w:t>
            </w:r>
          </w:p>
        </w:tc>
        <w:tc>
          <w:tcPr>
            <w:tcW w:w="3260" w:type="dxa"/>
            <w:tcBorders>
              <w:top w:val="nil"/>
              <w:left w:val="nil"/>
              <w:bottom w:val="nil"/>
              <w:right w:val="nil"/>
            </w:tcBorders>
            <w:shd w:val="clear" w:color="auto" w:fill="auto"/>
            <w:vAlign w:val="bottom"/>
          </w:tcPr>
          <w:p w14:paraId="5FFF237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12.127.475</w:t>
            </w:r>
          </w:p>
        </w:tc>
      </w:tr>
      <w:tr w:rsidR="000754FC" w:rsidRPr="00BF2AAF" w14:paraId="12EAEBD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2FE45A6" w14:textId="77777777" w:rsidR="000754FC" w:rsidRPr="00BF2AAF" w:rsidRDefault="000754FC">
            <w:pPr>
              <w:keepNext/>
              <w:keepLines/>
              <w:rPr>
                <w:rFonts w:ascii="Arial" w:hAnsi="Arial" w:cs="Arial"/>
                <w:b w:val="0"/>
                <w:bCs w:val="0"/>
                <w:color w:val="000000"/>
                <w:sz w:val="14"/>
                <w:szCs w:val="14"/>
              </w:rPr>
            </w:pPr>
          </w:p>
        </w:tc>
        <w:tc>
          <w:tcPr>
            <w:tcW w:w="3260" w:type="dxa"/>
            <w:tcBorders>
              <w:top w:val="nil"/>
              <w:left w:val="nil"/>
              <w:bottom w:val="nil"/>
              <w:right w:val="nil"/>
            </w:tcBorders>
            <w:shd w:val="clear" w:color="auto" w:fill="auto"/>
            <w:vAlign w:val="center"/>
          </w:tcPr>
          <w:p w14:paraId="4FC2DA4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3260" w:type="dxa"/>
            <w:tcBorders>
              <w:top w:val="nil"/>
              <w:left w:val="nil"/>
              <w:bottom w:val="nil"/>
              <w:right w:val="nil"/>
            </w:tcBorders>
            <w:shd w:val="clear" w:color="auto" w:fill="auto"/>
            <w:vAlign w:val="center"/>
          </w:tcPr>
          <w:p w14:paraId="013CC1F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0754FC" w:rsidRPr="00BF2AAF" w14:paraId="7EB97C3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9666448"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center"/>
          </w:tcPr>
          <w:p w14:paraId="482206F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6.856.065</w:t>
            </w:r>
          </w:p>
        </w:tc>
        <w:tc>
          <w:tcPr>
            <w:tcW w:w="3260" w:type="dxa"/>
            <w:tcBorders>
              <w:top w:val="nil"/>
              <w:left w:val="nil"/>
              <w:bottom w:val="nil"/>
              <w:right w:val="nil"/>
            </w:tcBorders>
            <w:shd w:val="clear" w:color="auto" w:fill="auto"/>
            <w:vAlign w:val="bottom"/>
          </w:tcPr>
          <w:p w14:paraId="5C71398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6.487.154</w:t>
            </w:r>
          </w:p>
        </w:tc>
      </w:tr>
      <w:tr w:rsidR="000754FC" w:rsidRPr="00BF2AAF" w14:paraId="478A243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CDF00FB"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02355D4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232.346</w:t>
            </w:r>
          </w:p>
        </w:tc>
        <w:tc>
          <w:tcPr>
            <w:tcW w:w="3260" w:type="dxa"/>
            <w:tcBorders>
              <w:top w:val="nil"/>
              <w:left w:val="nil"/>
              <w:bottom w:val="nil"/>
              <w:right w:val="nil"/>
            </w:tcBorders>
            <w:shd w:val="clear" w:color="auto" w:fill="auto"/>
            <w:vAlign w:val="bottom"/>
          </w:tcPr>
          <w:p w14:paraId="54471F5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184.651</w:t>
            </w:r>
          </w:p>
        </w:tc>
      </w:tr>
      <w:tr w:rsidR="000754FC" w:rsidRPr="00BF2AAF" w14:paraId="0280810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99B8FF9"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7FEEF5F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777.120</w:t>
            </w:r>
          </w:p>
        </w:tc>
        <w:tc>
          <w:tcPr>
            <w:tcW w:w="3260" w:type="dxa"/>
            <w:tcBorders>
              <w:top w:val="nil"/>
              <w:left w:val="nil"/>
              <w:bottom w:val="nil"/>
              <w:right w:val="nil"/>
            </w:tcBorders>
            <w:shd w:val="clear" w:color="auto" w:fill="auto"/>
            <w:vAlign w:val="bottom"/>
          </w:tcPr>
          <w:p w14:paraId="0D5EA22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533.441</w:t>
            </w:r>
          </w:p>
        </w:tc>
      </w:tr>
      <w:tr w:rsidR="000754FC" w:rsidRPr="00BF2AAF" w14:paraId="5AFBE33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E29381"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0D418AE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w:t>
            </w:r>
          </w:p>
        </w:tc>
        <w:tc>
          <w:tcPr>
            <w:tcW w:w="3260" w:type="dxa"/>
            <w:tcBorders>
              <w:top w:val="nil"/>
              <w:left w:val="nil"/>
              <w:bottom w:val="nil"/>
              <w:right w:val="nil"/>
            </w:tcBorders>
            <w:shd w:val="clear" w:color="auto" w:fill="auto"/>
            <w:vAlign w:val="bottom"/>
          </w:tcPr>
          <w:p w14:paraId="267B15B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16.097</w:t>
            </w:r>
          </w:p>
        </w:tc>
      </w:tr>
      <w:tr w:rsidR="000754FC" w:rsidRPr="00BF2AAF" w14:paraId="0E570CD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C49A75B"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00A5FBC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5.825.192</w:t>
            </w:r>
          </w:p>
        </w:tc>
        <w:tc>
          <w:tcPr>
            <w:tcW w:w="3260" w:type="dxa"/>
            <w:tcBorders>
              <w:top w:val="nil"/>
              <w:left w:val="nil"/>
              <w:bottom w:val="nil"/>
              <w:right w:val="nil"/>
            </w:tcBorders>
            <w:shd w:val="clear" w:color="auto" w:fill="auto"/>
            <w:vAlign w:val="bottom"/>
          </w:tcPr>
          <w:p w14:paraId="7AB8606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5.735.241</w:t>
            </w:r>
          </w:p>
        </w:tc>
      </w:tr>
      <w:tr w:rsidR="000754FC" w:rsidRPr="00BF2AAF" w14:paraId="0C1FF1F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C953734"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4373933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21.407</w:t>
            </w:r>
          </w:p>
        </w:tc>
        <w:tc>
          <w:tcPr>
            <w:tcW w:w="3260" w:type="dxa"/>
            <w:tcBorders>
              <w:top w:val="nil"/>
              <w:left w:val="nil"/>
              <w:bottom w:val="nil"/>
              <w:right w:val="nil"/>
            </w:tcBorders>
            <w:shd w:val="clear" w:color="auto" w:fill="auto"/>
            <w:vAlign w:val="bottom"/>
          </w:tcPr>
          <w:p w14:paraId="43E3903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17.724</w:t>
            </w:r>
          </w:p>
        </w:tc>
      </w:tr>
      <w:tr w:rsidR="000754FC" w:rsidRPr="00BF2AAF" w14:paraId="698337B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0922064"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Passivo Não Circulante</w:t>
            </w:r>
          </w:p>
        </w:tc>
        <w:tc>
          <w:tcPr>
            <w:tcW w:w="3260" w:type="dxa"/>
            <w:tcBorders>
              <w:top w:val="nil"/>
              <w:left w:val="nil"/>
              <w:bottom w:val="nil"/>
              <w:right w:val="nil"/>
            </w:tcBorders>
            <w:shd w:val="clear" w:color="auto" w:fill="auto"/>
            <w:vAlign w:val="center"/>
          </w:tcPr>
          <w:p w14:paraId="40F174B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3.876.605</w:t>
            </w:r>
          </w:p>
        </w:tc>
        <w:tc>
          <w:tcPr>
            <w:tcW w:w="3260" w:type="dxa"/>
            <w:tcBorders>
              <w:top w:val="nil"/>
              <w:left w:val="nil"/>
              <w:bottom w:val="nil"/>
              <w:right w:val="nil"/>
            </w:tcBorders>
            <w:shd w:val="clear" w:color="auto" w:fill="auto"/>
            <w:vAlign w:val="bottom"/>
          </w:tcPr>
          <w:p w14:paraId="0A1883C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3.522.649</w:t>
            </w:r>
          </w:p>
        </w:tc>
      </w:tr>
      <w:tr w:rsidR="000754FC" w:rsidRPr="00BF2AAF" w14:paraId="39373F8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9FD2E96"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30F118C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2.820.963</w:t>
            </w:r>
          </w:p>
        </w:tc>
        <w:tc>
          <w:tcPr>
            <w:tcW w:w="3260" w:type="dxa"/>
            <w:tcBorders>
              <w:top w:val="nil"/>
              <w:left w:val="nil"/>
              <w:bottom w:val="nil"/>
              <w:right w:val="nil"/>
            </w:tcBorders>
            <w:shd w:val="clear" w:color="auto" w:fill="auto"/>
            <w:vAlign w:val="center"/>
          </w:tcPr>
          <w:p w14:paraId="2C50F79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2.518.953</w:t>
            </w:r>
          </w:p>
        </w:tc>
      </w:tr>
      <w:tr w:rsidR="000754FC" w:rsidRPr="00BF2AAF" w14:paraId="308FF86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78C4E66"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7CA84F4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1.055.642</w:t>
            </w:r>
          </w:p>
        </w:tc>
        <w:tc>
          <w:tcPr>
            <w:tcW w:w="3260" w:type="dxa"/>
            <w:tcBorders>
              <w:top w:val="nil"/>
              <w:left w:val="nil"/>
              <w:bottom w:val="nil"/>
              <w:right w:val="nil"/>
            </w:tcBorders>
            <w:shd w:val="clear" w:color="auto" w:fill="auto"/>
            <w:vAlign w:val="bottom"/>
          </w:tcPr>
          <w:p w14:paraId="5FF762A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1.003.696</w:t>
            </w:r>
          </w:p>
        </w:tc>
      </w:tr>
      <w:tr w:rsidR="000754FC" w:rsidRPr="00BF2AAF" w14:paraId="361E284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E3A7F69"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center"/>
          </w:tcPr>
          <w:p w14:paraId="4536A4C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2.716.895</w:t>
            </w:r>
          </w:p>
        </w:tc>
        <w:tc>
          <w:tcPr>
            <w:tcW w:w="3260" w:type="dxa"/>
            <w:tcBorders>
              <w:top w:val="nil"/>
              <w:left w:val="nil"/>
              <w:bottom w:val="nil"/>
              <w:right w:val="nil"/>
            </w:tcBorders>
            <w:shd w:val="clear" w:color="auto" w:fill="auto"/>
            <w:vAlign w:val="bottom"/>
          </w:tcPr>
          <w:p w14:paraId="5C5B502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2.117.672</w:t>
            </w:r>
          </w:p>
        </w:tc>
      </w:tr>
      <w:tr w:rsidR="000754FC" w:rsidRPr="00BF2AAF" w14:paraId="7F812F2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FB21C7"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664B92C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2.732.395</w:t>
            </w:r>
          </w:p>
        </w:tc>
        <w:tc>
          <w:tcPr>
            <w:tcW w:w="3260" w:type="dxa"/>
            <w:tcBorders>
              <w:top w:val="nil"/>
              <w:left w:val="nil"/>
              <w:bottom w:val="nil"/>
              <w:right w:val="nil"/>
            </w:tcBorders>
            <w:shd w:val="clear" w:color="auto" w:fill="auto"/>
            <w:vAlign w:val="bottom"/>
          </w:tcPr>
          <w:p w14:paraId="7C4BB58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2.055.510</w:t>
            </w:r>
          </w:p>
        </w:tc>
      </w:tr>
      <w:tr w:rsidR="000754FC" w:rsidRPr="00BF2AAF" w14:paraId="44B738A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9FABCEB" w14:textId="77777777" w:rsidR="000754FC" w:rsidRPr="00BF2AAF" w:rsidRDefault="000754FC">
            <w:pPr>
              <w:keepNext/>
              <w:keepLines/>
              <w:ind w:left="113"/>
              <w:rPr>
                <w:rFonts w:ascii="Arial" w:hAnsi="Arial" w:cs="Arial"/>
                <w:b w:val="0"/>
                <w:bCs w:val="0"/>
                <w:color w:val="000000"/>
                <w:sz w:val="14"/>
                <w:szCs w:val="14"/>
                <w:highlight w:val="yellow"/>
              </w:rPr>
            </w:pPr>
            <w:r w:rsidRPr="00BF2AAF">
              <w:rPr>
                <w:rFonts w:ascii="Arial" w:hAnsi="Arial" w:cs="Arial"/>
                <w:b w:val="0"/>
                <w:bCs w:val="0"/>
                <w:color w:val="000000"/>
                <w:sz w:val="14"/>
                <w:szCs w:val="14"/>
              </w:rPr>
              <w:t>Lucros acumulados</w:t>
            </w:r>
          </w:p>
        </w:tc>
        <w:tc>
          <w:tcPr>
            <w:tcW w:w="3260" w:type="dxa"/>
            <w:tcBorders>
              <w:top w:val="nil"/>
              <w:left w:val="nil"/>
              <w:bottom w:val="nil"/>
              <w:right w:val="nil"/>
            </w:tcBorders>
            <w:shd w:val="clear" w:color="auto" w:fill="auto"/>
            <w:vAlign w:val="center"/>
          </w:tcPr>
          <w:p w14:paraId="432E3D7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w:t>
            </w:r>
          </w:p>
        </w:tc>
        <w:tc>
          <w:tcPr>
            <w:tcW w:w="3260" w:type="dxa"/>
            <w:tcBorders>
              <w:top w:val="nil"/>
              <w:left w:val="nil"/>
              <w:bottom w:val="nil"/>
              <w:right w:val="nil"/>
            </w:tcBorders>
            <w:shd w:val="clear" w:color="auto" w:fill="auto"/>
            <w:vAlign w:val="bottom"/>
          </w:tcPr>
          <w:p w14:paraId="5FF7E91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184.473</w:t>
            </w:r>
          </w:p>
        </w:tc>
      </w:tr>
      <w:tr w:rsidR="000754FC" w:rsidRPr="00BF2AAF" w14:paraId="01C5C12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40467AF" w14:textId="77777777" w:rsidR="000754FC" w:rsidRPr="00BF2AAF" w:rsidRDefault="000754FC">
            <w:pPr>
              <w:keepNext/>
              <w:keepLines/>
              <w:ind w:left="113"/>
              <w:rPr>
                <w:rFonts w:ascii="Arial" w:hAnsi="Arial" w:cs="Arial"/>
                <w:b w:val="0"/>
                <w:bCs w:val="0"/>
                <w:color w:val="000000"/>
                <w:sz w:val="14"/>
                <w:szCs w:val="14"/>
                <w:highlight w:val="yellow"/>
              </w:rPr>
            </w:pPr>
            <w:r w:rsidRPr="00BF2AAF">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780A6D5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(15.500)</w:t>
            </w:r>
          </w:p>
        </w:tc>
        <w:tc>
          <w:tcPr>
            <w:tcW w:w="3260" w:type="dxa"/>
            <w:tcBorders>
              <w:top w:val="nil"/>
              <w:left w:val="nil"/>
              <w:bottom w:val="nil"/>
              <w:right w:val="nil"/>
            </w:tcBorders>
            <w:shd w:val="clear" w:color="auto" w:fill="auto"/>
            <w:vAlign w:val="bottom"/>
          </w:tcPr>
          <w:p w14:paraId="431117A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(122.311)</w:t>
            </w:r>
          </w:p>
        </w:tc>
      </w:tr>
      <w:tr w:rsidR="000754FC" w:rsidRPr="00BF2AAF" w14:paraId="02DA846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1A90D52F" w14:textId="77777777" w:rsidR="000754FC" w:rsidRPr="00BF2AAF" w:rsidRDefault="000754FC">
            <w:pPr>
              <w:keepNext/>
              <w:keepLines/>
              <w:rPr>
                <w:rFonts w:ascii="Arial" w:hAnsi="Arial" w:cs="Arial"/>
                <w:color w:val="000000"/>
                <w:sz w:val="14"/>
                <w:szCs w:val="14"/>
                <w:highlight w:val="yellow"/>
              </w:rPr>
            </w:pPr>
            <w:r w:rsidRPr="00BF2AAF">
              <w:rPr>
                <w:rFonts w:ascii="Arial" w:hAnsi="Arial" w:cs="Arial"/>
                <w:color w:val="000000"/>
                <w:sz w:val="14"/>
                <w:szCs w:val="14"/>
              </w:rPr>
              <w:t>Passivo e Patrimônio Líquido</w:t>
            </w:r>
          </w:p>
        </w:tc>
        <w:tc>
          <w:tcPr>
            <w:tcW w:w="3260" w:type="dxa"/>
            <w:tcBorders>
              <w:top w:val="nil"/>
              <w:left w:val="nil"/>
              <w:bottom w:val="single" w:sz="2" w:space="0" w:color="1F3864" w:themeColor="accent1" w:themeShade="80"/>
              <w:right w:val="nil"/>
            </w:tcBorders>
            <w:shd w:val="clear" w:color="auto" w:fill="auto"/>
            <w:vAlign w:val="center"/>
          </w:tcPr>
          <w:p w14:paraId="414F2CE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13.449.565</w:t>
            </w:r>
          </w:p>
        </w:tc>
        <w:tc>
          <w:tcPr>
            <w:tcW w:w="3260" w:type="dxa"/>
            <w:tcBorders>
              <w:top w:val="nil"/>
              <w:left w:val="nil"/>
              <w:bottom w:val="single" w:sz="2" w:space="0" w:color="1F3864" w:themeColor="accent1" w:themeShade="80"/>
              <w:right w:val="nil"/>
            </w:tcBorders>
            <w:shd w:val="clear" w:color="auto" w:fill="auto"/>
            <w:vAlign w:val="bottom"/>
          </w:tcPr>
          <w:p w14:paraId="1579F5E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12.127.475</w:t>
            </w:r>
          </w:p>
        </w:tc>
      </w:tr>
    </w:tbl>
    <w:p w14:paraId="5074137B"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Patrimônio Líquido, para fins de comparabilidade, estão indicados no quadro a seguir:</w:t>
      </w:r>
    </w:p>
    <w:p w14:paraId="101C282F"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0754FC" w:rsidRPr="00BF2AAF" w14:paraId="58A392EF"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33E4607" w14:textId="77777777" w:rsidR="000754FC" w:rsidRPr="00BF2AAF" w:rsidRDefault="000754F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71141CD"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C162558"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w:t>
            </w:r>
          </w:p>
        </w:tc>
      </w:tr>
      <w:tr w:rsidR="000754FC" w:rsidRPr="00BF2AAF" w14:paraId="43E3BFA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1648BF3B" w14:textId="77777777" w:rsidR="000754FC" w:rsidRPr="00BF2AAF" w:rsidRDefault="000754FC">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 xml:space="preserve">Patrimônio Líquido - BRGAAP e IFRS </w:t>
            </w:r>
          </w:p>
        </w:tc>
        <w:tc>
          <w:tcPr>
            <w:tcW w:w="2126" w:type="dxa"/>
            <w:tcBorders>
              <w:top w:val="single" w:sz="2" w:space="0" w:color="1F3864" w:themeColor="accent1" w:themeShade="80"/>
              <w:left w:val="nil"/>
              <w:bottom w:val="nil"/>
              <w:right w:val="nil"/>
            </w:tcBorders>
            <w:shd w:val="clear" w:color="auto" w:fill="auto"/>
            <w:vAlign w:val="center"/>
          </w:tcPr>
          <w:p w14:paraId="7FDCFD3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 xml:space="preserve">2.716.895 </w:t>
            </w:r>
          </w:p>
        </w:tc>
        <w:tc>
          <w:tcPr>
            <w:tcW w:w="2126" w:type="dxa"/>
            <w:tcBorders>
              <w:top w:val="single" w:sz="2" w:space="0" w:color="1F3864" w:themeColor="accent1" w:themeShade="80"/>
              <w:left w:val="nil"/>
              <w:bottom w:val="nil"/>
              <w:right w:val="nil"/>
            </w:tcBorders>
            <w:shd w:val="clear" w:color="auto" w:fill="auto"/>
            <w:vAlign w:val="center"/>
          </w:tcPr>
          <w:p w14:paraId="5BEA3AE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2.117.672</w:t>
            </w:r>
          </w:p>
        </w:tc>
      </w:tr>
      <w:tr w:rsidR="000754FC" w:rsidRPr="00BF2AAF" w14:paraId="118B624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133C9242"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Patrimônio Líquido - SUSEPGAAP</w:t>
            </w:r>
          </w:p>
        </w:tc>
        <w:tc>
          <w:tcPr>
            <w:tcW w:w="2126" w:type="dxa"/>
            <w:tcBorders>
              <w:top w:val="nil"/>
              <w:left w:val="nil"/>
              <w:bottom w:val="single" w:sz="2" w:space="0" w:color="1F3864" w:themeColor="accent1" w:themeShade="80"/>
              <w:right w:val="nil"/>
            </w:tcBorders>
            <w:shd w:val="clear" w:color="auto" w:fill="auto"/>
            <w:vAlign w:val="center"/>
          </w:tcPr>
          <w:p w14:paraId="15C3BBF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 xml:space="preserve">2.679.962 </w:t>
            </w:r>
          </w:p>
        </w:tc>
        <w:tc>
          <w:tcPr>
            <w:tcW w:w="2126" w:type="dxa"/>
            <w:tcBorders>
              <w:top w:val="nil"/>
              <w:left w:val="nil"/>
              <w:bottom w:val="single" w:sz="2" w:space="0" w:color="1F3864" w:themeColor="accent1" w:themeShade="80"/>
              <w:right w:val="nil"/>
            </w:tcBorders>
            <w:shd w:val="clear" w:color="auto" w:fill="auto"/>
            <w:vAlign w:val="center"/>
          </w:tcPr>
          <w:p w14:paraId="110F430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1.957.350</w:t>
            </w:r>
          </w:p>
        </w:tc>
      </w:tr>
    </w:tbl>
    <w:p w14:paraId="2B44EAA6" w14:textId="77777777" w:rsidR="000754FC" w:rsidRPr="00BF2AAF" w:rsidRDefault="000754FC" w:rsidP="000754FC">
      <w:pPr>
        <w:spacing w:after="0" w:line="240" w:lineRule="auto"/>
        <w:rPr>
          <w:rFonts w:ascii="Arial" w:eastAsia="Times New Roman" w:hAnsi="Arial" w:cs="Arial"/>
          <w:b/>
          <w:color w:val="1F3864" w:themeColor="accent1" w:themeShade="80"/>
          <w:spacing w:val="-2"/>
          <w:sz w:val="18"/>
          <w:szCs w:val="20"/>
          <w:lang w:eastAsia="pt-BR"/>
        </w:rPr>
      </w:pPr>
    </w:p>
    <w:p w14:paraId="0DEA9B07" w14:textId="77777777" w:rsidR="000754FC" w:rsidRPr="00BF2AAF" w:rsidRDefault="000754FC" w:rsidP="000754FC">
      <w:pPr>
        <w:keepNext/>
        <w:keepLines/>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c.1.3) Aliança do Brasil Seguros S.A. (Aliança do Brasil)</w:t>
      </w:r>
    </w:p>
    <w:p w14:paraId="7C4A2246" w14:textId="77777777" w:rsidR="000754FC" w:rsidRPr="00BF2AAF" w:rsidRDefault="000754FC" w:rsidP="000754FC">
      <w:pPr>
        <w:keepNext/>
        <w:keepLines/>
        <w:spacing w:after="0" w:line="240" w:lineRule="auto"/>
        <w:rPr>
          <w:rFonts w:ascii="Arial" w:eastAsia="Times New Roman" w:hAnsi="Arial" w:cs="Arial"/>
          <w:b/>
          <w:color w:val="1F3864" w:themeColor="accent1" w:themeShade="80"/>
          <w:spacing w:val="-2"/>
          <w:sz w:val="18"/>
          <w:szCs w:val="20"/>
          <w:lang w:eastAsia="pt-BR"/>
        </w:rPr>
      </w:pPr>
    </w:p>
    <w:p w14:paraId="4311C340" w14:textId="77777777" w:rsidR="000754FC" w:rsidRPr="00BF2AAF" w:rsidRDefault="000754FC" w:rsidP="000754FC">
      <w:pPr>
        <w:spacing w:after="0" w:line="240" w:lineRule="auto"/>
        <w:rPr>
          <w:rFonts w:ascii="Arial" w:eastAsia="Times New Roman" w:hAnsi="Arial" w:cs="Arial"/>
          <w:spacing w:val="-2"/>
          <w:sz w:val="18"/>
          <w:szCs w:val="20"/>
          <w:lang w:eastAsia="zh-CN"/>
        </w:rPr>
      </w:pPr>
      <w:r w:rsidRPr="00BF2AAF">
        <w:rPr>
          <w:rFonts w:ascii="Arial" w:eastAsia="Times New Roman" w:hAnsi="Arial" w:cs="Arial"/>
          <w:b/>
          <w:color w:val="1F3864" w:themeColor="accent1" w:themeShade="80"/>
          <w:spacing w:val="-2"/>
          <w:sz w:val="18"/>
          <w:szCs w:val="20"/>
          <w:lang w:eastAsia="pt-BR"/>
        </w:rPr>
        <w:t>Informações de Resultado</w:t>
      </w:r>
    </w:p>
    <w:p w14:paraId="1B7C56C7" w14:textId="77777777" w:rsidR="000754FC" w:rsidRPr="00BF2AAF" w:rsidRDefault="000754FC" w:rsidP="000754FC">
      <w:pPr>
        <w:keepNext/>
        <w:keepLines/>
        <w:spacing w:after="0" w:line="240" w:lineRule="auto"/>
        <w:rPr>
          <w:rFonts w:ascii="Arial" w:eastAsia="Times New Roman" w:hAnsi="Arial" w:cs="Arial"/>
          <w:spacing w:val="-2"/>
          <w:sz w:val="18"/>
          <w:szCs w:val="20"/>
          <w:lang w:eastAsia="zh-CN"/>
        </w:rPr>
      </w:pPr>
    </w:p>
    <w:p w14:paraId="0C19D2AF"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0754FC" w:rsidRPr="00BF2AAF" w14:paraId="6743BAB2"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B33A6F0" w14:textId="77777777" w:rsidR="000754FC" w:rsidRPr="00BF2AAF" w:rsidRDefault="000754FC">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7983607"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55D9983"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2D710CF"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FAC7CFD"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 (Reapresentado)</w:t>
            </w:r>
          </w:p>
        </w:tc>
      </w:tr>
      <w:tr w:rsidR="000754FC" w:rsidRPr="00BF2AAF" w14:paraId="01D9A2E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2C5E25C4"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Resultado de contratos de seguros</w:t>
            </w:r>
          </w:p>
        </w:tc>
        <w:tc>
          <w:tcPr>
            <w:tcW w:w="1818" w:type="dxa"/>
            <w:tcBorders>
              <w:top w:val="single" w:sz="2" w:space="0" w:color="1F3864" w:themeColor="accent1" w:themeShade="80"/>
              <w:left w:val="nil"/>
              <w:bottom w:val="nil"/>
              <w:right w:val="nil"/>
            </w:tcBorders>
            <w:shd w:val="clear" w:color="auto" w:fill="auto"/>
            <w:vAlign w:val="center"/>
          </w:tcPr>
          <w:p w14:paraId="32DBA7A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2FBB3DC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3D3EF20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1.119.131</w:t>
            </w:r>
          </w:p>
        </w:tc>
        <w:tc>
          <w:tcPr>
            <w:tcW w:w="1819" w:type="dxa"/>
            <w:tcBorders>
              <w:top w:val="single" w:sz="2" w:space="0" w:color="1F3864" w:themeColor="accent1" w:themeShade="80"/>
              <w:left w:val="nil"/>
              <w:bottom w:val="nil"/>
              <w:right w:val="nil"/>
            </w:tcBorders>
            <w:shd w:val="clear" w:color="auto" w:fill="auto"/>
            <w:vAlign w:val="center"/>
          </w:tcPr>
          <w:p w14:paraId="32D71F5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 xml:space="preserve">965.868 </w:t>
            </w:r>
          </w:p>
        </w:tc>
      </w:tr>
      <w:tr w:rsidR="000754FC" w:rsidRPr="00BF2AAF" w14:paraId="1CC5886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54A182F"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color w:val="000000"/>
                <w:sz w:val="14"/>
                <w:szCs w:val="14"/>
              </w:rPr>
              <w:t xml:space="preserve">Resultado dos contratos PAA </w:t>
            </w:r>
            <w:r w:rsidRPr="00BF2AAF">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568E8E6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35F8FEC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C52BC1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b/>
                <w:bCs/>
                <w:color w:val="000000"/>
                <w:sz w:val="14"/>
                <w:szCs w:val="14"/>
              </w:rPr>
              <w:t>1.119.131</w:t>
            </w:r>
          </w:p>
        </w:tc>
        <w:tc>
          <w:tcPr>
            <w:tcW w:w="1819" w:type="dxa"/>
            <w:tcBorders>
              <w:top w:val="nil"/>
              <w:left w:val="nil"/>
              <w:bottom w:val="nil"/>
              <w:right w:val="nil"/>
            </w:tcBorders>
            <w:shd w:val="clear" w:color="auto" w:fill="auto"/>
            <w:vAlign w:val="center"/>
          </w:tcPr>
          <w:p w14:paraId="7D075144" w14:textId="77777777" w:rsidR="000754FC" w:rsidRPr="00BF2AAF" w:rsidRDefault="000754FC">
            <w:pPr>
              <w:ind w:firstLineChars="200" w:firstLine="28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965.868 </w:t>
            </w:r>
          </w:p>
        </w:tc>
      </w:tr>
      <w:tr w:rsidR="000754FC" w:rsidRPr="00BF2AAF" w14:paraId="78B0879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10EA411" w14:textId="77777777" w:rsidR="000754FC" w:rsidRPr="00BF2AAF" w:rsidRDefault="000754FC">
            <w:pPr>
              <w:keepNext/>
              <w:keepLines/>
              <w:rPr>
                <w:rFonts w:ascii="Arial" w:hAnsi="Arial" w:cs="Arial"/>
                <w:b w:val="0"/>
                <w:bCs w:val="0"/>
                <w:sz w:val="14"/>
                <w:szCs w:val="14"/>
              </w:rPr>
            </w:pPr>
            <w:r w:rsidRPr="00BF2AAF">
              <w:rPr>
                <w:rFonts w:ascii="Arial" w:hAnsi="Arial" w:cs="Arial"/>
                <w:b w:val="0"/>
                <w:bCs w:val="0"/>
                <w:color w:val="000000"/>
                <w:sz w:val="14"/>
                <w:szCs w:val="14"/>
              </w:rPr>
              <w:t>Despesas de seguros</w:t>
            </w:r>
          </w:p>
        </w:tc>
        <w:tc>
          <w:tcPr>
            <w:tcW w:w="1818" w:type="dxa"/>
            <w:tcBorders>
              <w:top w:val="nil"/>
              <w:left w:val="nil"/>
              <w:bottom w:val="nil"/>
              <w:right w:val="nil"/>
            </w:tcBorders>
            <w:shd w:val="clear" w:color="auto" w:fill="auto"/>
            <w:vAlign w:val="center"/>
          </w:tcPr>
          <w:p w14:paraId="09B9196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1D10A6F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2E11E3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(1.060.730)</w:t>
            </w:r>
          </w:p>
        </w:tc>
        <w:tc>
          <w:tcPr>
            <w:tcW w:w="1819" w:type="dxa"/>
            <w:tcBorders>
              <w:top w:val="nil"/>
              <w:left w:val="nil"/>
              <w:bottom w:val="nil"/>
              <w:right w:val="nil"/>
            </w:tcBorders>
            <w:shd w:val="clear" w:color="auto" w:fill="auto"/>
            <w:vAlign w:val="center"/>
          </w:tcPr>
          <w:p w14:paraId="315082A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(853.599)</w:t>
            </w:r>
          </w:p>
        </w:tc>
      </w:tr>
      <w:tr w:rsidR="000754FC" w:rsidRPr="00BF2AAF" w14:paraId="6CDF276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74DDC82"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Margem de seguros</w:t>
            </w:r>
          </w:p>
        </w:tc>
        <w:tc>
          <w:tcPr>
            <w:tcW w:w="1818" w:type="dxa"/>
            <w:tcBorders>
              <w:top w:val="nil"/>
              <w:left w:val="nil"/>
              <w:bottom w:val="nil"/>
              <w:right w:val="nil"/>
            </w:tcBorders>
            <w:shd w:val="clear" w:color="auto" w:fill="auto"/>
            <w:vAlign w:val="center"/>
          </w:tcPr>
          <w:p w14:paraId="7111336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3BEED26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5409E81F"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58.401</w:t>
            </w:r>
          </w:p>
        </w:tc>
        <w:tc>
          <w:tcPr>
            <w:tcW w:w="1819" w:type="dxa"/>
            <w:tcBorders>
              <w:top w:val="nil"/>
              <w:left w:val="nil"/>
              <w:bottom w:val="nil"/>
              <w:right w:val="nil"/>
            </w:tcBorders>
            <w:shd w:val="clear" w:color="auto" w:fill="auto"/>
            <w:vAlign w:val="center"/>
          </w:tcPr>
          <w:p w14:paraId="1B1AC40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 xml:space="preserve">112.269 </w:t>
            </w:r>
          </w:p>
        </w:tc>
      </w:tr>
      <w:tr w:rsidR="000754FC" w:rsidRPr="00BF2AAF" w14:paraId="0810D6B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7F81CC5" w14:textId="77777777" w:rsidR="000754FC" w:rsidRPr="00BF2AAF" w:rsidRDefault="000754FC">
            <w:pPr>
              <w:keepNext/>
              <w:keepLines/>
              <w:spacing w:before="40" w:after="40"/>
              <w:rPr>
                <w:rFonts w:ascii="Arial" w:hAnsi="Arial" w:cs="Arial"/>
                <w:sz w:val="14"/>
                <w:szCs w:val="14"/>
              </w:rPr>
            </w:pPr>
            <w:r w:rsidRPr="00BF2AAF">
              <w:rPr>
                <w:rFonts w:ascii="Arial" w:hAnsi="Arial" w:cs="Arial"/>
                <w:color w:val="000000"/>
                <w:sz w:val="14"/>
                <w:szCs w:val="14"/>
              </w:rPr>
              <w:t>Resultado Financeiro</w:t>
            </w:r>
          </w:p>
        </w:tc>
        <w:tc>
          <w:tcPr>
            <w:tcW w:w="1818" w:type="dxa"/>
            <w:tcBorders>
              <w:top w:val="nil"/>
              <w:left w:val="nil"/>
              <w:bottom w:val="nil"/>
              <w:right w:val="nil"/>
            </w:tcBorders>
            <w:shd w:val="clear" w:color="auto" w:fill="auto"/>
            <w:vAlign w:val="center"/>
          </w:tcPr>
          <w:p w14:paraId="147496C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57C9D2C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74A8A8E8"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64.760</w:t>
            </w:r>
          </w:p>
        </w:tc>
        <w:tc>
          <w:tcPr>
            <w:tcW w:w="1819" w:type="dxa"/>
            <w:tcBorders>
              <w:top w:val="nil"/>
              <w:left w:val="nil"/>
              <w:bottom w:val="nil"/>
              <w:right w:val="nil"/>
            </w:tcBorders>
            <w:shd w:val="clear" w:color="auto" w:fill="auto"/>
            <w:vAlign w:val="center"/>
          </w:tcPr>
          <w:p w14:paraId="0564D37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 xml:space="preserve">50.804 </w:t>
            </w:r>
          </w:p>
        </w:tc>
      </w:tr>
      <w:tr w:rsidR="000754FC" w:rsidRPr="00BF2AAF" w14:paraId="4503E94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9091E12" w14:textId="77777777" w:rsidR="000754FC" w:rsidRPr="00BF2AAF" w:rsidRDefault="000754FC">
            <w:pPr>
              <w:keepNext/>
              <w:keepLines/>
              <w:spacing w:before="40" w:after="40"/>
              <w:ind w:left="113"/>
              <w:rPr>
                <w:rFonts w:ascii="Arial" w:hAnsi="Arial" w:cs="Arial"/>
                <w:b w:val="0"/>
                <w:bCs w:val="0"/>
                <w:color w:val="000000"/>
                <w:sz w:val="14"/>
                <w:szCs w:val="14"/>
              </w:rPr>
            </w:pPr>
            <w:r w:rsidRPr="00BF2AAF">
              <w:rPr>
                <w:rFonts w:ascii="Arial" w:hAnsi="Arial" w:cs="Arial"/>
                <w:b w:val="0"/>
                <w:bCs w:val="0"/>
                <w:color w:val="000000"/>
                <w:sz w:val="14"/>
                <w:szCs w:val="14"/>
              </w:rPr>
              <w:t>Receitas Financeiras</w:t>
            </w:r>
          </w:p>
        </w:tc>
        <w:tc>
          <w:tcPr>
            <w:tcW w:w="1818" w:type="dxa"/>
            <w:tcBorders>
              <w:top w:val="nil"/>
              <w:left w:val="nil"/>
              <w:bottom w:val="nil"/>
              <w:right w:val="nil"/>
            </w:tcBorders>
            <w:shd w:val="clear" w:color="auto" w:fill="auto"/>
            <w:vAlign w:val="center"/>
          </w:tcPr>
          <w:p w14:paraId="3DD33CE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6BD3613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746A21A"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56.545</w:t>
            </w:r>
          </w:p>
        </w:tc>
        <w:tc>
          <w:tcPr>
            <w:tcW w:w="1819" w:type="dxa"/>
            <w:tcBorders>
              <w:top w:val="nil"/>
              <w:left w:val="nil"/>
              <w:bottom w:val="nil"/>
              <w:right w:val="nil"/>
            </w:tcBorders>
            <w:shd w:val="clear" w:color="auto" w:fill="auto"/>
            <w:vAlign w:val="center"/>
          </w:tcPr>
          <w:p w14:paraId="5BC58EC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55.910 </w:t>
            </w:r>
          </w:p>
        </w:tc>
      </w:tr>
      <w:tr w:rsidR="000754FC" w:rsidRPr="00BF2AAF" w14:paraId="12A7200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219E37F" w14:textId="77777777" w:rsidR="000754FC" w:rsidRPr="00BF2AAF" w:rsidRDefault="000754FC">
            <w:pPr>
              <w:keepNext/>
              <w:keepLines/>
              <w:spacing w:before="40" w:after="40"/>
              <w:ind w:left="113"/>
              <w:rPr>
                <w:rFonts w:ascii="Arial" w:hAnsi="Arial" w:cs="Arial"/>
                <w:b w:val="0"/>
                <w:bCs w:val="0"/>
                <w:color w:val="000000"/>
                <w:sz w:val="14"/>
                <w:szCs w:val="14"/>
              </w:rPr>
            </w:pPr>
            <w:r w:rsidRPr="00BF2AAF">
              <w:rPr>
                <w:rFonts w:ascii="Arial" w:hAnsi="Arial" w:cs="Arial"/>
                <w:b w:val="0"/>
                <w:bCs w:val="0"/>
                <w:color w:val="000000"/>
                <w:sz w:val="14"/>
                <w:szCs w:val="14"/>
              </w:rPr>
              <w:t>Despesas Financeiras</w:t>
            </w:r>
          </w:p>
        </w:tc>
        <w:tc>
          <w:tcPr>
            <w:tcW w:w="1818" w:type="dxa"/>
            <w:tcBorders>
              <w:top w:val="nil"/>
              <w:left w:val="nil"/>
              <w:bottom w:val="nil"/>
              <w:right w:val="nil"/>
            </w:tcBorders>
            <w:shd w:val="clear" w:color="auto" w:fill="auto"/>
            <w:vAlign w:val="center"/>
          </w:tcPr>
          <w:p w14:paraId="763965A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12FD0AA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108DE2C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8.215</w:t>
            </w:r>
          </w:p>
        </w:tc>
        <w:tc>
          <w:tcPr>
            <w:tcW w:w="1819" w:type="dxa"/>
            <w:tcBorders>
              <w:top w:val="nil"/>
              <w:left w:val="nil"/>
              <w:bottom w:val="nil"/>
              <w:right w:val="nil"/>
            </w:tcBorders>
            <w:shd w:val="clear" w:color="auto" w:fill="auto"/>
            <w:vAlign w:val="center"/>
          </w:tcPr>
          <w:p w14:paraId="2E411A9F" w14:textId="77777777" w:rsidR="000754FC" w:rsidRPr="00BF2AAF" w:rsidRDefault="000754FC">
            <w:pPr>
              <w:ind w:firstLineChars="100" w:firstLine="1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(5.106)</w:t>
            </w:r>
          </w:p>
        </w:tc>
      </w:tr>
      <w:tr w:rsidR="000754FC" w:rsidRPr="00BF2AAF" w14:paraId="4D50BF3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08567D8"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color w:val="000000"/>
                <w:sz w:val="14"/>
                <w:szCs w:val="14"/>
              </w:rPr>
              <w:t>Despesas Não Atribuíveis</w:t>
            </w:r>
          </w:p>
        </w:tc>
        <w:tc>
          <w:tcPr>
            <w:tcW w:w="1818" w:type="dxa"/>
            <w:tcBorders>
              <w:top w:val="nil"/>
              <w:left w:val="nil"/>
              <w:bottom w:val="nil"/>
              <w:right w:val="nil"/>
            </w:tcBorders>
            <w:shd w:val="clear" w:color="auto" w:fill="auto"/>
            <w:vAlign w:val="center"/>
          </w:tcPr>
          <w:p w14:paraId="08ED8A2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1BD90AD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70811DA3"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(95.799)</w:t>
            </w:r>
          </w:p>
        </w:tc>
        <w:tc>
          <w:tcPr>
            <w:tcW w:w="1819" w:type="dxa"/>
            <w:tcBorders>
              <w:top w:val="nil"/>
              <w:left w:val="nil"/>
              <w:bottom w:val="nil"/>
              <w:right w:val="nil"/>
            </w:tcBorders>
            <w:shd w:val="clear" w:color="auto" w:fill="auto"/>
            <w:vAlign w:val="center"/>
          </w:tcPr>
          <w:p w14:paraId="245AE00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b/>
                <w:bCs/>
                <w:color w:val="000000"/>
                <w:sz w:val="14"/>
                <w:szCs w:val="14"/>
              </w:rPr>
              <w:t>(85.693)</w:t>
            </w:r>
          </w:p>
        </w:tc>
      </w:tr>
      <w:tr w:rsidR="000754FC" w:rsidRPr="00BF2AAF" w14:paraId="14A2715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DC45894" w14:textId="77777777" w:rsidR="000754FC" w:rsidRPr="00BF2AAF" w:rsidRDefault="000754FC">
            <w:pPr>
              <w:keepNext/>
              <w:keepLines/>
              <w:spacing w:before="40" w:after="40"/>
              <w:rPr>
                <w:rFonts w:ascii="Arial" w:hAnsi="Arial" w:cs="Arial"/>
                <w:color w:val="000000"/>
                <w:sz w:val="14"/>
                <w:szCs w:val="14"/>
              </w:rPr>
            </w:pPr>
            <w:r w:rsidRPr="00BF2AAF">
              <w:rPr>
                <w:rFonts w:ascii="Arial" w:hAnsi="Arial" w:cs="Arial"/>
                <w:color w:val="000000"/>
                <w:sz w:val="14"/>
                <w:szCs w:val="14"/>
              </w:rPr>
              <w:t>Outras receitas e despesas</w:t>
            </w:r>
          </w:p>
        </w:tc>
        <w:tc>
          <w:tcPr>
            <w:tcW w:w="1818" w:type="dxa"/>
            <w:tcBorders>
              <w:top w:val="nil"/>
              <w:left w:val="nil"/>
              <w:bottom w:val="nil"/>
              <w:right w:val="nil"/>
            </w:tcBorders>
            <w:shd w:val="clear" w:color="auto" w:fill="auto"/>
            <w:vAlign w:val="center"/>
          </w:tcPr>
          <w:p w14:paraId="6086F71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34C0FDB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6AD2850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w:t>
            </w:r>
          </w:p>
        </w:tc>
        <w:tc>
          <w:tcPr>
            <w:tcW w:w="1819" w:type="dxa"/>
            <w:tcBorders>
              <w:top w:val="nil"/>
              <w:left w:val="nil"/>
              <w:bottom w:val="nil"/>
              <w:right w:val="nil"/>
            </w:tcBorders>
            <w:shd w:val="clear" w:color="auto" w:fill="auto"/>
            <w:vAlign w:val="center"/>
          </w:tcPr>
          <w:p w14:paraId="29469A8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b/>
                <w:bCs/>
                <w:color w:val="000000"/>
                <w:sz w:val="14"/>
                <w:szCs w:val="14"/>
              </w:rPr>
              <w:t xml:space="preserve">144 </w:t>
            </w:r>
          </w:p>
        </w:tc>
      </w:tr>
      <w:tr w:rsidR="000754FC" w:rsidRPr="00BF2AAF" w14:paraId="2AF6200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6E25FE9" w14:textId="77777777" w:rsidR="000754FC" w:rsidRPr="00BF2AAF" w:rsidRDefault="000754FC">
            <w:pPr>
              <w:keepNext/>
              <w:keepLines/>
              <w:spacing w:before="40" w:after="40"/>
              <w:rPr>
                <w:rFonts w:ascii="Arial" w:hAnsi="Arial" w:cs="Arial"/>
                <w:sz w:val="14"/>
                <w:szCs w:val="14"/>
              </w:rPr>
            </w:pPr>
            <w:r w:rsidRPr="00BF2AAF">
              <w:rPr>
                <w:rFonts w:ascii="Arial" w:hAnsi="Arial" w:cs="Arial"/>
                <w:color w:val="000000"/>
                <w:sz w:val="14"/>
                <w:szCs w:val="14"/>
              </w:rPr>
              <w:t>Lucro antes de IRPJ e CSLL</w:t>
            </w:r>
          </w:p>
        </w:tc>
        <w:tc>
          <w:tcPr>
            <w:tcW w:w="1818" w:type="dxa"/>
            <w:tcBorders>
              <w:top w:val="nil"/>
              <w:left w:val="nil"/>
              <w:bottom w:val="nil"/>
              <w:right w:val="nil"/>
            </w:tcBorders>
            <w:shd w:val="clear" w:color="auto" w:fill="auto"/>
            <w:vAlign w:val="center"/>
          </w:tcPr>
          <w:p w14:paraId="2586308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2801994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6062A6B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27.365</w:t>
            </w:r>
          </w:p>
        </w:tc>
        <w:tc>
          <w:tcPr>
            <w:tcW w:w="1819" w:type="dxa"/>
            <w:tcBorders>
              <w:top w:val="nil"/>
              <w:left w:val="nil"/>
              <w:bottom w:val="nil"/>
              <w:right w:val="nil"/>
            </w:tcBorders>
            <w:shd w:val="clear" w:color="auto" w:fill="auto"/>
            <w:vAlign w:val="center"/>
          </w:tcPr>
          <w:p w14:paraId="43A1A2F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 xml:space="preserve">77.524 </w:t>
            </w:r>
          </w:p>
        </w:tc>
      </w:tr>
      <w:tr w:rsidR="000754FC" w:rsidRPr="00BF2AAF" w14:paraId="70D0ECD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F37396E"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color w:val="000000"/>
                <w:sz w:val="14"/>
                <w:szCs w:val="14"/>
              </w:rPr>
              <w:t>Impostos</w:t>
            </w:r>
          </w:p>
        </w:tc>
        <w:tc>
          <w:tcPr>
            <w:tcW w:w="1818" w:type="dxa"/>
            <w:tcBorders>
              <w:top w:val="nil"/>
              <w:left w:val="nil"/>
              <w:bottom w:val="nil"/>
              <w:right w:val="nil"/>
            </w:tcBorders>
            <w:shd w:val="clear" w:color="auto" w:fill="auto"/>
            <w:vAlign w:val="center"/>
          </w:tcPr>
          <w:p w14:paraId="44A3141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3F469C1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12DFAB47"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(10.760)</w:t>
            </w:r>
          </w:p>
        </w:tc>
        <w:tc>
          <w:tcPr>
            <w:tcW w:w="1819" w:type="dxa"/>
            <w:tcBorders>
              <w:top w:val="nil"/>
              <w:left w:val="nil"/>
              <w:bottom w:val="nil"/>
              <w:right w:val="nil"/>
            </w:tcBorders>
            <w:shd w:val="clear" w:color="auto" w:fill="auto"/>
            <w:vAlign w:val="center"/>
          </w:tcPr>
          <w:p w14:paraId="29BA72C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(30.316)</w:t>
            </w:r>
          </w:p>
        </w:tc>
      </w:tr>
      <w:tr w:rsidR="000754FC" w:rsidRPr="00BF2AAF" w14:paraId="2228EF3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A19E931"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color w:val="000000"/>
                <w:sz w:val="14"/>
                <w:szCs w:val="14"/>
              </w:rPr>
              <w:t>Participações sobre o resultado</w:t>
            </w:r>
          </w:p>
        </w:tc>
        <w:tc>
          <w:tcPr>
            <w:tcW w:w="1818" w:type="dxa"/>
            <w:tcBorders>
              <w:top w:val="nil"/>
              <w:left w:val="nil"/>
              <w:bottom w:val="nil"/>
              <w:right w:val="nil"/>
            </w:tcBorders>
            <w:shd w:val="clear" w:color="auto" w:fill="auto"/>
            <w:vAlign w:val="center"/>
          </w:tcPr>
          <w:p w14:paraId="6F13B99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62C2D56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6782AA36"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(397)</w:t>
            </w:r>
          </w:p>
        </w:tc>
        <w:tc>
          <w:tcPr>
            <w:tcW w:w="1819" w:type="dxa"/>
            <w:tcBorders>
              <w:top w:val="nil"/>
              <w:left w:val="nil"/>
              <w:bottom w:val="nil"/>
              <w:right w:val="nil"/>
            </w:tcBorders>
            <w:shd w:val="clear" w:color="auto" w:fill="auto"/>
            <w:vAlign w:val="center"/>
          </w:tcPr>
          <w:p w14:paraId="1AC8BDE0" w14:textId="77777777" w:rsidR="000754FC" w:rsidRPr="00BF2AAF" w:rsidRDefault="000754FC">
            <w:pPr>
              <w:ind w:firstLineChars="100" w:firstLine="1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(1.381)</w:t>
            </w:r>
          </w:p>
        </w:tc>
      </w:tr>
      <w:tr w:rsidR="000754FC" w:rsidRPr="00BF2AAF" w14:paraId="34CDC53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76D538B" w14:textId="77777777" w:rsidR="000754FC" w:rsidRPr="00BF2AAF" w:rsidRDefault="000754FC">
            <w:pPr>
              <w:keepNext/>
              <w:keepLines/>
              <w:spacing w:before="40" w:after="40"/>
              <w:rPr>
                <w:rFonts w:ascii="Arial" w:hAnsi="Arial" w:cs="Arial"/>
                <w:sz w:val="14"/>
                <w:szCs w:val="14"/>
              </w:rPr>
            </w:pPr>
            <w:r w:rsidRPr="00BF2AAF">
              <w:rPr>
                <w:rFonts w:ascii="Arial" w:hAnsi="Arial" w:cs="Arial"/>
                <w:color w:val="000000"/>
                <w:sz w:val="14"/>
                <w:szCs w:val="14"/>
              </w:rPr>
              <w:t>Resultado líquido</w:t>
            </w:r>
          </w:p>
        </w:tc>
        <w:tc>
          <w:tcPr>
            <w:tcW w:w="1818" w:type="dxa"/>
            <w:tcBorders>
              <w:top w:val="nil"/>
              <w:left w:val="nil"/>
              <w:bottom w:val="nil"/>
              <w:right w:val="nil"/>
            </w:tcBorders>
            <w:shd w:val="clear" w:color="auto" w:fill="auto"/>
            <w:vAlign w:val="center"/>
          </w:tcPr>
          <w:p w14:paraId="582AB11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78D7D48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0B005852"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16.208</w:t>
            </w:r>
          </w:p>
        </w:tc>
        <w:tc>
          <w:tcPr>
            <w:tcW w:w="1819" w:type="dxa"/>
            <w:tcBorders>
              <w:top w:val="nil"/>
              <w:left w:val="nil"/>
              <w:bottom w:val="nil"/>
              <w:right w:val="nil"/>
            </w:tcBorders>
            <w:shd w:val="clear" w:color="auto" w:fill="auto"/>
            <w:vAlign w:val="center"/>
          </w:tcPr>
          <w:p w14:paraId="2748F438"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45.827</w:t>
            </w:r>
          </w:p>
        </w:tc>
      </w:tr>
      <w:tr w:rsidR="000754FC" w:rsidRPr="00BF2AAF" w14:paraId="01C0D31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51288CB"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color w:val="000000"/>
                <w:sz w:val="14"/>
                <w:szCs w:val="14"/>
              </w:rPr>
              <w:t>Outros resultados abrangentes</w:t>
            </w:r>
          </w:p>
        </w:tc>
        <w:tc>
          <w:tcPr>
            <w:tcW w:w="1818" w:type="dxa"/>
            <w:tcBorders>
              <w:top w:val="nil"/>
              <w:left w:val="nil"/>
              <w:bottom w:val="nil"/>
              <w:right w:val="nil"/>
            </w:tcBorders>
            <w:shd w:val="clear" w:color="auto" w:fill="auto"/>
            <w:vAlign w:val="center"/>
          </w:tcPr>
          <w:p w14:paraId="4316C31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5B47200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52A54C44"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(54)</w:t>
            </w:r>
          </w:p>
        </w:tc>
        <w:tc>
          <w:tcPr>
            <w:tcW w:w="1819" w:type="dxa"/>
            <w:tcBorders>
              <w:top w:val="nil"/>
              <w:left w:val="nil"/>
              <w:bottom w:val="nil"/>
              <w:right w:val="nil"/>
            </w:tcBorders>
            <w:shd w:val="clear" w:color="auto" w:fill="auto"/>
            <w:vAlign w:val="center"/>
          </w:tcPr>
          <w:p w14:paraId="2A6BB9B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71 </w:t>
            </w:r>
          </w:p>
        </w:tc>
      </w:tr>
      <w:tr w:rsidR="000754FC" w:rsidRPr="00BF2AAF" w14:paraId="19DAD66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5D6DD305" w14:textId="77777777" w:rsidR="000754FC" w:rsidRPr="00BF2AAF" w:rsidRDefault="000754FC">
            <w:pPr>
              <w:keepNext/>
              <w:keepLines/>
              <w:spacing w:before="40" w:after="40"/>
              <w:rPr>
                <w:rFonts w:ascii="Arial" w:hAnsi="Arial" w:cs="Arial"/>
                <w:sz w:val="14"/>
                <w:szCs w:val="14"/>
              </w:rPr>
            </w:pPr>
            <w:r w:rsidRPr="00BF2AAF">
              <w:rPr>
                <w:rFonts w:ascii="Arial" w:hAnsi="Arial" w:cs="Arial"/>
                <w:color w:val="000000"/>
                <w:sz w:val="14"/>
                <w:szCs w:val="14"/>
              </w:rPr>
              <w:t>Resultado abrangente</w:t>
            </w:r>
          </w:p>
        </w:tc>
        <w:tc>
          <w:tcPr>
            <w:tcW w:w="1818" w:type="dxa"/>
            <w:tcBorders>
              <w:top w:val="nil"/>
              <w:left w:val="nil"/>
              <w:bottom w:val="single" w:sz="2" w:space="0" w:color="1F3864" w:themeColor="accent1" w:themeShade="80"/>
              <w:right w:val="nil"/>
            </w:tcBorders>
            <w:shd w:val="clear" w:color="auto" w:fill="auto"/>
            <w:vAlign w:val="center"/>
          </w:tcPr>
          <w:p w14:paraId="5945483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51F0A8A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1882980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16.154</w:t>
            </w:r>
          </w:p>
        </w:tc>
        <w:tc>
          <w:tcPr>
            <w:tcW w:w="1819" w:type="dxa"/>
            <w:tcBorders>
              <w:top w:val="nil"/>
              <w:left w:val="nil"/>
              <w:bottom w:val="single" w:sz="2" w:space="0" w:color="1F3864" w:themeColor="accent1" w:themeShade="80"/>
              <w:right w:val="nil"/>
            </w:tcBorders>
            <w:shd w:val="clear" w:color="auto" w:fill="auto"/>
            <w:vAlign w:val="center"/>
          </w:tcPr>
          <w:p w14:paraId="650F5FC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 xml:space="preserve">45.898 </w:t>
            </w:r>
          </w:p>
        </w:tc>
      </w:tr>
    </w:tbl>
    <w:p w14:paraId="1F33FB03" w14:textId="77777777" w:rsidR="000754FC" w:rsidRPr="00BF2AAF" w:rsidRDefault="000754FC" w:rsidP="000754FC">
      <w:pPr>
        <w:pStyle w:val="PargrafodaLista"/>
        <w:numPr>
          <w:ilvl w:val="0"/>
          <w:numId w:val="31"/>
        </w:numPr>
        <w:spacing w:after="0" w:line="240" w:lineRule="auto"/>
        <w:rPr>
          <w:rFonts w:ascii="Arial" w:eastAsia="Times New Roman" w:hAnsi="Arial" w:cs="Arial"/>
          <w:bCs/>
          <w:spacing w:val="-2"/>
          <w:sz w:val="14"/>
          <w:szCs w:val="16"/>
          <w:lang w:eastAsia="pt-BR"/>
        </w:rPr>
      </w:pPr>
      <w:r w:rsidRPr="00BF2AAF">
        <w:rPr>
          <w:rFonts w:ascii="Arial" w:eastAsia="Times New Roman" w:hAnsi="Arial" w:cs="Arial"/>
          <w:kern w:val="20"/>
          <w:sz w:val="14"/>
          <w:szCs w:val="16"/>
          <w:lang w:eastAsia="pt-BR"/>
        </w:rPr>
        <w:t xml:space="preserve">PAA - </w:t>
      </w:r>
      <w:r w:rsidRPr="00BF2AAF">
        <w:rPr>
          <w:rFonts w:ascii="Arial" w:eastAsia="Times New Roman" w:hAnsi="Arial" w:cs="Arial"/>
          <w:i/>
          <w:iCs/>
          <w:kern w:val="20"/>
          <w:sz w:val="14"/>
          <w:szCs w:val="16"/>
          <w:lang w:eastAsia="pt-BR"/>
        </w:rPr>
        <w:t>Premium Allocation Approach</w:t>
      </w:r>
      <w:r w:rsidRPr="00BF2AAF">
        <w:rPr>
          <w:rFonts w:ascii="Arial" w:eastAsia="Times New Roman" w:hAnsi="Arial" w:cs="Arial"/>
          <w:kern w:val="20"/>
          <w:sz w:val="14"/>
          <w:szCs w:val="16"/>
          <w:lang w:eastAsia="pt-BR"/>
        </w:rPr>
        <w:t xml:space="preserve"> (Abordagem de Alocação de Prêmio).</w:t>
      </w:r>
    </w:p>
    <w:p w14:paraId="2831598A"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Resultado líquido e no Resultado Abrangente, para fins de comparabilidade, estão indicados no quadro a seguir:</w:t>
      </w:r>
    </w:p>
    <w:p w14:paraId="0844C67F"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0754FC" w:rsidRPr="00BF2AAF" w14:paraId="6B22BE39"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17FB4ED" w14:textId="77777777" w:rsidR="000754FC" w:rsidRPr="00BF2AAF" w:rsidRDefault="000754FC">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B4CCA2E"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BF517A2"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4988249"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Exercício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9CAFB98"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w:t>
            </w:r>
          </w:p>
        </w:tc>
      </w:tr>
      <w:tr w:rsidR="000754FC" w:rsidRPr="00BF2AAF" w14:paraId="09C5E4F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2EE87FE7" w14:textId="77777777" w:rsidR="000754FC" w:rsidRPr="00BF2AAF" w:rsidRDefault="000754FC">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Resultado Líquido - BRGAAP e IFRS</w:t>
            </w:r>
          </w:p>
        </w:tc>
        <w:tc>
          <w:tcPr>
            <w:tcW w:w="1709" w:type="dxa"/>
            <w:tcBorders>
              <w:top w:val="single" w:sz="2" w:space="0" w:color="1F3864" w:themeColor="accent1" w:themeShade="80"/>
              <w:left w:val="nil"/>
              <w:bottom w:val="nil"/>
              <w:right w:val="nil"/>
            </w:tcBorders>
            <w:shd w:val="clear" w:color="auto" w:fill="auto"/>
            <w:vAlign w:val="center"/>
          </w:tcPr>
          <w:p w14:paraId="287F89A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3FD173A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614DFA1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16.208 </w:t>
            </w:r>
          </w:p>
        </w:tc>
        <w:tc>
          <w:tcPr>
            <w:tcW w:w="1709" w:type="dxa"/>
            <w:tcBorders>
              <w:top w:val="single" w:sz="2" w:space="0" w:color="1F3864" w:themeColor="accent1" w:themeShade="80"/>
              <w:left w:val="nil"/>
              <w:bottom w:val="nil"/>
              <w:right w:val="nil"/>
            </w:tcBorders>
            <w:shd w:val="clear" w:color="auto" w:fill="auto"/>
            <w:vAlign w:val="center"/>
          </w:tcPr>
          <w:p w14:paraId="0781632A"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45.827</w:t>
            </w:r>
          </w:p>
        </w:tc>
      </w:tr>
      <w:tr w:rsidR="000754FC" w:rsidRPr="00BF2AAF" w14:paraId="4054A50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7ED1BF1" w14:textId="77777777" w:rsidR="000754FC" w:rsidRPr="00BF2AAF" w:rsidRDefault="000754FC">
            <w:pPr>
              <w:keepNext/>
              <w:keepLines/>
              <w:rPr>
                <w:rFonts w:ascii="Arial" w:hAnsi="Arial" w:cs="Arial"/>
                <w:b w:val="0"/>
                <w:bCs w:val="0"/>
                <w:sz w:val="14"/>
                <w:szCs w:val="14"/>
              </w:rPr>
            </w:pPr>
            <w:r w:rsidRPr="00BF2AAF">
              <w:rPr>
                <w:rFonts w:ascii="Arial" w:hAnsi="Arial" w:cs="Arial"/>
                <w:b w:val="0"/>
                <w:bCs w:val="0"/>
                <w:sz w:val="14"/>
                <w:szCs w:val="14"/>
              </w:rPr>
              <w:t>Resultado Líquido – SUSEPGAAP</w:t>
            </w:r>
          </w:p>
        </w:tc>
        <w:tc>
          <w:tcPr>
            <w:tcW w:w="1709" w:type="dxa"/>
            <w:tcBorders>
              <w:top w:val="nil"/>
              <w:left w:val="nil"/>
              <w:bottom w:val="nil"/>
              <w:right w:val="nil"/>
            </w:tcBorders>
            <w:shd w:val="clear" w:color="auto" w:fill="auto"/>
            <w:vAlign w:val="center"/>
          </w:tcPr>
          <w:p w14:paraId="2E55A1F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633BAD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9941E87"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19.482 </w:t>
            </w:r>
          </w:p>
        </w:tc>
        <w:tc>
          <w:tcPr>
            <w:tcW w:w="1709" w:type="dxa"/>
            <w:tcBorders>
              <w:top w:val="nil"/>
              <w:left w:val="nil"/>
              <w:bottom w:val="nil"/>
              <w:right w:val="nil"/>
            </w:tcBorders>
            <w:shd w:val="clear" w:color="auto" w:fill="auto"/>
            <w:vAlign w:val="center"/>
          </w:tcPr>
          <w:p w14:paraId="3263F903"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45.831</w:t>
            </w:r>
          </w:p>
        </w:tc>
      </w:tr>
      <w:tr w:rsidR="000754FC" w:rsidRPr="00BF2AAF" w14:paraId="019470A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A4B0B0E" w14:textId="77777777" w:rsidR="000754FC" w:rsidRPr="00BF2AAF" w:rsidRDefault="000754FC">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7BF3DCF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557006F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45C8A7B8"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3DD7243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0754FC" w:rsidRPr="00BF2AAF" w14:paraId="098046D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6B26C05"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BRGAAP e IFRS</w:t>
            </w:r>
          </w:p>
        </w:tc>
        <w:tc>
          <w:tcPr>
            <w:tcW w:w="1709" w:type="dxa"/>
            <w:tcBorders>
              <w:top w:val="nil"/>
              <w:left w:val="nil"/>
              <w:bottom w:val="nil"/>
              <w:right w:val="nil"/>
            </w:tcBorders>
            <w:shd w:val="clear" w:color="auto" w:fill="auto"/>
            <w:vAlign w:val="center"/>
          </w:tcPr>
          <w:p w14:paraId="75E6BBE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FC297A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5740D7AE"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16.154 </w:t>
            </w:r>
          </w:p>
        </w:tc>
        <w:tc>
          <w:tcPr>
            <w:tcW w:w="1709" w:type="dxa"/>
            <w:tcBorders>
              <w:top w:val="nil"/>
              <w:left w:val="nil"/>
              <w:bottom w:val="nil"/>
              <w:right w:val="nil"/>
            </w:tcBorders>
            <w:shd w:val="clear" w:color="auto" w:fill="auto"/>
            <w:vAlign w:val="center"/>
          </w:tcPr>
          <w:p w14:paraId="6D9F0B4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45.898</w:t>
            </w:r>
          </w:p>
        </w:tc>
      </w:tr>
      <w:tr w:rsidR="000754FC" w:rsidRPr="00BF2AAF" w14:paraId="6B00281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192A4175"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SUSEPGAAP</w:t>
            </w:r>
          </w:p>
        </w:tc>
        <w:tc>
          <w:tcPr>
            <w:tcW w:w="1709" w:type="dxa"/>
            <w:tcBorders>
              <w:top w:val="nil"/>
              <w:left w:val="nil"/>
              <w:bottom w:val="single" w:sz="2" w:space="0" w:color="1F3864" w:themeColor="accent1" w:themeShade="80"/>
              <w:right w:val="nil"/>
            </w:tcBorders>
            <w:shd w:val="clear" w:color="auto" w:fill="auto"/>
            <w:vAlign w:val="center"/>
          </w:tcPr>
          <w:p w14:paraId="051DE47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66D1B31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15CF823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19.429 </w:t>
            </w:r>
          </w:p>
        </w:tc>
        <w:tc>
          <w:tcPr>
            <w:tcW w:w="1709" w:type="dxa"/>
            <w:tcBorders>
              <w:top w:val="nil"/>
              <w:left w:val="nil"/>
              <w:bottom w:val="single" w:sz="2" w:space="0" w:color="1F3864" w:themeColor="accent1" w:themeShade="80"/>
              <w:right w:val="nil"/>
            </w:tcBorders>
            <w:shd w:val="clear" w:color="auto" w:fill="auto"/>
            <w:vAlign w:val="center"/>
          </w:tcPr>
          <w:p w14:paraId="54C37F86"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45.901</w:t>
            </w:r>
          </w:p>
        </w:tc>
      </w:tr>
    </w:tbl>
    <w:p w14:paraId="000E2611" w14:textId="77777777" w:rsidR="000754FC" w:rsidRPr="00BF2AAF" w:rsidRDefault="000754FC" w:rsidP="000754FC">
      <w:pPr>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Informações Patrimoniais</w:t>
      </w:r>
    </w:p>
    <w:p w14:paraId="39D70077"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0754FC" w:rsidRPr="00BF2AAF" w14:paraId="0D422314"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69216B5" w14:textId="77777777" w:rsidR="000754FC" w:rsidRPr="00BF2AAF" w:rsidRDefault="000754FC">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D7DF652"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45F7616"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 (Reapresentado)</w:t>
            </w:r>
          </w:p>
        </w:tc>
      </w:tr>
      <w:tr w:rsidR="000754FC" w:rsidRPr="00BF2AAF" w14:paraId="2BE2F37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3D487E1F"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center"/>
          </w:tcPr>
          <w:p w14:paraId="211B4C8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658.619</w:t>
            </w:r>
          </w:p>
        </w:tc>
        <w:tc>
          <w:tcPr>
            <w:tcW w:w="3260" w:type="dxa"/>
            <w:tcBorders>
              <w:top w:val="single" w:sz="2" w:space="0" w:color="1F3864" w:themeColor="accent1" w:themeShade="80"/>
              <w:left w:val="nil"/>
              <w:bottom w:val="nil"/>
              <w:right w:val="nil"/>
            </w:tcBorders>
            <w:shd w:val="clear" w:color="auto" w:fill="auto"/>
            <w:vAlign w:val="bottom"/>
          </w:tcPr>
          <w:p w14:paraId="2F535B5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627.608</w:t>
            </w:r>
          </w:p>
        </w:tc>
      </w:tr>
      <w:tr w:rsidR="000754FC" w:rsidRPr="00BF2AAF" w14:paraId="472A371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CA2E92F"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50D8787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4.043</w:t>
            </w:r>
          </w:p>
        </w:tc>
        <w:tc>
          <w:tcPr>
            <w:tcW w:w="3260" w:type="dxa"/>
            <w:tcBorders>
              <w:top w:val="nil"/>
              <w:left w:val="nil"/>
              <w:bottom w:val="nil"/>
              <w:right w:val="nil"/>
            </w:tcBorders>
            <w:shd w:val="clear" w:color="auto" w:fill="auto"/>
            <w:vAlign w:val="bottom"/>
          </w:tcPr>
          <w:p w14:paraId="1B91E5D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5.997</w:t>
            </w:r>
          </w:p>
        </w:tc>
      </w:tr>
      <w:tr w:rsidR="000754FC" w:rsidRPr="00BF2AAF" w14:paraId="19B5BC1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98FBDED"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Contas a receber</w:t>
            </w:r>
          </w:p>
        </w:tc>
        <w:tc>
          <w:tcPr>
            <w:tcW w:w="3260" w:type="dxa"/>
            <w:tcBorders>
              <w:top w:val="nil"/>
              <w:left w:val="nil"/>
              <w:bottom w:val="nil"/>
              <w:right w:val="nil"/>
            </w:tcBorders>
            <w:shd w:val="clear" w:color="auto" w:fill="auto"/>
            <w:vAlign w:val="center"/>
          </w:tcPr>
          <w:p w14:paraId="5A7607C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13.566</w:t>
            </w:r>
          </w:p>
        </w:tc>
        <w:tc>
          <w:tcPr>
            <w:tcW w:w="3260" w:type="dxa"/>
            <w:tcBorders>
              <w:top w:val="nil"/>
              <w:left w:val="nil"/>
              <w:bottom w:val="nil"/>
              <w:right w:val="nil"/>
            </w:tcBorders>
            <w:shd w:val="clear" w:color="auto" w:fill="auto"/>
            <w:vAlign w:val="bottom"/>
          </w:tcPr>
          <w:p w14:paraId="7D14956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11.715</w:t>
            </w:r>
          </w:p>
        </w:tc>
      </w:tr>
      <w:tr w:rsidR="000754FC" w:rsidRPr="00BF2AAF" w14:paraId="0B96B72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BFE5084"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1663C9B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513.218</w:t>
            </w:r>
          </w:p>
        </w:tc>
        <w:tc>
          <w:tcPr>
            <w:tcW w:w="3260" w:type="dxa"/>
            <w:tcBorders>
              <w:top w:val="nil"/>
              <w:left w:val="nil"/>
              <w:bottom w:val="nil"/>
              <w:right w:val="nil"/>
            </w:tcBorders>
            <w:shd w:val="clear" w:color="auto" w:fill="auto"/>
            <w:vAlign w:val="bottom"/>
          </w:tcPr>
          <w:p w14:paraId="0D3D815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448.529</w:t>
            </w:r>
          </w:p>
        </w:tc>
      </w:tr>
      <w:tr w:rsidR="000754FC" w:rsidRPr="00BF2AAF" w14:paraId="6E234C3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FFC1108"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7426218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116.875</w:t>
            </w:r>
          </w:p>
        </w:tc>
        <w:tc>
          <w:tcPr>
            <w:tcW w:w="3260" w:type="dxa"/>
            <w:tcBorders>
              <w:top w:val="nil"/>
              <w:left w:val="nil"/>
              <w:bottom w:val="nil"/>
              <w:right w:val="nil"/>
            </w:tcBorders>
            <w:shd w:val="clear" w:color="auto" w:fill="auto"/>
            <w:vAlign w:val="center"/>
          </w:tcPr>
          <w:p w14:paraId="75E1AFD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153.066</w:t>
            </w:r>
          </w:p>
        </w:tc>
      </w:tr>
      <w:tr w:rsidR="000754FC" w:rsidRPr="00BF2AAF" w14:paraId="73B9FB7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B3042C8"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657EDA4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10.790</w:t>
            </w:r>
          </w:p>
        </w:tc>
        <w:tc>
          <w:tcPr>
            <w:tcW w:w="3260" w:type="dxa"/>
            <w:tcBorders>
              <w:top w:val="nil"/>
              <w:left w:val="nil"/>
              <w:bottom w:val="nil"/>
              <w:right w:val="nil"/>
            </w:tcBorders>
            <w:shd w:val="clear" w:color="auto" w:fill="auto"/>
            <w:vAlign w:val="bottom"/>
          </w:tcPr>
          <w:p w14:paraId="4E88DE0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8.080</w:t>
            </w:r>
          </w:p>
        </w:tc>
      </w:tr>
      <w:tr w:rsidR="000754FC" w:rsidRPr="00BF2AAF" w14:paraId="04414D3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0F11764"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7C1B274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127</w:t>
            </w:r>
          </w:p>
        </w:tc>
        <w:tc>
          <w:tcPr>
            <w:tcW w:w="3260" w:type="dxa"/>
            <w:tcBorders>
              <w:top w:val="nil"/>
              <w:left w:val="nil"/>
              <w:bottom w:val="nil"/>
              <w:right w:val="nil"/>
            </w:tcBorders>
            <w:shd w:val="clear" w:color="auto" w:fill="auto"/>
            <w:vAlign w:val="bottom"/>
          </w:tcPr>
          <w:p w14:paraId="38BEA15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221</w:t>
            </w:r>
          </w:p>
        </w:tc>
      </w:tr>
      <w:tr w:rsidR="000754FC" w:rsidRPr="00BF2AAF" w14:paraId="48535FC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83C2E6A"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center"/>
          </w:tcPr>
          <w:p w14:paraId="17CD86E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101.705</w:t>
            </w:r>
          </w:p>
        </w:tc>
        <w:tc>
          <w:tcPr>
            <w:tcW w:w="3260" w:type="dxa"/>
            <w:tcBorders>
              <w:top w:val="nil"/>
              <w:left w:val="nil"/>
              <w:bottom w:val="nil"/>
              <w:right w:val="nil"/>
            </w:tcBorders>
            <w:shd w:val="clear" w:color="auto" w:fill="auto"/>
            <w:vAlign w:val="bottom"/>
          </w:tcPr>
          <w:p w14:paraId="42BC2E9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127.205</w:t>
            </w:r>
          </w:p>
        </w:tc>
      </w:tr>
      <w:tr w:rsidR="000754FC" w:rsidRPr="00BF2AAF" w14:paraId="7C3E2D4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18ED6E6"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1FD6FB7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8.479</w:t>
            </w:r>
          </w:p>
        </w:tc>
        <w:tc>
          <w:tcPr>
            <w:tcW w:w="3260" w:type="dxa"/>
            <w:tcBorders>
              <w:top w:val="nil"/>
              <w:left w:val="nil"/>
              <w:bottom w:val="nil"/>
              <w:right w:val="nil"/>
            </w:tcBorders>
            <w:shd w:val="clear" w:color="auto" w:fill="auto"/>
            <w:vAlign w:val="bottom"/>
          </w:tcPr>
          <w:p w14:paraId="1579C9C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40.487</w:t>
            </w:r>
          </w:p>
        </w:tc>
      </w:tr>
      <w:tr w:rsidR="000754FC" w:rsidRPr="00BF2AAF" w14:paraId="78CEA3A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85B1AA2"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5A19BB2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19.334</w:t>
            </w:r>
          </w:p>
        </w:tc>
        <w:tc>
          <w:tcPr>
            <w:tcW w:w="3260" w:type="dxa"/>
            <w:tcBorders>
              <w:top w:val="nil"/>
              <w:left w:val="nil"/>
              <w:bottom w:val="nil"/>
              <w:right w:val="nil"/>
            </w:tcBorders>
            <w:shd w:val="clear" w:color="auto" w:fill="auto"/>
            <w:vAlign w:val="bottom"/>
          </w:tcPr>
          <w:p w14:paraId="282D9C3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16.791</w:t>
            </w:r>
          </w:p>
        </w:tc>
      </w:tr>
      <w:tr w:rsidR="000754FC" w:rsidRPr="00BF2AAF" w14:paraId="57E92BB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69F871"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Imobilizado e intangível</w:t>
            </w:r>
          </w:p>
        </w:tc>
        <w:tc>
          <w:tcPr>
            <w:tcW w:w="3260" w:type="dxa"/>
            <w:tcBorders>
              <w:top w:val="nil"/>
              <w:left w:val="nil"/>
              <w:bottom w:val="nil"/>
              <w:right w:val="nil"/>
            </w:tcBorders>
            <w:shd w:val="clear" w:color="auto" w:fill="auto"/>
            <w:vAlign w:val="center"/>
          </w:tcPr>
          <w:p w14:paraId="3E6CE3B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15.058</w:t>
            </w:r>
          </w:p>
        </w:tc>
        <w:tc>
          <w:tcPr>
            <w:tcW w:w="3260" w:type="dxa"/>
            <w:tcBorders>
              <w:top w:val="nil"/>
              <w:left w:val="nil"/>
              <w:bottom w:val="nil"/>
              <w:right w:val="nil"/>
            </w:tcBorders>
            <w:shd w:val="clear" w:color="auto" w:fill="auto"/>
            <w:vAlign w:val="bottom"/>
          </w:tcPr>
          <w:p w14:paraId="7269979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9.161</w:t>
            </w:r>
          </w:p>
        </w:tc>
      </w:tr>
      <w:tr w:rsidR="000754FC" w:rsidRPr="00BF2AAF" w14:paraId="0A03149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73FA7D6"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center"/>
          </w:tcPr>
          <w:p w14:paraId="50167CB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343</w:t>
            </w:r>
          </w:p>
        </w:tc>
        <w:tc>
          <w:tcPr>
            <w:tcW w:w="3260" w:type="dxa"/>
            <w:tcBorders>
              <w:top w:val="nil"/>
              <w:left w:val="nil"/>
              <w:bottom w:val="nil"/>
              <w:right w:val="nil"/>
            </w:tcBorders>
            <w:shd w:val="clear" w:color="auto" w:fill="auto"/>
            <w:vAlign w:val="bottom"/>
          </w:tcPr>
          <w:p w14:paraId="09BBF06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343</w:t>
            </w:r>
          </w:p>
        </w:tc>
      </w:tr>
      <w:tr w:rsidR="000754FC" w:rsidRPr="00BF2AAF" w14:paraId="70D2D78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3397E8F"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3FB8F30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58.491</w:t>
            </w:r>
          </w:p>
        </w:tc>
        <w:tc>
          <w:tcPr>
            <w:tcW w:w="3260" w:type="dxa"/>
            <w:tcBorders>
              <w:top w:val="nil"/>
              <w:left w:val="nil"/>
              <w:bottom w:val="nil"/>
              <w:right w:val="nil"/>
            </w:tcBorders>
            <w:shd w:val="clear" w:color="auto" w:fill="auto"/>
            <w:vAlign w:val="bottom"/>
          </w:tcPr>
          <w:p w14:paraId="35509E3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60.423</w:t>
            </w:r>
          </w:p>
        </w:tc>
      </w:tr>
      <w:tr w:rsidR="000754FC" w:rsidRPr="00BF2AAF" w14:paraId="2C61F3D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3A27828"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Ativo Total</w:t>
            </w:r>
          </w:p>
        </w:tc>
        <w:tc>
          <w:tcPr>
            <w:tcW w:w="3260" w:type="dxa"/>
            <w:tcBorders>
              <w:top w:val="nil"/>
              <w:left w:val="nil"/>
              <w:bottom w:val="nil"/>
              <w:right w:val="nil"/>
            </w:tcBorders>
            <w:shd w:val="clear" w:color="auto" w:fill="auto"/>
            <w:vAlign w:val="center"/>
          </w:tcPr>
          <w:p w14:paraId="6AE87FF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760.324</w:t>
            </w:r>
          </w:p>
        </w:tc>
        <w:tc>
          <w:tcPr>
            <w:tcW w:w="3260" w:type="dxa"/>
            <w:tcBorders>
              <w:top w:val="nil"/>
              <w:left w:val="nil"/>
              <w:bottom w:val="nil"/>
              <w:right w:val="nil"/>
            </w:tcBorders>
            <w:shd w:val="clear" w:color="auto" w:fill="auto"/>
            <w:vAlign w:val="bottom"/>
          </w:tcPr>
          <w:p w14:paraId="7481A34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754.813</w:t>
            </w:r>
          </w:p>
        </w:tc>
      </w:tr>
      <w:tr w:rsidR="000754FC" w:rsidRPr="00BF2AAF" w14:paraId="1E98509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4D58F73" w14:textId="77777777" w:rsidR="000754FC" w:rsidRPr="00BF2AAF" w:rsidRDefault="000754FC">
            <w:pPr>
              <w:keepNext/>
              <w:keepLines/>
              <w:ind w:left="113"/>
              <w:rPr>
                <w:rFonts w:ascii="Arial" w:eastAsia="Times New Roman" w:hAnsi="Arial" w:cs="Arial"/>
                <w:b w:val="0"/>
                <w:bCs w:val="0"/>
                <w:spacing w:val="-2"/>
                <w:sz w:val="14"/>
                <w:szCs w:val="14"/>
                <w:highlight w:val="yellow"/>
              </w:rPr>
            </w:pPr>
          </w:p>
        </w:tc>
        <w:tc>
          <w:tcPr>
            <w:tcW w:w="3260" w:type="dxa"/>
            <w:tcBorders>
              <w:top w:val="nil"/>
              <w:left w:val="nil"/>
              <w:bottom w:val="nil"/>
              <w:right w:val="nil"/>
            </w:tcBorders>
            <w:shd w:val="clear" w:color="auto" w:fill="auto"/>
            <w:vAlign w:val="center"/>
          </w:tcPr>
          <w:p w14:paraId="4FECF5A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3260" w:type="dxa"/>
            <w:tcBorders>
              <w:top w:val="nil"/>
              <w:left w:val="nil"/>
              <w:bottom w:val="nil"/>
              <w:right w:val="nil"/>
            </w:tcBorders>
            <w:shd w:val="clear" w:color="auto" w:fill="auto"/>
            <w:vAlign w:val="center"/>
          </w:tcPr>
          <w:p w14:paraId="509927C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r>
      <w:tr w:rsidR="000754FC" w:rsidRPr="00BF2AAF" w14:paraId="4F8D589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589363"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center"/>
          </w:tcPr>
          <w:p w14:paraId="651B115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448.605</w:t>
            </w:r>
          </w:p>
        </w:tc>
        <w:tc>
          <w:tcPr>
            <w:tcW w:w="3260" w:type="dxa"/>
            <w:tcBorders>
              <w:top w:val="nil"/>
              <w:left w:val="nil"/>
              <w:bottom w:val="nil"/>
              <w:right w:val="nil"/>
            </w:tcBorders>
            <w:shd w:val="clear" w:color="auto" w:fill="auto"/>
            <w:vAlign w:val="bottom"/>
          </w:tcPr>
          <w:p w14:paraId="5A74D7F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473.161</w:t>
            </w:r>
          </w:p>
        </w:tc>
      </w:tr>
      <w:tr w:rsidR="000754FC" w:rsidRPr="00BF2AAF" w14:paraId="762096D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C8CBED1"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bottom"/>
          </w:tcPr>
          <w:p w14:paraId="3E8164F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23.288</w:t>
            </w:r>
          </w:p>
        </w:tc>
        <w:tc>
          <w:tcPr>
            <w:tcW w:w="3260" w:type="dxa"/>
            <w:tcBorders>
              <w:top w:val="nil"/>
              <w:left w:val="nil"/>
              <w:bottom w:val="nil"/>
              <w:right w:val="nil"/>
            </w:tcBorders>
            <w:shd w:val="clear" w:color="auto" w:fill="auto"/>
            <w:vAlign w:val="bottom"/>
          </w:tcPr>
          <w:p w14:paraId="050A45B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17.781</w:t>
            </w:r>
          </w:p>
        </w:tc>
      </w:tr>
      <w:tr w:rsidR="000754FC" w:rsidRPr="00BF2AAF" w14:paraId="2923BD9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B4722B3"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Passivo fiscal corrente</w:t>
            </w:r>
          </w:p>
        </w:tc>
        <w:tc>
          <w:tcPr>
            <w:tcW w:w="3260" w:type="dxa"/>
            <w:tcBorders>
              <w:top w:val="nil"/>
              <w:left w:val="nil"/>
              <w:bottom w:val="nil"/>
              <w:right w:val="nil"/>
            </w:tcBorders>
            <w:shd w:val="clear" w:color="auto" w:fill="auto"/>
            <w:vAlign w:val="bottom"/>
          </w:tcPr>
          <w:p w14:paraId="530B053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984</w:t>
            </w:r>
          </w:p>
        </w:tc>
        <w:tc>
          <w:tcPr>
            <w:tcW w:w="3260" w:type="dxa"/>
            <w:tcBorders>
              <w:top w:val="nil"/>
              <w:left w:val="nil"/>
              <w:bottom w:val="nil"/>
              <w:right w:val="nil"/>
            </w:tcBorders>
            <w:shd w:val="clear" w:color="auto" w:fill="auto"/>
            <w:vAlign w:val="bottom"/>
          </w:tcPr>
          <w:p w14:paraId="68D4072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3.718</w:t>
            </w:r>
          </w:p>
        </w:tc>
      </w:tr>
      <w:tr w:rsidR="000754FC" w:rsidRPr="00BF2AAF" w14:paraId="2308908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B2CE979"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6505B9D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w:t>
            </w:r>
          </w:p>
        </w:tc>
        <w:tc>
          <w:tcPr>
            <w:tcW w:w="3260" w:type="dxa"/>
            <w:tcBorders>
              <w:top w:val="nil"/>
              <w:left w:val="nil"/>
              <w:bottom w:val="nil"/>
              <w:right w:val="nil"/>
            </w:tcBorders>
            <w:shd w:val="clear" w:color="auto" w:fill="auto"/>
            <w:vAlign w:val="bottom"/>
          </w:tcPr>
          <w:p w14:paraId="27B6989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1.978</w:t>
            </w:r>
          </w:p>
        </w:tc>
      </w:tr>
      <w:tr w:rsidR="000754FC" w:rsidRPr="00BF2AAF" w14:paraId="4B142FC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A9D6350"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22F7A67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422.206</w:t>
            </w:r>
          </w:p>
        </w:tc>
        <w:tc>
          <w:tcPr>
            <w:tcW w:w="3260" w:type="dxa"/>
            <w:tcBorders>
              <w:top w:val="nil"/>
              <w:left w:val="nil"/>
              <w:bottom w:val="nil"/>
              <w:right w:val="nil"/>
            </w:tcBorders>
            <w:shd w:val="clear" w:color="auto" w:fill="auto"/>
            <w:vAlign w:val="bottom"/>
          </w:tcPr>
          <w:p w14:paraId="11BAEC9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434.123</w:t>
            </w:r>
          </w:p>
        </w:tc>
      </w:tr>
      <w:tr w:rsidR="000754FC" w:rsidRPr="00BF2AAF" w14:paraId="15B2029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078EE74"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1A60D53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2.127</w:t>
            </w:r>
          </w:p>
        </w:tc>
        <w:tc>
          <w:tcPr>
            <w:tcW w:w="3260" w:type="dxa"/>
            <w:tcBorders>
              <w:top w:val="nil"/>
              <w:left w:val="nil"/>
              <w:bottom w:val="nil"/>
              <w:right w:val="nil"/>
            </w:tcBorders>
            <w:shd w:val="clear" w:color="auto" w:fill="auto"/>
            <w:vAlign w:val="bottom"/>
          </w:tcPr>
          <w:p w14:paraId="0FDFBF1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15.561</w:t>
            </w:r>
          </w:p>
        </w:tc>
      </w:tr>
      <w:tr w:rsidR="000754FC" w:rsidRPr="00BF2AAF" w14:paraId="4360225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9190CCD"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Passivo Não Circulante</w:t>
            </w:r>
          </w:p>
        </w:tc>
        <w:tc>
          <w:tcPr>
            <w:tcW w:w="3260" w:type="dxa"/>
            <w:tcBorders>
              <w:top w:val="nil"/>
              <w:left w:val="nil"/>
              <w:bottom w:val="nil"/>
              <w:right w:val="nil"/>
            </w:tcBorders>
            <w:shd w:val="clear" w:color="auto" w:fill="auto"/>
            <w:vAlign w:val="bottom"/>
          </w:tcPr>
          <w:p w14:paraId="010D010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46.879</w:t>
            </w:r>
          </w:p>
        </w:tc>
        <w:tc>
          <w:tcPr>
            <w:tcW w:w="3260" w:type="dxa"/>
            <w:tcBorders>
              <w:top w:val="nil"/>
              <w:left w:val="nil"/>
              <w:bottom w:val="nil"/>
              <w:right w:val="nil"/>
            </w:tcBorders>
            <w:shd w:val="clear" w:color="auto" w:fill="auto"/>
            <w:vAlign w:val="bottom"/>
          </w:tcPr>
          <w:p w14:paraId="6AEDE46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44.532</w:t>
            </w:r>
          </w:p>
        </w:tc>
      </w:tr>
      <w:tr w:rsidR="000754FC" w:rsidRPr="00BF2AAF" w14:paraId="08BF841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A12C178"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Passivo fiscal diferido</w:t>
            </w:r>
          </w:p>
        </w:tc>
        <w:tc>
          <w:tcPr>
            <w:tcW w:w="3260" w:type="dxa"/>
            <w:tcBorders>
              <w:top w:val="nil"/>
              <w:left w:val="nil"/>
              <w:bottom w:val="nil"/>
              <w:right w:val="nil"/>
            </w:tcBorders>
            <w:shd w:val="clear" w:color="auto" w:fill="auto"/>
            <w:vAlign w:val="bottom"/>
          </w:tcPr>
          <w:p w14:paraId="1C94EC3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56</w:t>
            </w:r>
          </w:p>
        </w:tc>
        <w:tc>
          <w:tcPr>
            <w:tcW w:w="3260" w:type="dxa"/>
            <w:tcBorders>
              <w:top w:val="nil"/>
              <w:left w:val="nil"/>
              <w:bottom w:val="nil"/>
              <w:right w:val="nil"/>
            </w:tcBorders>
            <w:shd w:val="clear" w:color="auto" w:fill="auto"/>
            <w:vAlign w:val="center"/>
          </w:tcPr>
          <w:p w14:paraId="1836C8B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92</w:t>
            </w:r>
          </w:p>
        </w:tc>
      </w:tr>
      <w:tr w:rsidR="000754FC" w:rsidRPr="00BF2AAF" w14:paraId="7B49984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63BAEF0"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2AB310B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46.823</w:t>
            </w:r>
          </w:p>
        </w:tc>
        <w:tc>
          <w:tcPr>
            <w:tcW w:w="3260" w:type="dxa"/>
            <w:tcBorders>
              <w:top w:val="nil"/>
              <w:left w:val="nil"/>
              <w:bottom w:val="nil"/>
              <w:right w:val="nil"/>
            </w:tcBorders>
            <w:shd w:val="clear" w:color="auto" w:fill="auto"/>
            <w:vAlign w:val="bottom"/>
          </w:tcPr>
          <w:p w14:paraId="3294388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44.440</w:t>
            </w:r>
          </w:p>
        </w:tc>
      </w:tr>
      <w:tr w:rsidR="000754FC" w:rsidRPr="00BF2AAF" w14:paraId="7B62A5B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16340E5"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bottom"/>
          </w:tcPr>
          <w:p w14:paraId="67BD631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264.840</w:t>
            </w:r>
          </w:p>
        </w:tc>
        <w:tc>
          <w:tcPr>
            <w:tcW w:w="3260" w:type="dxa"/>
            <w:tcBorders>
              <w:top w:val="nil"/>
              <w:left w:val="nil"/>
              <w:bottom w:val="nil"/>
              <w:right w:val="nil"/>
            </w:tcBorders>
            <w:shd w:val="clear" w:color="auto" w:fill="auto"/>
            <w:vAlign w:val="bottom"/>
          </w:tcPr>
          <w:p w14:paraId="678F314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237.120</w:t>
            </w:r>
          </w:p>
        </w:tc>
      </w:tr>
      <w:tr w:rsidR="000754FC" w:rsidRPr="00BF2AAF" w14:paraId="15663F9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27D5D44"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bottom"/>
          </w:tcPr>
          <w:p w14:paraId="6E6FBB4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264.756</w:t>
            </w:r>
          </w:p>
        </w:tc>
        <w:tc>
          <w:tcPr>
            <w:tcW w:w="3260" w:type="dxa"/>
            <w:tcBorders>
              <w:top w:val="nil"/>
              <w:left w:val="nil"/>
              <w:bottom w:val="nil"/>
              <w:right w:val="nil"/>
            </w:tcBorders>
            <w:shd w:val="clear" w:color="auto" w:fill="auto"/>
            <w:vAlign w:val="bottom"/>
          </w:tcPr>
          <w:p w14:paraId="4F6FF71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242.389</w:t>
            </w:r>
          </w:p>
        </w:tc>
      </w:tr>
      <w:tr w:rsidR="000754FC" w:rsidRPr="00BF2AAF" w14:paraId="42D51D8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A2335D"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Lucros/Prejuízos acumulados</w:t>
            </w:r>
          </w:p>
        </w:tc>
        <w:tc>
          <w:tcPr>
            <w:tcW w:w="3260" w:type="dxa"/>
            <w:tcBorders>
              <w:top w:val="nil"/>
              <w:left w:val="nil"/>
              <w:bottom w:val="nil"/>
              <w:right w:val="nil"/>
            </w:tcBorders>
            <w:shd w:val="clear" w:color="auto" w:fill="auto"/>
            <w:vAlign w:val="center"/>
          </w:tcPr>
          <w:p w14:paraId="7F99306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w:t>
            </w:r>
          </w:p>
        </w:tc>
        <w:tc>
          <w:tcPr>
            <w:tcW w:w="3260" w:type="dxa"/>
            <w:tcBorders>
              <w:top w:val="nil"/>
              <w:left w:val="nil"/>
              <w:bottom w:val="nil"/>
              <w:right w:val="nil"/>
            </w:tcBorders>
            <w:shd w:val="clear" w:color="auto" w:fill="auto"/>
            <w:vAlign w:val="bottom"/>
          </w:tcPr>
          <w:p w14:paraId="32E2D36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(5.407)</w:t>
            </w:r>
          </w:p>
        </w:tc>
      </w:tr>
      <w:tr w:rsidR="000754FC" w:rsidRPr="00BF2AAF" w14:paraId="5993257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4DA178A"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3DC5C0A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84</w:t>
            </w:r>
          </w:p>
        </w:tc>
        <w:tc>
          <w:tcPr>
            <w:tcW w:w="3260" w:type="dxa"/>
            <w:tcBorders>
              <w:top w:val="nil"/>
              <w:left w:val="nil"/>
              <w:bottom w:val="nil"/>
              <w:right w:val="nil"/>
            </w:tcBorders>
            <w:shd w:val="clear" w:color="auto" w:fill="auto"/>
            <w:vAlign w:val="bottom"/>
          </w:tcPr>
          <w:p w14:paraId="667CB75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138</w:t>
            </w:r>
          </w:p>
        </w:tc>
      </w:tr>
      <w:tr w:rsidR="000754FC" w:rsidRPr="00BF2AAF" w14:paraId="20D09BB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7D10B598" w14:textId="77777777" w:rsidR="000754FC" w:rsidRPr="00BF2AAF" w:rsidRDefault="000754FC">
            <w:pPr>
              <w:keepNext/>
              <w:keepLines/>
              <w:rPr>
                <w:rFonts w:ascii="Arial" w:hAnsi="Arial" w:cs="Arial"/>
                <w:color w:val="000000"/>
                <w:sz w:val="14"/>
                <w:szCs w:val="14"/>
                <w:highlight w:val="yellow"/>
              </w:rPr>
            </w:pPr>
            <w:r w:rsidRPr="00BF2AAF">
              <w:rPr>
                <w:rFonts w:ascii="Arial" w:hAnsi="Arial" w:cs="Arial"/>
                <w:color w:val="000000"/>
                <w:sz w:val="14"/>
                <w:szCs w:val="14"/>
              </w:rPr>
              <w:t>Passivo e Patrimônio Líquido</w:t>
            </w:r>
          </w:p>
        </w:tc>
        <w:tc>
          <w:tcPr>
            <w:tcW w:w="3260" w:type="dxa"/>
            <w:tcBorders>
              <w:top w:val="nil"/>
              <w:left w:val="nil"/>
              <w:bottom w:val="single" w:sz="2" w:space="0" w:color="1F3864" w:themeColor="accent1" w:themeShade="80"/>
              <w:right w:val="nil"/>
            </w:tcBorders>
            <w:shd w:val="clear" w:color="auto" w:fill="auto"/>
            <w:vAlign w:val="center"/>
          </w:tcPr>
          <w:p w14:paraId="05137BF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760.324</w:t>
            </w:r>
          </w:p>
        </w:tc>
        <w:tc>
          <w:tcPr>
            <w:tcW w:w="3260" w:type="dxa"/>
            <w:tcBorders>
              <w:top w:val="nil"/>
              <w:left w:val="nil"/>
              <w:bottom w:val="single" w:sz="2" w:space="0" w:color="1F3864" w:themeColor="accent1" w:themeShade="80"/>
              <w:right w:val="nil"/>
            </w:tcBorders>
            <w:shd w:val="clear" w:color="auto" w:fill="auto"/>
            <w:vAlign w:val="bottom"/>
          </w:tcPr>
          <w:p w14:paraId="57883E7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754.813</w:t>
            </w:r>
          </w:p>
        </w:tc>
      </w:tr>
    </w:tbl>
    <w:p w14:paraId="4056C257"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Patrimônio Líquido, para fins de comparabilidade, estão indicados no quadro a seguir:</w:t>
      </w:r>
    </w:p>
    <w:p w14:paraId="5B6A6742"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0754FC" w:rsidRPr="00BF2AAF" w14:paraId="0951AC1C"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C083F26" w14:textId="77777777" w:rsidR="000754FC" w:rsidRPr="00BF2AAF" w:rsidRDefault="000754F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36B4510"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5452964"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w:t>
            </w:r>
          </w:p>
        </w:tc>
      </w:tr>
      <w:tr w:rsidR="000754FC" w:rsidRPr="00BF2AAF" w14:paraId="6CF350A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1D446C4A" w14:textId="77777777" w:rsidR="000754FC" w:rsidRPr="00BF2AAF" w:rsidRDefault="000754FC">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Patrimônio Líquido - BRGAAP e IFRS</w:t>
            </w:r>
          </w:p>
        </w:tc>
        <w:tc>
          <w:tcPr>
            <w:tcW w:w="2126" w:type="dxa"/>
            <w:tcBorders>
              <w:top w:val="single" w:sz="2" w:space="0" w:color="1F3864" w:themeColor="accent1" w:themeShade="80"/>
              <w:left w:val="nil"/>
              <w:bottom w:val="nil"/>
              <w:right w:val="nil"/>
            </w:tcBorders>
            <w:shd w:val="clear" w:color="auto" w:fill="auto"/>
            <w:vAlign w:val="center"/>
          </w:tcPr>
          <w:p w14:paraId="64FB1C9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                                 264.840 </w:t>
            </w:r>
          </w:p>
        </w:tc>
        <w:tc>
          <w:tcPr>
            <w:tcW w:w="2126" w:type="dxa"/>
            <w:tcBorders>
              <w:top w:val="single" w:sz="2" w:space="0" w:color="1F3864" w:themeColor="accent1" w:themeShade="80"/>
              <w:left w:val="nil"/>
              <w:bottom w:val="nil"/>
              <w:right w:val="nil"/>
            </w:tcBorders>
            <w:shd w:val="clear" w:color="auto" w:fill="auto"/>
            <w:vAlign w:val="center"/>
          </w:tcPr>
          <w:p w14:paraId="108582B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237.120</w:t>
            </w:r>
          </w:p>
        </w:tc>
      </w:tr>
      <w:tr w:rsidR="000754FC" w:rsidRPr="00BF2AAF" w14:paraId="54A6BEF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4D69479E"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Patrimônio Líquido - SUSEPGAAP</w:t>
            </w:r>
          </w:p>
        </w:tc>
        <w:tc>
          <w:tcPr>
            <w:tcW w:w="2126" w:type="dxa"/>
            <w:tcBorders>
              <w:top w:val="nil"/>
              <w:left w:val="nil"/>
              <w:bottom w:val="single" w:sz="2" w:space="0" w:color="1F3864" w:themeColor="accent1" w:themeShade="80"/>
              <w:right w:val="nil"/>
            </w:tcBorders>
            <w:shd w:val="clear" w:color="auto" w:fill="auto"/>
            <w:vAlign w:val="center"/>
          </w:tcPr>
          <w:p w14:paraId="5AED607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                                 273.522 </w:t>
            </w:r>
          </w:p>
        </w:tc>
        <w:tc>
          <w:tcPr>
            <w:tcW w:w="2126" w:type="dxa"/>
            <w:tcBorders>
              <w:top w:val="nil"/>
              <w:left w:val="nil"/>
              <w:bottom w:val="single" w:sz="2" w:space="0" w:color="1F3864" w:themeColor="accent1" w:themeShade="80"/>
              <w:right w:val="nil"/>
            </w:tcBorders>
            <w:shd w:val="clear" w:color="auto" w:fill="auto"/>
            <w:vAlign w:val="center"/>
          </w:tcPr>
          <w:p w14:paraId="5F9AE74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242.526</w:t>
            </w:r>
          </w:p>
        </w:tc>
      </w:tr>
    </w:tbl>
    <w:p w14:paraId="1BFA0552" w14:textId="77777777" w:rsidR="000754FC" w:rsidRPr="00BF2AAF" w:rsidRDefault="000754FC" w:rsidP="000754FC">
      <w:pPr>
        <w:keepNext/>
        <w:keepLines/>
        <w:pageBreakBefore/>
        <w:spacing w:before="120" w:after="12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c.2) Brasilprev Seguros e Previdência S.A. (Brasilprev)</w:t>
      </w:r>
    </w:p>
    <w:p w14:paraId="61AAD59B" w14:textId="77777777" w:rsidR="000754FC" w:rsidRPr="00BF2AAF" w:rsidRDefault="000754FC" w:rsidP="000754FC">
      <w:pPr>
        <w:spacing w:before="120" w:after="120" w:line="240" w:lineRule="auto"/>
        <w:rPr>
          <w:rFonts w:ascii="Arial" w:eastAsia="Times New Roman" w:hAnsi="Arial" w:cs="Arial"/>
          <w:spacing w:val="-2"/>
          <w:sz w:val="18"/>
          <w:szCs w:val="20"/>
          <w:lang w:eastAsia="zh-CN"/>
        </w:rPr>
      </w:pPr>
      <w:r w:rsidRPr="00BF2AAF">
        <w:rPr>
          <w:rFonts w:ascii="Arial" w:eastAsia="Times New Roman" w:hAnsi="Arial" w:cs="Arial"/>
          <w:b/>
          <w:color w:val="1F3864" w:themeColor="accent1" w:themeShade="80"/>
          <w:spacing w:val="-2"/>
          <w:sz w:val="18"/>
          <w:szCs w:val="20"/>
          <w:lang w:eastAsia="pt-BR"/>
        </w:rPr>
        <w:t>Informações de Resultado</w:t>
      </w:r>
    </w:p>
    <w:p w14:paraId="71D18BB3" w14:textId="77777777" w:rsidR="000754FC" w:rsidRPr="00BF2AAF" w:rsidRDefault="000754FC" w:rsidP="000754FC">
      <w:pPr>
        <w:spacing w:after="0" w:line="240" w:lineRule="auto"/>
        <w:jc w:val="right"/>
        <w:rPr>
          <w:rFonts w:ascii="Arial" w:hAnsi="Arial" w:cs="Arial"/>
          <w:b/>
          <w:sz w:val="14"/>
          <w:lang w:eastAsia="pt-BR"/>
        </w:rPr>
      </w:pPr>
      <w:bookmarkStart w:id="74" w:name="_Hlk149650343"/>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0754FC" w:rsidRPr="00BF2AAF" w14:paraId="6EB4D6FB"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980E754" w14:textId="77777777" w:rsidR="000754FC" w:rsidRPr="00BF2AAF" w:rsidRDefault="000754FC">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13767F2"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59B6E02"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6D7F3F5"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5B6BE72"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 (Reapresentado)</w:t>
            </w:r>
          </w:p>
        </w:tc>
      </w:tr>
      <w:tr w:rsidR="000754FC" w:rsidRPr="00BF2AAF" w14:paraId="0A0B3BEF"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2AA84489"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sz w:val="14"/>
                <w:szCs w:val="14"/>
              </w:rPr>
              <w:t>Resultado de contratos de seguros</w:t>
            </w:r>
          </w:p>
        </w:tc>
        <w:tc>
          <w:tcPr>
            <w:tcW w:w="1818" w:type="dxa"/>
            <w:tcBorders>
              <w:top w:val="single" w:sz="2" w:space="0" w:color="1F3864" w:themeColor="accent1" w:themeShade="80"/>
              <w:left w:val="nil"/>
              <w:bottom w:val="nil"/>
              <w:right w:val="nil"/>
            </w:tcBorders>
            <w:shd w:val="clear" w:color="auto" w:fill="auto"/>
            <w:vAlign w:val="center"/>
          </w:tcPr>
          <w:p w14:paraId="1459FE3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5B7AFBB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1816A27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bCs/>
                <w:color w:val="000000"/>
                <w:sz w:val="14"/>
                <w:szCs w:val="14"/>
              </w:rPr>
              <w:t>3.849.302</w:t>
            </w:r>
          </w:p>
        </w:tc>
        <w:tc>
          <w:tcPr>
            <w:tcW w:w="1819" w:type="dxa"/>
            <w:tcBorders>
              <w:top w:val="single" w:sz="2" w:space="0" w:color="1F3864" w:themeColor="accent1" w:themeShade="80"/>
              <w:left w:val="nil"/>
              <w:bottom w:val="nil"/>
              <w:right w:val="nil"/>
            </w:tcBorders>
            <w:shd w:val="clear" w:color="auto" w:fill="auto"/>
            <w:vAlign w:val="center"/>
          </w:tcPr>
          <w:p w14:paraId="3763C86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bCs/>
                <w:color w:val="000000"/>
                <w:sz w:val="14"/>
                <w:szCs w:val="14"/>
              </w:rPr>
              <w:t xml:space="preserve">3.480.868 </w:t>
            </w:r>
          </w:p>
        </w:tc>
      </w:tr>
      <w:tr w:rsidR="000754FC" w:rsidRPr="00BF2AAF" w14:paraId="4D71122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C06FB9D"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sz w:val="14"/>
                <w:szCs w:val="14"/>
              </w:rPr>
              <w:t xml:space="preserve">Resultado dos contratos BBA </w:t>
            </w:r>
            <w:r w:rsidRPr="00BF2AAF">
              <w:rPr>
                <w:rFonts w:ascii="Arial" w:hAnsi="Arial" w:cs="Arial"/>
                <w:b w:val="0"/>
                <w:bCs w:val="0"/>
                <w:sz w:val="14"/>
                <w:szCs w:val="14"/>
                <w:vertAlign w:val="superscript"/>
              </w:rPr>
              <w:t>(1)</w:t>
            </w:r>
          </w:p>
        </w:tc>
        <w:tc>
          <w:tcPr>
            <w:tcW w:w="1818" w:type="dxa"/>
            <w:tcBorders>
              <w:top w:val="nil"/>
              <w:left w:val="nil"/>
              <w:bottom w:val="nil"/>
              <w:right w:val="nil"/>
            </w:tcBorders>
            <w:shd w:val="clear" w:color="auto" w:fill="auto"/>
            <w:vAlign w:val="center"/>
          </w:tcPr>
          <w:p w14:paraId="62EFB44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0E4574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72F4CA7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654.326</w:t>
            </w:r>
          </w:p>
        </w:tc>
        <w:tc>
          <w:tcPr>
            <w:tcW w:w="1819" w:type="dxa"/>
            <w:tcBorders>
              <w:top w:val="nil"/>
              <w:left w:val="nil"/>
              <w:bottom w:val="nil"/>
              <w:right w:val="nil"/>
            </w:tcBorders>
            <w:shd w:val="clear" w:color="auto" w:fill="auto"/>
            <w:vAlign w:val="center"/>
          </w:tcPr>
          <w:p w14:paraId="3408B76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502.341</w:t>
            </w:r>
          </w:p>
        </w:tc>
      </w:tr>
      <w:tr w:rsidR="000754FC" w:rsidRPr="00BF2AAF" w14:paraId="6DE2737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5D36327"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 xml:space="preserve">Resultado dos contratos VFA </w:t>
            </w:r>
            <w:r w:rsidRPr="00BF2AAF">
              <w:rPr>
                <w:rFonts w:ascii="Arial" w:hAnsi="Arial" w:cs="Arial"/>
                <w:b w:val="0"/>
                <w:bCs w:val="0"/>
                <w:sz w:val="14"/>
                <w:szCs w:val="14"/>
                <w:vertAlign w:val="superscript"/>
              </w:rPr>
              <w:t>(1)</w:t>
            </w:r>
          </w:p>
        </w:tc>
        <w:tc>
          <w:tcPr>
            <w:tcW w:w="1818" w:type="dxa"/>
            <w:tcBorders>
              <w:top w:val="nil"/>
              <w:left w:val="nil"/>
              <w:bottom w:val="nil"/>
              <w:right w:val="nil"/>
            </w:tcBorders>
            <w:shd w:val="clear" w:color="auto" w:fill="auto"/>
            <w:vAlign w:val="center"/>
          </w:tcPr>
          <w:p w14:paraId="198F8CF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332073C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7F06065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3.194.976</w:t>
            </w:r>
          </w:p>
        </w:tc>
        <w:tc>
          <w:tcPr>
            <w:tcW w:w="1819" w:type="dxa"/>
            <w:tcBorders>
              <w:top w:val="nil"/>
              <w:left w:val="nil"/>
              <w:bottom w:val="nil"/>
              <w:right w:val="nil"/>
            </w:tcBorders>
            <w:shd w:val="clear" w:color="auto" w:fill="auto"/>
            <w:vAlign w:val="center"/>
          </w:tcPr>
          <w:p w14:paraId="252DECCE" w14:textId="77777777" w:rsidR="000754FC" w:rsidRPr="00BF2AAF" w:rsidRDefault="000754FC">
            <w:pPr>
              <w:ind w:firstLineChars="200" w:firstLine="28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2.978.527</w:t>
            </w:r>
          </w:p>
        </w:tc>
      </w:tr>
      <w:tr w:rsidR="000754FC" w:rsidRPr="00BF2AAF" w14:paraId="3B96894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374E497" w14:textId="77777777" w:rsidR="000754FC" w:rsidRPr="00BF2AAF" w:rsidRDefault="000754FC">
            <w:pPr>
              <w:keepNext/>
              <w:keepLines/>
              <w:rPr>
                <w:rFonts w:ascii="Arial" w:hAnsi="Arial" w:cs="Arial"/>
                <w:b w:val="0"/>
                <w:bCs w:val="0"/>
                <w:sz w:val="14"/>
                <w:szCs w:val="14"/>
              </w:rPr>
            </w:pPr>
            <w:r w:rsidRPr="00BF2AAF">
              <w:rPr>
                <w:rFonts w:ascii="Arial" w:hAnsi="Arial" w:cs="Arial"/>
                <w:b w:val="0"/>
                <w:bCs w:val="0"/>
                <w:sz w:val="14"/>
                <w:szCs w:val="14"/>
              </w:rPr>
              <w:t>Despesas de seguros</w:t>
            </w:r>
          </w:p>
        </w:tc>
        <w:tc>
          <w:tcPr>
            <w:tcW w:w="1818" w:type="dxa"/>
            <w:tcBorders>
              <w:top w:val="nil"/>
              <w:left w:val="nil"/>
              <w:bottom w:val="nil"/>
              <w:right w:val="nil"/>
            </w:tcBorders>
            <w:shd w:val="clear" w:color="auto" w:fill="auto"/>
            <w:vAlign w:val="center"/>
          </w:tcPr>
          <w:p w14:paraId="5672439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7898677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09C688D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(784.917)</w:t>
            </w:r>
          </w:p>
        </w:tc>
        <w:tc>
          <w:tcPr>
            <w:tcW w:w="1819" w:type="dxa"/>
            <w:tcBorders>
              <w:top w:val="nil"/>
              <w:left w:val="nil"/>
              <w:bottom w:val="nil"/>
              <w:right w:val="nil"/>
            </w:tcBorders>
            <w:shd w:val="clear" w:color="auto" w:fill="auto"/>
            <w:vAlign w:val="center"/>
          </w:tcPr>
          <w:p w14:paraId="207B772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(1.801.319)</w:t>
            </w:r>
          </w:p>
        </w:tc>
      </w:tr>
      <w:tr w:rsidR="000754FC" w:rsidRPr="00BF2AAF" w14:paraId="6B48BFD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91D4389" w14:textId="77777777" w:rsidR="000754FC" w:rsidRPr="00BF2AAF" w:rsidRDefault="000754FC">
            <w:pPr>
              <w:keepNext/>
              <w:keepLines/>
              <w:rPr>
                <w:rFonts w:ascii="Arial" w:hAnsi="Arial" w:cs="Arial"/>
                <w:sz w:val="14"/>
                <w:szCs w:val="14"/>
              </w:rPr>
            </w:pPr>
            <w:r w:rsidRPr="00BF2AAF">
              <w:rPr>
                <w:rFonts w:ascii="Arial" w:hAnsi="Arial" w:cs="Arial"/>
                <w:b w:val="0"/>
                <w:bCs w:val="0"/>
                <w:sz w:val="14"/>
                <w:szCs w:val="14"/>
              </w:rPr>
              <w:t>Resultado de resseguros</w:t>
            </w:r>
          </w:p>
        </w:tc>
        <w:tc>
          <w:tcPr>
            <w:tcW w:w="1818" w:type="dxa"/>
            <w:tcBorders>
              <w:top w:val="nil"/>
              <w:left w:val="nil"/>
              <w:bottom w:val="nil"/>
              <w:right w:val="nil"/>
            </w:tcBorders>
            <w:shd w:val="clear" w:color="auto" w:fill="auto"/>
            <w:vAlign w:val="center"/>
          </w:tcPr>
          <w:p w14:paraId="12B490F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342A6EC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5AE7DB3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663</w:t>
            </w:r>
          </w:p>
        </w:tc>
        <w:tc>
          <w:tcPr>
            <w:tcW w:w="1819" w:type="dxa"/>
            <w:tcBorders>
              <w:top w:val="nil"/>
              <w:left w:val="nil"/>
              <w:bottom w:val="nil"/>
              <w:right w:val="nil"/>
            </w:tcBorders>
            <w:shd w:val="clear" w:color="auto" w:fill="auto"/>
            <w:vAlign w:val="center"/>
          </w:tcPr>
          <w:p w14:paraId="0BD0FB6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(1.165)</w:t>
            </w:r>
          </w:p>
        </w:tc>
      </w:tr>
      <w:tr w:rsidR="000754FC" w:rsidRPr="00BF2AAF" w14:paraId="3A2501F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0F52BEB" w14:textId="77777777" w:rsidR="000754FC" w:rsidRPr="00BF2AAF" w:rsidRDefault="000754FC">
            <w:pPr>
              <w:keepNext/>
              <w:keepLines/>
              <w:rPr>
                <w:rFonts w:ascii="Arial" w:hAnsi="Arial" w:cs="Arial"/>
                <w:sz w:val="14"/>
                <w:szCs w:val="14"/>
              </w:rPr>
            </w:pPr>
            <w:r w:rsidRPr="00BF2AAF">
              <w:rPr>
                <w:rFonts w:ascii="Arial" w:hAnsi="Arial" w:cs="Arial"/>
                <w:sz w:val="14"/>
                <w:szCs w:val="14"/>
              </w:rPr>
              <w:t>Margem de seguros</w:t>
            </w:r>
          </w:p>
        </w:tc>
        <w:tc>
          <w:tcPr>
            <w:tcW w:w="1818" w:type="dxa"/>
            <w:tcBorders>
              <w:top w:val="nil"/>
              <w:left w:val="nil"/>
              <w:bottom w:val="nil"/>
              <w:right w:val="nil"/>
            </w:tcBorders>
            <w:shd w:val="clear" w:color="auto" w:fill="auto"/>
            <w:vAlign w:val="center"/>
          </w:tcPr>
          <w:p w14:paraId="38A2BDD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565A01C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56020D5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3.065.048</w:t>
            </w:r>
          </w:p>
        </w:tc>
        <w:tc>
          <w:tcPr>
            <w:tcW w:w="1819" w:type="dxa"/>
            <w:tcBorders>
              <w:top w:val="nil"/>
              <w:left w:val="nil"/>
              <w:bottom w:val="nil"/>
              <w:right w:val="nil"/>
            </w:tcBorders>
            <w:shd w:val="clear" w:color="auto" w:fill="auto"/>
            <w:vAlign w:val="center"/>
          </w:tcPr>
          <w:p w14:paraId="27C7E18F"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bCs/>
                <w:color w:val="000000"/>
                <w:sz w:val="14"/>
                <w:szCs w:val="14"/>
              </w:rPr>
              <w:t xml:space="preserve">1.678.384 </w:t>
            </w:r>
          </w:p>
        </w:tc>
      </w:tr>
      <w:tr w:rsidR="000754FC" w:rsidRPr="00BF2AAF" w14:paraId="79BEEE0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8C84FF8" w14:textId="77777777" w:rsidR="000754FC" w:rsidRPr="00BF2AAF" w:rsidRDefault="000754FC">
            <w:pPr>
              <w:keepNext/>
              <w:keepLines/>
              <w:rPr>
                <w:rFonts w:ascii="Arial" w:hAnsi="Arial" w:cs="Arial"/>
                <w:sz w:val="14"/>
                <w:szCs w:val="14"/>
              </w:rPr>
            </w:pPr>
            <w:r w:rsidRPr="00BF2AAF">
              <w:rPr>
                <w:rFonts w:ascii="Arial" w:hAnsi="Arial" w:cs="Arial"/>
                <w:sz w:val="14"/>
                <w:szCs w:val="14"/>
              </w:rPr>
              <w:t>Resultado Financeiro</w:t>
            </w:r>
          </w:p>
        </w:tc>
        <w:tc>
          <w:tcPr>
            <w:tcW w:w="1818" w:type="dxa"/>
            <w:tcBorders>
              <w:top w:val="nil"/>
              <w:left w:val="nil"/>
              <w:bottom w:val="nil"/>
              <w:right w:val="nil"/>
            </w:tcBorders>
            <w:shd w:val="clear" w:color="auto" w:fill="auto"/>
            <w:vAlign w:val="center"/>
          </w:tcPr>
          <w:p w14:paraId="77B0B9A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51CE3BD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6FDA85B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935.893</w:t>
            </w:r>
          </w:p>
        </w:tc>
        <w:tc>
          <w:tcPr>
            <w:tcW w:w="1819" w:type="dxa"/>
            <w:tcBorders>
              <w:top w:val="nil"/>
              <w:left w:val="nil"/>
              <w:bottom w:val="nil"/>
              <w:right w:val="nil"/>
            </w:tcBorders>
            <w:shd w:val="clear" w:color="auto" w:fill="auto"/>
            <w:vAlign w:val="center"/>
          </w:tcPr>
          <w:p w14:paraId="2D498D4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 xml:space="preserve">1.473.474 </w:t>
            </w:r>
          </w:p>
        </w:tc>
      </w:tr>
      <w:tr w:rsidR="000754FC" w:rsidRPr="00BF2AAF" w14:paraId="6008AEB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CBE9D0C"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sz w:val="14"/>
                <w:szCs w:val="14"/>
              </w:rPr>
              <w:t>Receitas Financeiras</w:t>
            </w:r>
          </w:p>
        </w:tc>
        <w:tc>
          <w:tcPr>
            <w:tcW w:w="1818" w:type="dxa"/>
            <w:tcBorders>
              <w:top w:val="nil"/>
              <w:left w:val="nil"/>
              <w:bottom w:val="nil"/>
              <w:right w:val="nil"/>
            </w:tcBorders>
            <w:shd w:val="clear" w:color="auto" w:fill="auto"/>
            <w:vAlign w:val="center"/>
          </w:tcPr>
          <w:p w14:paraId="279B9DD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1802273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5A6CC4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45.665.730</w:t>
            </w:r>
          </w:p>
        </w:tc>
        <w:tc>
          <w:tcPr>
            <w:tcW w:w="1819" w:type="dxa"/>
            <w:tcBorders>
              <w:top w:val="nil"/>
              <w:left w:val="nil"/>
              <w:bottom w:val="nil"/>
              <w:right w:val="nil"/>
            </w:tcBorders>
            <w:shd w:val="clear" w:color="auto" w:fill="auto"/>
            <w:vAlign w:val="center"/>
          </w:tcPr>
          <w:p w14:paraId="0AF7D08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33.600.420 </w:t>
            </w:r>
          </w:p>
        </w:tc>
      </w:tr>
      <w:tr w:rsidR="000754FC" w:rsidRPr="00BF2AAF" w14:paraId="578AE65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823F8ED"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sz w:val="14"/>
                <w:szCs w:val="14"/>
              </w:rPr>
              <w:t>Despesas Financeiras</w:t>
            </w:r>
          </w:p>
        </w:tc>
        <w:tc>
          <w:tcPr>
            <w:tcW w:w="1818" w:type="dxa"/>
            <w:tcBorders>
              <w:top w:val="nil"/>
              <w:left w:val="nil"/>
              <w:bottom w:val="nil"/>
              <w:right w:val="nil"/>
            </w:tcBorders>
            <w:shd w:val="clear" w:color="auto" w:fill="auto"/>
            <w:vAlign w:val="center"/>
          </w:tcPr>
          <w:p w14:paraId="2711706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6311936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3451BA6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(44.729.837)</w:t>
            </w:r>
          </w:p>
        </w:tc>
        <w:tc>
          <w:tcPr>
            <w:tcW w:w="1819" w:type="dxa"/>
            <w:tcBorders>
              <w:top w:val="nil"/>
              <w:left w:val="nil"/>
              <w:bottom w:val="nil"/>
              <w:right w:val="nil"/>
            </w:tcBorders>
            <w:shd w:val="clear" w:color="auto" w:fill="auto"/>
            <w:vAlign w:val="center"/>
          </w:tcPr>
          <w:p w14:paraId="3E68DA4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(32.126.946)</w:t>
            </w:r>
          </w:p>
        </w:tc>
      </w:tr>
      <w:tr w:rsidR="000754FC" w:rsidRPr="00BF2AAF" w14:paraId="3767BFD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6B30D1F" w14:textId="77777777" w:rsidR="000754FC" w:rsidRPr="00BF2AAF" w:rsidRDefault="000754FC">
            <w:pPr>
              <w:keepNext/>
              <w:keepLines/>
              <w:rPr>
                <w:rFonts w:ascii="Arial" w:hAnsi="Arial" w:cs="Arial"/>
                <w:b w:val="0"/>
                <w:bCs w:val="0"/>
                <w:sz w:val="14"/>
                <w:szCs w:val="14"/>
              </w:rPr>
            </w:pPr>
            <w:r w:rsidRPr="00BF2AAF">
              <w:rPr>
                <w:rFonts w:ascii="Arial" w:hAnsi="Arial" w:cs="Arial"/>
                <w:b w:val="0"/>
                <w:bCs w:val="0"/>
                <w:sz w:val="14"/>
                <w:szCs w:val="14"/>
              </w:rPr>
              <w:t>Despesas Não Atribuíveis</w:t>
            </w:r>
          </w:p>
        </w:tc>
        <w:tc>
          <w:tcPr>
            <w:tcW w:w="1818" w:type="dxa"/>
            <w:tcBorders>
              <w:top w:val="nil"/>
              <w:left w:val="nil"/>
              <w:bottom w:val="nil"/>
              <w:right w:val="nil"/>
            </w:tcBorders>
            <w:shd w:val="clear" w:color="auto" w:fill="auto"/>
            <w:vAlign w:val="center"/>
          </w:tcPr>
          <w:p w14:paraId="1E0B014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73BEDC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411E035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(75.121)</w:t>
            </w:r>
          </w:p>
        </w:tc>
        <w:tc>
          <w:tcPr>
            <w:tcW w:w="1819" w:type="dxa"/>
            <w:tcBorders>
              <w:top w:val="nil"/>
              <w:left w:val="nil"/>
              <w:bottom w:val="nil"/>
              <w:right w:val="nil"/>
            </w:tcBorders>
            <w:shd w:val="clear" w:color="auto" w:fill="auto"/>
            <w:vAlign w:val="center"/>
          </w:tcPr>
          <w:p w14:paraId="37724FA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(83.323)</w:t>
            </w:r>
          </w:p>
        </w:tc>
      </w:tr>
      <w:tr w:rsidR="000754FC" w:rsidRPr="00BF2AAF" w14:paraId="241B7B0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236AD90" w14:textId="77777777" w:rsidR="000754FC" w:rsidRPr="00BF2AAF" w:rsidRDefault="000754FC">
            <w:pPr>
              <w:keepNext/>
              <w:keepLines/>
              <w:rPr>
                <w:rFonts w:ascii="Arial" w:hAnsi="Arial" w:cs="Arial"/>
                <w:b w:val="0"/>
                <w:bCs w:val="0"/>
                <w:sz w:val="14"/>
                <w:szCs w:val="14"/>
              </w:rPr>
            </w:pPr>
            <w:r w:rsidRPr="00BF2AAF">
              <w:rPr>
                <w:rFonts w:ascii="Arial" w:hAnsi="Arial" w:cs="Arial"/>
                <w:b w:val="0"/>
                <w:bCs w:val="0"/>
                <w:sz w:val="14"/>
                <w:szCs w:val="14"/>
              </w:rPr>
              <w:t>Outras receitas e despesas</w:t>
            </w:r>
          </w:p>
        </w:tc>
        <w:tc>
          <w:tcPr>
            <w:tcW w:w="1818" w:type="dxa"/>
            <w:tcBorders>
              <w:top w:val="nil"/>
              <w:left w:val="nil"/>
              <w:bottom w:val="nil"/>
              <w:right w:val="nil"/>
            </w:tcBorders>
            <w:shd w:val="clear" w:color="auto" w:fill="auto"/>
            <w:vAlign w:val="center"/>
          </w:tcPr>
          <w:p w14:paraId="26AD31B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5D5959D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47D7E8C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17</w:t>
            </w:r>
          </w:p>
        </w:tc>
        <w:tc>
          <w:tcPr>
            <w:tcW w:w="1819" w:type="dxa"/>
            <w:tcBorders>
              <w:top w:val="nil"/>
              <w:left w:val="nil"/>
              <w:bottom w:val="nil"/>
              <w:right w:val="nil"/>
            </w:tcBorders>
            <w:shd w:val="clear" w:color="auto" w:fill="auto"/>
            <w:vAlign w:val="center"/>
          </w:tcPr>
          <w:p w14:paraId="41097D5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29 </w:t>
            </w:r>
          </w:p>
        </w:tc>
      </w:tr>
      <w:tr w:rsidR="000754FC" w:rsidRPr="00BF2AAF" w14:paraId="090CEEF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D4AB8DE" w14:textId="77777777" w:rsidR="000754FC" w:rsidRPr="00BF2AAF" w:rsidRDefault="000754FC">
            <w:pPr>
              <w:keepNext/>
              <w:keepLines/>
              <w:rPr>
                <w:rFonts w:ascii="Arial" w:hAnsi="Arial" w:cs="Arial"/>
                <w:sz w:val="14"/>
                <w:szCs w:val="14"/>
              </w:rPr>
            </w:pPr>
            <w:r w:rsidRPr="00BF2AAF">
              <w:rPr>
                <w:rFonts w:ascii="Arial" w:hAnsi="Arial" w:cs="Arial"/>
                <w:sz w:val="14"/>
                <w:szCs w:val="14"/>
              </w:rPr>
              <w:t>Lucro antes de IRPJ e CSLL</w:t>
            </w:r>
          </w:p>
        </w:tc>
        <w:tc>
          <w:tcPr>
            <w:tcW w:w="1818" w:type="dxa"/>
            <w:tcBorders>
              <w:top w:val="nil"/>
              <w:left w:val="nil"/>
              <w:bottom w:val="nil"/>
              <w:right w:val="nil"/>
            </w:tcBorders>
            <w:shd w:val="clear" w:color="auto" w:fill="auto"/>
            <w:vAlign w:val="center"/>
          </w:tcPr>
          <w:p w14:paraId="46A2FEE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7618DC9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32D3B1C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3.925.836</w:t>
            </w:r>
          </w:p>
        </w:tc>
        <w:tc>
          <w:tcPr>
            <w:tcW w:w="1819" w:type="dxa"/>
            <w:tcBorders>
              <w:top w:val="nil"/>
              <w:left w:val="nil"/>
              <w:bottom w:val="nil"/>
              <w:right w:val="nil"/>
            </w:tcBorders>
            <w:shd w:val="clear" w:color="auto" w:fill="auto"/>
            <w:vAlign w:val="center"/>
          </w:tcPr>
          <w:p w14:paraId="7E57CAD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bCs/>
                <w:color w:val="000000"/>
                <w:sz w:val="14"/>
                <w:szCs w:val="14"/>
              </w:rPr>
              <w:t xml:space="preserve">3.068.564 </w:t>
            </w:r>
          </w:p>
        </w:tc>
      </w:tr>
      <w:tr w:rsidR="000754FC" w:rsidRPr="00BF2AAF" w14:paraId="2DEAE4D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037A223"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sz w:val="14"/>
                <w:szCs w:val="14"/>
              </w:rPr>
              <w:t>Impostos</w:t>
            </w:r>
          </w:p>
        </w:tc>
        <w:tc>
          <w:tcPr>
            <w:tcW w:w="1818" w:type="dxa"/>
            <w:tcBorders>
              <w:top w:val="nil"/>
              <w:left w:val="nil"/>
              <w:bottom w:val="nil"/>
              <w:right w:val="nil"/>
            </w:tcBorders>
            <w:shd w:val="clear" w:color="auto" w:fill="auto"/>
            <w:vAlign w:val="center"/>
          </w:tcPr>
          <w:p w14:paraId="01540BF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105B776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0010D4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(1.535.846)</w:t>
            </w:r>
          </w:p>
        </w:tc>
        <w:tc>
          <w:tcPr>
            <w:tcW w:w="1819" w:type="dxa"/>
            <w:tcBorders>
              <w:top w:val="nil"/>
              <w:left w:val="nil"/>
              <w:bottom w:val="nil"/>
              <w:right w:val="nil"/>
            </w:tcBorders>
            <w:shd w:val="clear" w:color="auto" w:fill="auto"/>
            <w:vAlign w:val="center"/>
          </w:tcPr>
          <w:p w14:paraId="6368289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(1.160.664)</w:t>
            </w:r>
          </w:p>
        </w:tc>
      </w:tr>
      <w:tr w:rsidR="000754FC" w:rsidRPr="00BF2AAF" w14:paraId="24507C6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75AE1EE"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Participações sobre o resultado</w:t>
            </w:r>
          </w:p>
        </w:tc>
        <w:tc>
          <w:tcPr>
            <w:tcW w:w="1818" w:type="dxa"/>
            <w:tcBorders>
              <w:top w:val="nil"/>
              <w:left w:val="nil"/>
              <w:bottom w:val="nil"/>
              <w:right w:val="nil"/>
            </w:tcBorders>
            <w:shd w:val="clear" w:color="auto" w:fill="auto"/>
            <w:vAlign w:val="center"/>
          </w:tcPr>
          <w:p w14:paraId="649A33A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0ABCD02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088B633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(15.732)</w:t>
            </w:r>
          </w:p>
        </w:tc>
        <w:tc>
          <w:tcPr>
            <w:tcW w:w="1819" w:type="dxa"/>
            <w:tcBorders>
              <w:top w:val="nil"/>
              <w:left w:val="nil"/>
              <w:bottom w:val="nil"/>
              <w:right w:val="nil"/>
            </w:tcBorders>
            <w:shd w:val="clear" w:color="auto" w:fill="auto"/>
            <w:vAlign w:val="center"/>
          </w:tcPr>
          <w:p w14:paraId="666AA533" w14:textId="77777777" w:rsidR="000754FC" w:rsidRPr="00BF2AAF" w:rsidRDefault="000754FC">
            <w:pPr>
              <w:ind w:firstLineChars="100" w:firstLine="1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(17.691)</w:t>
            </w:r>
          </w:p>
        </w:tc>
      </w:tr>
      <w:tr w:rsidR="000754FC" w:rsidRPr="00BF2AAF" w14:paraId="7E1AE34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EC16451" w14:textId="77777777" w:rsidR="000754FC" w:rsidRPr="00BF2AAF" w:rsidRDefault="000754FC">
            <w:pPr>
              <w:keepNext/>
              <w:keepLines/>
              <w:spacing w:before="40" w:after="40"/>
              <w:rPr>
                <w:rFonts w:ascii="Arial" w:hAnsi="Arial" w:cs="Arial"/>
                <w:color w:val="000000"/>
                <w:sz w:val="14"/>
                <w:szCs w:val="14"/>
              </w:rPr>
            </w:pPr>
            <w:r w:rsidRPr="00BF2AAF">
              <w:rPr>
                <w:rFonts w:ascii="Arial" w:hAnsi="Arial" w:cs="Arial"/>
                <w:sz w:val="14"/>
                <w:szCs w:val="14"/>
              </w:rPr>
              <w:t>Resultado líquido</w:t>
            </w:r>
          </w:p>
        </w:tc>
        <w:tc>
          <w:tcPr>
            <w:tcW w:w="1818" w:type="dxa"/>
            <w:tcBorders>
              <w:top w:val="nil"/>
              <w:left w:val="nil"/>
              <w:bottom w:val="nil"/>
              <w:right w:val="nil"/>
            </w:tcBorders>
            <w:shd w:val="clear" w:color="auto" w:fill="auto"/>
            <w:vAlign w:val="center"/>
          </w:tcPr>
          <w:p w14:paraId="1C325CA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53195BB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0EE06EA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2.374.258</w:t>
            </w:r>
          </w:p>
        </w:tc>
        <w:tc>
          <w:tcPr>
            <w:tcW w:w="1819" w:type="dxa"/>
            <w:tcBorders>
              <w:top w:val="nil"/>
              <w:left w:val="nil"/>
              <w:bottom w:val="nil"/>
              <w:right w:val="nil"/>
            </w:tcBorders>
            <w:shd w:val="clear" w:color="auto" w:fill="auto"/>
            <w:vAlign w:val="center"/>
          </w:tcPr>
          <w:p w14:paraId="530190B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 xml:space="preserve">1.890.209 </w:t>
            </w:r>
          </w:p>
        </w:tc>
      </w:tr>
      <w:tr w:rsidR="000754FC" w:rsidRPr="00BF2AAF" w14:paraId="6088B36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88EDABC"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sz w:val="14"/>
                <w:szCs w:val="14"/>
              </w:rPr>
              <w:t>Outros resultados abrangentes</w:t>
            </w:r>
          </w:p>
        </w:tc>
        <w:tc>
          <w:tcPr>
            <w:tcW w:w="1818" w:type="dxa"/>
            <w:tcBorders>
              <w:top w:val="nil"/>
              <w:left w:val="nil"/>
              <w:bottom w:val="nil"/>
              <w:right w:val="nil"/>
            </w:tcBorders>
            <w:shd w:val="clear" w:color="auto" w:fill="auto"/>
            <w:vAlign w:val="center"/>
          </w:tcPr>
          <w:p w14:paraId="4B6A4F8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4879400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6E9A853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852</w:t>
            </w:r>
          </w:p>
        </w:tc>
        <w:tc>
          <w:tcPr>
            <w:tcW w:w="1819" w:type="dxa"/>
            <w:tcBorders>
              <w:top w:val="nil"/>
              <w:left w:val="nil"/>
              <w:bottom w:val="nil"/>
              <w:right w:val="nil"/>
            </w:tcBorders>
            <w:shd w:val="clear" w:color="auto" w:fill="auto"/>
            <w:vAlign w:val="center"/>
          </w:tcPr>
          <w:p w14:paraId="38F66B8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161.329 </w:t>
            </w:r>
          </w:p>
        </w:tc>
      </w:tr>
      <w:tr w:rsidR="000754FC" w:rsidRPr="00BF2AAF" w14:paraId="4226546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7572C37"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Resultado abrangente</w:t>
            </w:r>
          </w:p>
        </w:tc>
        <w:tc>
          <w:tcPr>
            <w:tcW w:w="1818" w:type="dxa"/>
            <w:tcBorders>
              <w:top w:val="nil"/>
              <w:left w:val="nil"/>
              <w:bottom w:val="nil"/>
              <w:right w:val="nil"/>
            </w:tcBorders>
            <w:shd w:val="clear" w:color="auto" w:fill="auto"/>
            <w:vAlign w:val="center"/>
          </w:tcPr>
          <w:p w14:paraId="664823D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7894555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6D9B8B3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2.375.110</w:t>
            </w:r>
          </w:p>
        </w:tc>
        <w:tc>
          <w:tcPr>
            <w:tcW w:w="1819" w:type="dxa"/>
            <w:tcBorders>
              <w:top w:val="nil"/>
              <w:left w:val="nil"/>
              <w:bottom w:val="nil"/>
              <w:right w:val="nil"/>
            </w:tcBorders>
            <w:shd w:val="clear" w:color="auto" w:fill="auto"/>
            <w:vAlign w:val="center"/>
          </w:tcPr>
          <w:p w14:paraId="033923F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 xml:space="preserve">2.051.537 </w:t>
            </w:r>
          </w:p>
        </w:tc>
      </w:tr>
      <w:tr w:rsidR="000754FC" w:rsidRPr="00BF2AAF" w14:paraId="62B9661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3802BA3" w14:textId="77777777" w:rsidR="000754FC" w:rsidRPr="00BF2AAF" w:rsidRDefault="000754FC">
            <w:pPr>
              <w:keepNext/>
              <w:keepLines/>
              <w:rPr>
                <w:rFonts w:ascii="Arial" w:hAnsi="Arial" w:cs="Arial"/>
                <w:color w:val="000000"/>
                <w:sz w:val="14"/>
                <w:szCs w:val="14"/>
              </w:rPr>
            </w:pPr>
            <w:r w:rsidRPr="00BF2AAF">
              <w:rPr>
                <w:rFonts w:ascii="Arial" w:eastAsia="Times New Roman" w:hAnsi="Arial" w:cs="Arial"/>
                <w:color w:val="000000"/>
                <w:spacing w:val="-2"/>
                <w:sz w:val="14"/>
                <w:szCs w:val="14"/>
                <w:lang w:eastAsia="pt-BR"/>
              </w:rPr>
              <w:t>Atribuível à BB Seguridade</w:t>
            </w:r>
          </w:p>
        </w:tc>
        <w:tc>
          <w:tcPr>
            <w:tcW w:w="1818" w:type="dxa"/>
            <w:tcBorders>
              <w:top w:val="nil"/>
              <w:left w:val="nil"/>
              <w:bottom w:val="nil"/>
              <w:right w:val="nil"/>
            </w:tcBorders>
            <w:shd w:val="clear" w:color="auto" w:fill="auto"/>
            <w:vAlign w:val="center"/>
          </w:tcPr>
          <w:p w14:paraId="7716FC9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47E5B1D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819" w:type="dxa"/>
            <w:tcBorders>
              <w:top w:val="nil"/>
              <w:left w:val="nil"/>
              <w:bottom w:val="nil"/>
              <w:right w:val="nil"/>
            </w:tcBorders>
            <w:shd w:val="clear" w:color="auto" w:fill="auto"/>
            <w:vAlign w:val="center"/>
          </w:tcPr>
          <w:p w14:paraId="51E4050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1.780.575</w:t>
            </w:r>
          </w:p>
        </w:tc>
        <w:tc>
          <w:tcPr>
            <w:tcW w:w="1819" w:type="dxa"/>
            <w:tcBorders>
              <w:top w:val="nil"/>
              <w:left w:val="nil"/>
              <w:bottom w:val="nil"/>
              <w:right w:val="nil"/>
            </w:tcBorders>
            <w:shd w:val="clear" w:color="auto" w:fill="auto"/>
            <w:vAlign w:val="center"/>
          </w:tcPr>
          <w:p w14:paraId="33A1D6C7"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bCs/>
                <w:color w:val="000000"/>
                <w:sz w:val="14"/>
                <w:szCs w:val="14"/>
              </w:rPr>
              <w:t xml:space="preserve">1.417.562 </w:t>
            </w:r>
          </w:p>
        </w:tc>
      </w:tr>
      <w:tr w:rsidR="000754FC" w:rsidRPr="00BF2AAF" w14:paraId="3EC58D3F"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D8E3301" w14:textId="77777777" w:rsidR="000754FC" w:rsidRPr="00BF2AAF" w:rsidRDefault="000754FC">
            <w:pPr>
              <w:keepNext/>
              <w:keepLines/>
              <w:rPr>
                <w:rFonts w:ascii="Arial" w:eastAsia="Times New Roman" w:hAnsi="Arial" w:cs="Arial"/>
                <w:b w:val="0"/>
                <w:bCs w:val="0"/>
                <w:color w:val="000000"/>
                <w:spacing w:val="-2"/>
                <w:sz w:val="14"/>
                <w:szCs w:val="14"/>
                <w:lang w:eastAsia="pt-BR"/>
              </w:rPr>
            </w:pPr>
            <w:r w:rsidRPr="00BF2AAF">
              <w:rPr>
                <w:rFonts w:ascii="Arial" w:eastAsia="Times New Roman" w:hAnsi="Arial" w:cs="Arial"/>
                <w:b w:val="0"/>
                <w:bCs w:val="0"/>
                <w:color w:val="000000"/>
                <w:spacing w:val="-2"/>
                <w:sz w:val="14"/>
                <w:szCs w:val="14"/>
                <w:lang w:eastAsia="pt-BR"/>
              </w:rPr>
              <w:t xml:space="preserve">Ajuste </w:t>
            </w:r>
            <w:r w:rsidRPr="00BF2AAF">
              <w:rPr>
                <w:rFonts w:ascii="Arial" w:eastAsia="Times New Roman" w:hAnsi="Arial" w:cs="Arial"/>
                <w:b w:val="0"/>
                <w:bCs w:val="0"/>
                <w:color w:val="000000"/>
                <w:spacing w:val="-2"/>
                <w:sz w:val="14"/>
                <w:szCs w:val="14"/>
                <w:vertAlign w:val="superscript"/>
                <w:lang w:eastAsia="pt-BR"/>
              </w:rPr>
              <w:t>(2)</w:t>
            </w:r>
          </w:p>
        </w:tc>
        <w:tc>
          <w:tcPr>
            <w:tcW w:w="1818" w:type="dxa"/>
            <w:tcBorders>
              <w:top w:val="nil"/>
              <w:left w:val="nil"/>
              <w:bottom w:val="nil"/>
              <w:right w:val="nil"/>
            </w:tcBorders>
            <w:shd w:val="clear" w:color="auto" w:fill="auto"/>
            <w:vAlign w:val="center"/>
          </w:tcPr>
          <w:p w14:paraId="5347A57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7EA3F36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72BD146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9.219</w:t>
            </w:r>
          </w:p>
        </w:tc>
        <w:tc>
          <w:tcPr>
            <w:tcW w:w="1819" w:type="dxa"/>
            <w:tcBorders>
              <w:top w:val="nil"/>
              <w:left w:val="nil"/>
              <w:bottom w:val="nil"/>
              <w:right w:val="nil"/>
            </w:tcBorders>
            <w:shd w:val="clear" w:color="auto" w:fill="auto"/>
            <w:vAlign w:val="center"/>
          </w:tcPr>
          <w:p w14:paraId="5AC47B9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w:t>
            </w:r>
          </w:p>
        </w:tc>
      </w:tr>
      <w:tr w:rsidR="000754FC" w:rsidRPr="00BF2AAF" w14:paraId="6F48781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3BC8715E" w14:textId="77777777" w:rsidR="000754FC" w:rsidRPr="00BF2AAF" w:rsidRDefault="000754FC">
            <w:pPr>
              <w:keepNext/>
              <w:keepLines/>
              <w:rPr>
                <w:rFonts w:ascii="Arial" w:hAnsi="Arial" w:cs="Arial"/>
                <w:sz w:val="14"/>
                <w:szCs w:val="14"/>
              </w:rPr>
            </w:pPr>
            <w:r w:rsidRPr="00BF2AAF">
              <w:rPr>
                <w:rFonts w:ascii="Arial" w:eastAsia="Times New Roman" w:hAnsi="Arial" w:cs="Arial"/>
                <w:color w:val="000000"/>
                <w:spacing w:val="-2"/>
                <w:sz w:val="14"/>
                <w:szCs w:val="14"/>
                <w:lang w:eastAsia="pt-BR"/>
              </w:rPr>
              <w:t>Resultado de equivalência</w:t>
            </w:r>
          </w:p>
        </w:tc>
        <w:tc>
          <w:tcPr>
            <w:tcW w:w="1818" w:type="dxa"/>
            <w:tcBorders>
              <w:top w:val="nil"/>
              <w:left w:val="nil"/>
              <w:bottom w:val="single" w:sz="2" w:space="0" w:color="1F3864" w:themeColor="accent1" w:themeShade="80"/>
              <w:right w:val="nil"/>
            </w:tcBorders>
            <w:shd w:val="clear" w:color="auto" w:fill="auto"/>
            <w:vAlign w:val="center"/>
          </w:tcPr>
          <w:p w14:paraId="13B207E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2FE6F4B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4A465C8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1.789.794</w:t>
            </w:r>
          </w:p>
        </w:tc>
        <w:tc>
          <w:tcPr>
            <w:tcW w:w="1819" w:type="dxa"/>
            <w:tcBorders>
              <w:top w:val="nil"/>
              <w:left w:val="nil"/>
              <w:bottom w:val="single" w:sz="2" w:space="0" w:color="1F3864" w:themeColor="accent1" w:themeShade="80"/>
              <w:right w:val="nil"/>
            </w:tcBorders>
            <w:shd w:val="clear" w:color="auto" w:fill="auto"/>
            <w:vAlign w:val="center"/>
          </w:tcPr>
          <w:p w14:paraId="08599226"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bCs/>
                <w:color w:val="000000"/>
                <w:sz w:val="14"/>
                <w:szCs w:val="14"/>
              </w:rPr>
              <w:t xml:space="preserve">1.417.562 </w:t>
            </w:r>
          </w:p>
        </w:tc>
      </w:tr>
    </w:tbl>
    <w:p w14:paraId="53988B65" w14:textId="77777777" w:rsidR="000754FC" w:rsidRPr="00BF2AAF" w:rsidRDefault="000754FC" w:rsidP="000754FC">
      <w:pPr>
        <w:pStyle w:val="PargrafodaLista"/>
        <w:numPr>
          <w:ilvl w:val="0"/>
          <w:numId w:val="28"/>
        </w:numPr>
        <w:spacing w:after="0" w:line="240" w:lineRule="auto"/>
        <w:rPr>
          <w:rFonts w:ascii="Arial" w:eastAsia="Times New Roman" w:hAnsi="Arial" w:cs="Arial"/>
          <w:bCs/>
          <w:spacing w:val="-2"/>
          <w:sz w:val="14"/>
          <w:szCs w:val="16"/>
          <w:lang w:eastAsia="pt-BR"/>
        </w:rPr>
      </w:pPr>
      <w:r w:rsidRPr="00BF2AAF">
        <w:rPr>
          <w:rFonts w:ascii="Arial" w:eastAsia="Times New Roman" w:hAnsi="Arial" w:cs="Arial"/>
          <w:bCs/>
          <w:spacing w:val="-2"/>
          <w:sz w:val="14"/>
          <w:szCs w:val="16"/>
          <w:lang w:eastAsia="pt-BR"/>
        </w:rPr>
        <w:t xml:space="preserve">BBA - </w:t>
      </w:r>
      <w:r w:rsidRPr="00BF2AAF">
        <w:rPr>
          <w:rFonts w:ascii="Arial" w:eastAsia="Times New Roman" w:hAnsi="Arial" w:cs="Arial"/>
          <w:bCs/>
          <w:i/>
          <w:iCs/>
          <w:spacing w:val="-2"/>
          <w:sz w:val="14"/>
          <w:szCs w:val="16"/>
          <w:lang w:eastAsia="pt-BR"/>
        </w:rPr>
        <w:t>Building Block Approach</w:t>
      </w:r>
      <w:r w:rsidRPr="00BF2AAF">
        <w:rPr>
          <w:rFonts w:ascii="Arial" w:eastAsia="Times New Roman" w:hAnsi="Arial" w:cs="Arial"/>
          <w:bCs/>
          <w:spacing w:val="-2"/>
          <w:sz w:val="14"/>
          <w:szCs w:val="16"/>
          <w:lang w:eastAsia="pt-BR"/>
        </w:rPr>
        <w:t xml:space="preserve"> (Modelo Geral de Mensuração) e VFA - </w:t>
      </w:r>
      <w:r w:rsidRPr="00BF2AAF">
        <w:rPr>
          <w:rFonts w:ascii="Arial" w:eastAsia="Times New Roman" w:hAnsi="Arial" w:cs="Arial"/>
          <w:bCs/>
          <w:i/>
          <w:iCs/>
          <w:spacing w:val="-2"/>
          <w:sz w:val="14"/>
          <w:szCs w:val="16"/>
          <w:lang w:eastAsia="pt-BR"/>
        </w:rPr>
        <w:t>Variable Fee Approach</w:t>
      </w:r>
      <w:r w:rsidRPr="00BF2AAF">
        <w:rPr>
          <w:rFonts w:ascii="Arial" w:eastAsia="Times New Roman" w:hAnsi="Arial" w:cs="Arial"/>
          <w:bCs/>
          <w:spacing w:val="-2"/>
          <w:sz w:val="14"/>
          <w:szCs w:val="16"/>
          <w:lang w:eastAsia="pt-BR"/>
        </w:rPr>
        <w:t xml:space="preserve"> (Modelo de Taxa Variável).</w:t>
      </w:r>
    </w:p>
    <w:p w14:paraId="1E287D55" w14:textId="77777777" w:rsidR="000754FC" w:rsidRPr="00BF2AAF" w:rsidRDefault="000754FC" w:rsidP="000754FC">
      <w:pPr>
        <w:pStyle w:val="PargrafodaLista"/>
        <w:numPr>
          <w:ilvl w:val="0"/>
          <w:numId w:val="28"/>
        </w:numPr>
        <w:spacing w:after="0" w:line="240" w:lineRule="auto"/>
        <w:rPr>
          <w:rFonts w:ascii="Arial" w:eastAsia="Times New Roman" w:hAnsi="Arial" w:cs="Arial"/>
          <w:bCs/>
          <w:spacing w:val="-2"/>
          <w:sz w:val="14"/>
          <w:szCs w:val="16"/>
          <w:lang w:eastAsia="pt-BR"/>
        </w:rPr>
      </w:pPr>
      <w:r w:rsidRPr="00BF2AAF">
        <w:rPr>
          <w:rFonts w:ascii="Arial" w:eastAsia="Times New Roman" w:hAnsi="Arial" w:cs="Arial"/>
          <w:bCs/>
          <w:spacing w:val="-2"/>
          <w:sz w:val="14"/>
          <w:szCs w:val="16"/>
          <w:lang w:eastAsia="pt-BR"/>
        </w:rPr>
        <w:t>Reconhecimento de resultado não realizado da Mapfre Nossa Caixa Vida e Previdência (MNCVP).</w:t>
      </w:r>
    </w:p>
    <w:p w14:paraId="125CDEFA"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Resultado líquido e no Resultado Abrangente, para fins de comparabilidade, estão indicados no quadro a seguir:</w:t>
      </w:r>
    </w:p>
    <w:p w14:paraId="0FE2E009"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0754FC" w:rsidRPr="00BF2AAF" w14:paraId="40B8C01B"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DB96A20" w14:textId="77777777" w:rsidR="000754FC" w:rsidRPr="00BF2AAF" w:rsidRDefault="000754FC">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D291196"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B9477AA"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9BF9C3D"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Exercício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6D97DB7"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w:t>
            </w:r>
          </w:p>
        </w:tc>
      </w:tr>
      <w:tr w:rsidR="000754FC" w:rsidRPr="00BF2AAF" w14:paraId="2C10E9D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0AAE917F" w14:textId="77777777" w:rsidR="000754FC" w:rsidRPr="00BF2AAF" w:rsidRDefault="000754FC">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Resultado Líquido - BRGAAP e IFRS</w:t>
            </w:r>
          </w:p>
        </w:tc>
        <w:tc>
          <w:tcPr>
            <w:tcW w:w="1709" w:type="dxa"/>
            <w:tcBorders>
              <w:top w:val="single" w:sz="2" w:space="0" w:color="1F3864" w:themeColor="accent1" w:themeShade="80"/>
              <w:left w:val="nil"/>
              <w:bottom w:val="nil"/>
              <w:right w:val="nil"/>
            </w:tcBorders>
            <w:shd w:val="clear" w:color="auto" w:fill="auto"/>
            <w:vAlign w:val="center"/>
          </w:tcPr>
          <w:p w14:paraId="661065C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1E1CE5A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55A1E14C" w14:textId="77777777" w:rsidR="000754FC" w:rsidRPr="00BF2AAF" w:rsidRDefault="000754FC">
            <w:pPr>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bookmarkStart w:id="75" w:name="_Toc157532032"/>
            <w:bookmarkStart w:id="76" w:name="_Toc157702404"/>
            <w:r w:rsidRPr="00BF2AAF">
              <w:rPr>
                <w:rFonts w:ascii="Arial" w:hAnsi="Arial" w:cs="Arial"/>
                <w:color w:val="000000"/>
                <w:sz w:val="14"/>
                <w:szCs w:val="14"/>
              </w:rPr>
              <w:t>2.374.258</w:t>
            </w:r>
            <w:bookmarkEnd w:id="75"/>
            <w:bookmarkEnd w:id="76"/>
          </w:p>
        </w:tc>
        <w:tc>
          <w:tcPr>
            <w:tcW w:w="1709" w:type="dxa"/>
            <w:tcBorders>
              <w:top w:val="single" w:sz="2" w:space="0" w:color="1F3864" w:themeColor="accent1" w:themeShade="80"/>
              <w:left w:val="nil"/>
              <w:bottom w:val="nil"/>
              <w:right w:val="nil"/>
            </w:tcBorders>
            <w:shd w:val="clear" w:color="auto" w:fill="auto"/>
            <w:vAlign w:val="center"/>
          </w:tcPr>
          <w:p w14:paraId="3E4D06F6" w14:textId="77777777" w:rsidR="000754FC" w:rsidRPr="00BF2AAF" w:rsidRDefault="000754FC">
            <w:pPr>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bookmarkStart w:id="77" w:name="_Toc157532033"/>
            <w:bookmarkStart w:id="78" w:name="_Toc157702405"/>
            <w:r w:rsidRPr="00BF2AAF">
              <w:rPr>
                <w:rFonts w:ascii="Arial" w:hAnsi="Arial" w:cs="Arial"/>
                <w:color w:val="000000"/>
                <w:sz w:val="14"/>
                <w:szCs w:val="14"/>
              </w:rPr>
              <w:t>1.890.209</w:t>
            </w:r>
            <w:bookmarkEnd w:id="77"/>
            <w:bookmarkEnd w:id="78"/>
          </w:p>
        </w:tc>
      </w:tr>
      <w:tr w:rsidR="000754FC" w:rsidRPr="00BF2AAF" w14:paraId="534403F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FE82BE9" w14:textId="77777777" w:rsidR="000754FC" w:rsidRPr="00BF2AAF" w:rsidRDefault="000754FC">
            <w:pPr>
              <w:keepNext/>
              <w:keepLines/>
              <w:rPr>
                <w:rFonts w:ascii="Arial" w:hAnsi="Arial" w:cs="Arial"/>
                <w:b w:val="0"/>
                <w:bCs w:val="0"/>
                <w:sz w:val="14"/>
                <w:szCs w:val="14"/>
              </w:rPr>
            </w:pPr>
            <w:r w:rsidRPr="00BF2AAF">
              <w:rPr>
                <w:rFonts w:ascii="Arial" w:hAnsi="Arial" w:cs="Arial"/>
                <w:b w:val="0"/>
                <w:bCs w:val="0"/>
                <w:sz w:val="14"/>
                <w:szCs w:val="14"/>
              </w:rPr>
              <w:t>Resultado Líquido - SUSEPGAAP</w:t>
            </w:r>
          </w:p>
        </w:tc>
        <w:tc>
          <w:tcPr>
            <w:tcW w:w="1709" w:type="dxa"/>
            <w:tcBorders>
              <w:top w:val="nil"/>
              <w:left w:val="nil"/>
              <w:bottom w:val="nil"/>
              <w:right w:val="nil"/>
            </w:tcBorders>
            <w:shd w:val="clear" w:color="auto" w:fill="auto"/>
            <w:vAlign w:val="center"/>
          </w:tcPr>
          <w:p w14:paraId="28E949B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18BD8A3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3A6BEAD9" w14:textId="77777777" w:rsidR="000754FC" w:rsidRPr="00BF2AAF" w:rsidRDefault="000754FC">
            <w:pPr>
              <w:jc w:val="right"/>
              <w:outlineLvl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bookmarkStart w:id="79" w:name="_Toc157532034"/>
            <w:bookmarkStart w:id="80" w:name="_Toc157702406"/>
            <w:r w:rsidRPr="00BF2AAF">
              <w:rPr>
                <w:rFonts w:ascii="Arial" w:hAnsi="Arial" w:cs="Arial"/>
                <w:color w:val="000000"/>
                <w:sz w:val="14"/>
                <w:szCs w:val="14"/>
              </w:rPr>
              <w:t>1.907.043</w:t>
            </w:r>
            <w:bookmarkEnd w:id="79"/>
            <w:bookmarkEnd w:id="80"/>
          </w:p>
        </w:tc>
        <w:tc>
          <w:tcPr>
            <w:tcW w:w="1709" w:type="dxa"/>
            <w:tcBorders>
              <w:top w:val="nil"/>
              <w:left w:val="nil"/>
              <w:bottom w:val="nil"/>
              <w:right w:val="nil"/>
            </w:tcBorders>
            <w:shd w:val="clear" w:color="auto" w:fill="auto"/>
            <w:vAlign w:val="center"/>
          </w:tcPr>
          <w:p w14:paraId="591D474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1.181.943</w:t>
            </w:r>
          </w:p>
        </w:tc>
      </w:tr>
      <w:tr w:rsidR="000754FC" w:rsidRPr="00BF2AAF" w14:paraId="39B882D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35A36FC" w14:textId="77777777" w:rsidR="000754FC" w:rsidRPr="00BF2AAF" w:rsidRDefault="000754FC">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66FC4A3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7B83D1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20D0AD3" w14:textId="77777777" w:rsidR="000754FC" w:rsidRPr="00BF2AAF" w:rsidRDefault="000754FC">
            <w:pPr>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79652E9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0754FC" w:rsidRPr="00BF2AAF" w14:paraId="4DE4E69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6811A72"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BRGAAP e IFRS</w:t>
            </w:r>
          </w:p>
        </w:tc>
        <w:tc>
          <w:tcPr>
            <w:tcW w:w="1709" w:type="dxa"/>
            <w:tcBorders>
              <w:top w:val="nil"/>
              <w:left w:val="nil"/>
              <w:bottom w:val="nil"/>
              <w:right w:val="nil"/>
            </w:tcBorders>
            <w:shd w:val="clear" w:color="auto" w:fill="auto"/>
            <w:vAlign w:val="center"/>
          </w:tcPr>
          <w:p w14:paraId="51E0702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14"/>
                <w:szCs w:val="14"/>
              </w:rPr>
            </w:pPr>
          </w:p>
        </w:tc>
        <w:tc>
          <w:tcPr>
            <w:tcW w:w="1709" w:type="dxa"/>
            <w:tcBorders>
              <w:top w:val="nil"/>
              <w:left w:val="nil"/>
              <w:bottom w:val="nil"/>
              <w:right w:val="nil"/>
            </w:tcBorders>
            <w:shd w:val="clear" w:color="auto" w:fill="auto"/>
            <w:vAlign w:val="center"/>
          </w:tcPr>
          <w:p w14:paraId="2A3BD2B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14"/>
                <w:szCs w:val="14"/>
              </w:rPr>
            </w:pPr>
          </w:p>
        </w:tc>
        <w:tc>
          <w:tcPr>
            <w:tcW w:w="1709" w:type="dxa"/>
            <w:tcBorders>
              <w:top w:val="nil"/>
              <w:left w:val="nil"/>
              <w:bottom w:val="nil"/>
              <w:right w:val="nil"/>
            </w:tcBorders>
            <w:shd w:val="clear" w:color="auto" w:fill="auto"/>
            <w:vAlign w:val="center"/>
          </w:tcPr>
          <w:p w14:paraId="540EF5E4" w14:textId="77777777" w:rsidR="000754FC" w:rsidRPr="00BF2AAF" w:rsidRDefault="000754FC">
            <w:pPr>
              <w:jc w:val="right"/>
              <w:outlineLvl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bookmarkStart w:id="81" w:name="_Toc157532035"/>
            <w:bookmarkStart w:id="82" w:name="_Toc157702407"/>
            <w:r w:rsidRPr="00BF2AAF">
              <w:rPr>
                <w:rFonts w:ascii="Arial" w:hAnsi="Arial" w:cs="Arial"/>
                <w:color w:val="000000"/>
                <w:sz w:val="14"/>
                <w:szCs w:val="14"/>
              </w:rPr>
              <w:t>2.375.110</w:t>
            </w:r>
            <w:bookmarkEnd w:id="81"/>
            <w:bookmarkEnd w:id="82"/>
          </w:p>
        </w:tc>
        <w:tc>
          <w:tcPr>
            <w:tcW w:w="1709" w:type="dxa"/>
            <w:tcBorders>
              <w:top w:val="nil"/>
              <w:left w:val="nil"/>
              <w:bottom w:val="nil"/>
              <w:right w:val="nil"/>
            </w:tcBorders>
            <w:shd w:val="clear" w:color="auto" w:fill="auto"/>
            <w:vAlign w:val="center"/>
          </w:tcPr>
          <w:p w14:paraId="5CFC160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2.051.537</w:t>
            </w:r>
          </w:p>
        </w:tc>
      </w:tr>
      <w:tr w:rsidR="000754FC" w:rsidRPr="00BF2AAF" w14:paraId="6435AAB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616F6B4C"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SUSEPGAAP</w:t>
            </w:r>
          </w:p>
        </w:tc>
        <w:tc>
          <w:tcPr>
            <w:tcW w:w="1709" w:type="dxa"/>
            <w:tcBorders>
              <w:top w:val="nil"/>
              <w:left w:val="nil"/>
              <w:bottom w:val="single" w:sz="2" w:space="0" w:color="1F3864" w:themeColor="accent1" w:themeShade="80"/>
              <w:right w:val="nil"/>
            </w:tcBorders>
            <w:shd w:val="clear" w:color="auto" w:fill="auto"/>
            <w:vAlign w:val="center"/>
          </w:tcPr>
          <w:p w14:paraId="0A743C2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283422B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7325C1EA" w14:textId="77777777" w:rsidR="000754FC" w:rsidRPr="00BF2AAF" w:rsidRDefault="000754FC">
            <w:pPr>
              <w:jc w:val="righ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bookmarkStart w:id="83" w:name="_Toc157532036"/>
            <w:bookmarkStart w:id="84" w:name="_Toc157702408"/>
            <w:r w:rsidRPr="00BF2AAF">
              <w:rPr>
                <w:rFonts w:ascii="Arial" w:hAnsi="Arial" w:cs="Arial"/>
                <w:color w:val="000000"/>
                <w:sz w:val="14"/>
                <w:szCs w:val="14"/>
              </w:rPr>
              <w:t>1.901.920</w:t>
            </w:r>
            <w:bookmarkEnd w:id="83"/>
            <w:bookmarkEnd w:id="84"/>
          </w:p>
        </w:tc>
        <w:tc>
          <w:tcPr>
            <w:tcW w:w="1709" w:type="dxa"/>
            <w:tcBorders>
              <w:top w:val="nil"/>
              <w:left w:val="nil"/>
              <w:bottom w:val="single" w:sz="2" w:space="0" w:color="1F3864" w:themeColor="accent1" w:themeShade="80"/>
              <w:right w:val="nil"/>
            </w:tcBorders>
            <w:shd w:val="clear" w:color="auto" w:fill="auto"/>
            <w:vAlign w:val="center"/>
          </w:tcPr>
          <w:p w14:paraId="0A8D279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1.180.926</w:t>
            </w:r>
          </w:p>
        </w:tc>
      </w:tr>
    </w:tbl>
    <w:bookmarkEnd w:id="74"/>
    <w:p w14:paraId="79E42CC3" w14:textId="77777777" w:rsidR="000754FC" w:rsidRPr="00BF2AAF" w:rsidRDefault="000754FC" w:rsidP="000754FC">
      <w:pPr>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Informações Patrimoniais</w:t>
      </w:r>
    </w:p>
    <w:p w14:paraId="41962AB4"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0754FC" w:rsidRPr="00BF2AAF" w14:paraId="554FCE60"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7796D7A" w14:textId="77777777" w:rsidR="000754FC" w:rsidRPr="00BF2AAF" w:rsidRDefault="000754FC">
            <w:pPr>
              <w:jc w:val="cente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869BA43"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B1B671F"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 (Reapresentado)</w:t>
            </w:r>
          </w:p>
        </w:tc>
      </w:tr>
      <w:tr w:rsidR="000754FC" w:rsidRPr="00BF2AAF" w14:paraId="198E7D4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71AD28F7"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center"/>
          </w:tcPr>
          <w:p w14:paraId="1B0981B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378.684.861</w:t>
            </w:r>
          </w:p>
        </w:tc>
        <w:tc>
          <w:tcPr>
            <w:tcW w:w="3260" w:type="dxa"/>
            <w:tcBorders>
              <w:top w:val="single" w:sz="2" w:space="0" w:color="1F3864" w:themeColor="accent1" w:themeShade="80"/>
              <w:left w:val="nil"/>
              <w:bottom w:val="nil"/>
              <w:right w:val="nil"/>
            </w:tcBorders>
            <w:shd w:val="clear" w:color="auto" w:fill="auto"/>
            <w:vAlign w:val="center"/>
          </w:tcPr>
          <w:p w14:paraId="56C3332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BF2AAF">
              <w:rPr>
                <w:rFonts w:ascii="Arial" w:hAnsi="Arial" w:cs="Arial"/>
                <w:b/>
                <w:bCs/>
                <w:color w:val="000000"/>
                <w:sz w:val="14"/>
                <w:szCs w:val="14"/>
              </w:rPr>
              <w:t>331.038.326</w:t>
            </w:r>
          </w:p>
        </w:tc>
      </w:tr>
      <w:tr w:rsidR="000754FC" w:rsidRPr="00BF2AAF" w14:paraId="1DFF107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A687D96"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65A69BD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26.246</w:t>
            </w:r>
          </w:p>
        </w:tc>
        <w:tc>
          <w:tcPr>
            <w:tcW w:w="3260" w:type="dxa"/>
            <w:tcBorders>
              <w:top w:val="nil"/>
              <w:left w:val="nil"/>
              <w:bottom w:val="nil"/>
              <w:right w:val="nil"/>
            </w:tcBorders>
            <w:shd w:val="clear" w:color="auto" w:fill="auto"/>
            <w:vAlign w:val="center"/>
          </w:tcPr>
          <w:p w14:paraId="43B5515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35.010</w:t>
            </w:r>
          </w:p>
        </w:tc>
      </w:tr>
      <w:tr w:rsidR="000754FC" w:rsidRPr="00BF2AAF" w14:paraId="42DE109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D284B9F"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6DEA062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378.504.654</w:t>
            </w:r>
          </w:p>
        </w:tc>
        <w:tc>
          <w:tcPr>
            <w:tcW w:w="3260" w:type="dxa"/>
            <w:tcBorders>
              <w:top w:val="nil"/>
              <w:left w:val="nil"/>
              <w:bottom w:val="nil"/>
              <w:right w:val="nil"/>
            </w:tcBorders>
            <w:shd w:val="clear" w:color="auto" w:fill="auto"/>
            <w:vAlign w:val="center"/>
          </w:tcPr>
          <w:p w14:paraId="45FAD58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330.849.804</w:t>
            </w:r>
          </w:p>
        </w:tc>
      </w:tr>
      <w:tr w:rsidR="000754FC" w:rsidRPr="00BF2AAF" w14:paraId="152F0F5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C2EDF9F"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Crédito de operações</w:t>
            </w:r>
          </w:p>
        </w:tc>
        <w:tc>
          <w:tcPr>
            <w:tcW w:w="3260" w:type="dxa"/>
            <w:tcBorders>
              <w:top w:val="nil"/>
              <w:left w:val="nil"/>
              <w:bottom w:val="nil"/>
              <w:right w:val="nil"/>
            </w:tcBorders>
            <w:shd w:val="clear" w:color="auto" w:fill="auto"/>
            <w:vAlign w:val="center"/>
          </w:tcPr>
          <w:p w14:paraId="0D45B92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10.162</w:t>
            </w:r>
          </w:p>
        </w:tc>
        <w:tc>
          <w:tcPr>
            <w:tcW w:w="3260" w:type="dxa"/>
            <w:tcBorders>
              <w:top w:val="nil"/>
              <w:left w:val="nil"/>
              <w:bottom w:val="nil"/>
              <w:right w:val="nil"/>
            </w:tcBorders>
            <w:shd w:val="clear" w:color="auto" w:fill="auto"/>
            <w:vAlign w:val="center"/>
          </w:tcPr>
          <w:p w14:paraId="46DC86E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2.156</w:t>
            </w:r>
          </w:p>
        </w:tc>
      </w:tr>
      <w:tr w:rsidR="000754FC" w:rsidRPr="00BF2AAF" w14:paraId="5E5DF8E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96BB5B9"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44275A7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143.799</w:t>
            </w:r>
          </w:p>
        </w:tc>
        <w:tc>
          <w:tcPr>
            <w:tcW w:w="3260" w:type="dxa"/>
            <w:tcBorders>
              <w:top w:val="nil"/>
              <w:left w:val="nil"/>
              <w:bottom w:val="nil"/>
              <w:right w:val="nil"/>
            </w:tcBorders>
            <w:shd w:val="clear" w:color="auto" w:fill="auto"/>
            <w:vAlign w:val="center"/>
          </w:tcPr>
          <w:p w14:paraId="34C756E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151.356</w:t>
            </w:r>
          </w:p>
        </w:tc>
      </w:tr>
      <w:tr w:rsidR="000754FC" w:rsidRPr="00BF2AAF" w14:paraId="5B288AB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6223145"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center"/>
          </w:tcPr>
          <w:p w14:paraId="78C91A3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20.251.955</w:t>
            </w:r>
          </w:p>
        </w:tc>
        <w:tc>
          <w:tcPr>
            <w:tcW w:w="3260" w:type="dxa"/>
            <w:tcBorders>
              <w:top w:val="nil"/>
              <w:left w:val="nil"/>
              <w:bottom w:val="nil"/>
              <w:right w:val="nil"/>
            </w:tcBorders>
            <w:shd w:val="clear" w:color="auto" w:fill="auto"/>
            <w:vAlign w:val="center"/>
          </w:tcPr>
          <w:p w14:paraId="56000E1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BF2AAF">
              <w:rPr>
                <w:rFonts w:ascii="Arial" w:hAnsi="Arial" w:cs="Arial"/>
                <w:b/>
                <w:bCs/>
                <w:color w:val="000000"/>
                <w:sz w:val="14"/>
                <w:szCs w:val="14"/>
              </w:rPr>
              <w:t>18.745.632</w:t>
            </w:r>
          </w:p>
        </w:tc>
      </w:tr>
      <w:tr w:rsidR="000754FC" w:rsidRPr="00BF2AAF" w14:paraId="4BEC0E4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5DDDC7"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5511F29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19.939.487</w:t>
            </w:r>
          </w:p>
        </w:tc>
        <w:tc>
          <w:tcPr>
            <w:tcW w:w="3260" w:type="dxa"/>
            <w:tcBorders>
              <w:top w:val="nil"/>
              <w:left w:val="nil"/>
              <w:bottom w:val="nil"/>
              <w:right w:val="nil"/>
            </w:tcBorders>
            <w:shd w:val="clear" w:color="auto" w:fill="auto"/>
            <w:vAlign w:val="center"/>
          </w:tcPr>
          <w:p w14:paraId="2C942F6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18.404.469</w:t>
            </w:r>
          </w:p>
        </w:tc>
      </w:tr>
      <w:tr w:rsidR="000754FC" w:rsidRPr="00BF2AAF" w14:paraId="2BA8135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9ECEE5F"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Crédito de operações</w:t>
            </w:r>
          </w:p>
        </w:tc>
        <w:tc>
          <w:tcPr>
            <w:tcW w:w="3260" w:type="dxa"/>
            <w:tcBorders>
              <w:top w:val="nil"/>
              <w:left w:val="nil"/>
              <w:bottom w:val="nil"/>
              <w:right w:val="nil"/>
            </w:tcBorders>
            <w:shd w:val="clear" w:color="auto" w:fill="auto"/>
            <w:vAlign w:val="center"/>
          </w:tcPr>
          <w:p w14:paraId="518182E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36.566</w:t>
            </w:r>
          </w:p>
        </w:tc>
        <w:tc>
          <w:tcPr>
            <w:tcW w:w="3260" w:type="dxa"/>
            <w:tcBorders>
              <w:top w:val="nil"/>
              <w:left w:val="nil"/>
              <w:bottom w:val="nil"/>
              <w:right w:val="nil"/>
            </w:tcBorders>
            <w:shd w:val="clear" w:color="auto" w:fill="auto"/>
            <w:vAlign w:val="center"/>
          </w:tcPr>
          <w:p w14:paraId="7087FAA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58.859</w:t>
            </w:r>
          </w:p>
        </w:tc>
      </w:tr>
      <w:tr w:rsidR="000754FC" w:rsidRPr="00BF2AAF" w14:paraId="755A99C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9F9CFE2"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2FA8F98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275.902</w:t>
            </w:r>
          </w:p>
        </w:tc>
        <w:tc>
          <w:tcPr>
            <w:tcW w:w="3260" w:type="dxa"/>
            <w:tcBorders>
              <w:top w:val="nil"/>
              <w:left w:val="nil"/>
              <w:bottom w:val="nil"/>
              <w:right w:val="nil"/>
            </w:tcBorders>
            <w:shd w:val="clear" w:color="auto" w:fill="auto"/>
            <w:vAlign w:val="center"/>
          </w:tcPr>
          <w:p w14:paraId="007A780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282.304</w:t>
            </w:r>
          </w:p>
        </w:tc>
      </w:tr>
      <w:tr w:rsidR="000754FC" w:rsidRPr="00BF2AAF" w14:paraId="32DB44F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FCA31D9"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Ativo Total</w:t>
            </w:r>
          </w:p>
        </w:tc>
        <w:tc>
          <w:tcPr>
            <w:tcW w:w="3260" w:type="dxa"/>
            <w:tcBorders>
              <w:top w:val="nil"/>
              <w:left w:val="nil"/>
              <w:bottom w:val="nil"/>
              <w:right w:val="nil"/>
            </w:tcBorders>
            <w:shd w:val="clear" w:color="auto" w:fill="auto"/>
            <w:vAlign w:val="center"/>
          </w:tcPr>
          <w:p w14:paraId="7AE72D0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398.936.816</w:t>
            </w:r>
          </w:p>
        </w:tc>
        <w:tc>
          <w:tcPr>
            <w:tcW w:w="3260" w:type="dxa"/>
            <w:tcBorders>
              <w:top w:val="nil"/>
              <w:left w:val="nil"/>
              <w:bottom w:val="nil"/>
              <w:right w:val="nil"/>
            </w:tcBorders>
            <w:shd w:val="clear" w:color="auto" w:fill="auto"/>
            <w:vAlign w:val="center"/>
          </w:tcPr>
          <w:p w14:paraId="11B6F4D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BF2AAF">
              <w:rPr>
                <w:rFonts w:ascii="Arial" w:hAnsi="Arial" w:cs="Arial"/>
                <w:b/>
                <w:bCs/>
                <w:color w:val="000000"/>
                <w:sz w:val="14"/>
                <w:szCs w:val="14"/>
              </w:rPr>
              <w:t>349.783.958</w:t>
            </w:r>
          </w:p>
        </w:tc>
      </w:tr>
      <w:tr w:rsidR="000754FC" w:rsidRPr="00BF2AAF" w14:paraId="67B38ED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0F1199D" w14:textId="77777777" w:rsidR="000754FC" w:rsidRPr="00BF2AAF" w:rsidRDefault="000754FC">
            <w:pPr>
              <w:keepNext/>
              <w:keepLines/>
              <w:ind w:left="113"/>
              <w:rPr>
                <w:rFonts w:ascii="Arial" w:eastAsia="Times New Roman" w:hAnsi="Arial" w:cs="Arial"/>
                <w:b w:val="0"/>
                <w:bCs w:val="0"/>
                <w:spacing w:val="-2"/>
                <w:sz w:val="14"/>
                <w:szCs w:val="14"/>
                <w:highlight w:val="yellow"/>
              </w:rPr>
            </w:pPr>
          </w:p>
        </w:tc>
        <w:tc>
          <w:tcPr>
            <w:tcW w:w="3260" w:type="dxa"/>
            <w:tcBorders>
              <w:top w:val="nil"/>
              <w:left w:val="nil"/>
              <w:bottom w:val="nil"/>
              <w:right w:val="nil"/>
            </w:tcBorders>
            <w:shd w:val="clear" w:color="auto" w:fill="auto"/>
            <w:vAlign w:val="center"/>
          </w:tcPr>
          <w:p w14:paraId="5C704EC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c>
          <w:tcPr>
            <w:tcW w:w="3260" w:type="dxa"/>
            <w:tcBorders>
              <w:top w:val="nil"/>
              <w:left w:val="nil"/>
              <w:bottom w:val="nil"/>
              <w:right w:val="nil"/>
            </w:tcBorders>
            <w:shd w:val="clear" w:color="auto" w:fill="auto"/>
            <w:vAlign w:val="center"/>
          </w:tcPr>
          <w:p w14:paraId="5B8A678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r>
      <w:tr w:rsidR="000754FC" w:rsidRPr="00BF2AAF" w14:paraId="57A79A7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7AFF21"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center"/>
          </w:tcPr>
          <w:p w14:paraId="7F9A83F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55.376.466</w:t>
            </w:r>
          </w:p>
        </w:tc>
        <w:tc>
          <w:tcPr>
            <w:tcW w:w="3260" w:type="dxa"/>
            <w:tcBorders>
              <w:top w:val="nil"/>
              <w:left w:val="nil"/>
              <w:bottom w:val="nil"/>
              <w:right w:val="nil"/>
            </w:tcBorders>
            <w:shd w:val="clear" w:color="auto" w:fill="auto"/>
            <w:vAlign w:val="center"/>
          </w:tcPr>
          <w:p w14:paraId="65C5284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BF2AAF">
              <w:rPr>
                <w:rFonts w:ascii="Arial" w:hAnsi="Arial" w:cs="Arial"/>
                <w:b/>
                <w:bCs/>
                <w:color w:val="000000"/>
                <w:sz w:val="14"/>
                <w:szCs w:val="14"/>
              </w:rPr>
              <w:t>39.551.936</w:t>
            </w:r>
          </w:p>
        </w:tc>
      </w:tr>
      <w:tr w:rsidR="000754FC" w:rsidRPr="00BF2AAF" w14:paraId="03FAE0C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3DCA8AE"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53400DE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1.532.948</w:t>
            </w:r>
          </w:p>
        </w:tc>
        <w:tc>
          <w:tcPr>
            <w:tcW w:w="3260" w:type="dxa"/>
            <w:tcBorders>
              <w:top w:val="nil"/>
              <w:left w:val="nil"/>
              <w:bottom w:val="nil"/>
              <w:right w:val="nil"/>
            </w:tcBorders>
            <w:shd w:val="clear" w:color="auto" w:fill="auto"/>
            <w:vAlign w:val="center"/>
          </w:tcPr>
          <w:p w14:paraId="5B631A7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1.149.231</w:t>
            </w:r>
          </w:p>
        </w:tc>
      </w:tr>
      <w:tr w:rsidR="000754FC" w:rsidRPr="00BF2AAF" w14:paraId="0ED6B9C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A8E302C"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4BDAE7D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13.919</w:t>
            </w:r>
          </w:p>
        </w:tc>
        <w:tc>
          <w:tcPr>
            <w:tcW w:w="3260" w:type="dxa"/>
            <w:tcBorders>
              <w:top w:val="nil"/>
              <w:left w:val="nil"/>
              <w:bottom w:val="nil"/>
              <w:right w:val="nil"/>
            </w:tcBorders>
            <w:shd w:val="clear" w:color="auto" w:fill="auto"/>
            <w:vAlign w:val="center"/>
          </w:tcPr>
          <w:p w14:paraId="27FC22F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19.499</w:t>
            </w:r>
          </w:p>
        </w:tc>
      </w:tr>
      <w:tr w:rsidR="000754FC" w:rsidRPr="00BF2AAF" w14:paraId="58C9923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EA28CF1"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1D05DE7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53.765.585</w:t>
            </w:r>
          </w:p>
        </w:tc>
        <w:tc>
          <w:tcPr>
            <w:tcW w:w="3260" w:type="dxa"/>
            <w:tcBorders>
              <w:top w:val="nil"/>
              <w:left w:val="nil"/>
              <w:bottom w:val="nil"/>
              <w:right w:val="nil"/>
            </w:tcBorders>
            <w:shd w:val="clear" w:color="auto" w:fill="auto"/>
            <w:vAlign w:val="center"/>
          </w:tcPr>
          <w:p w14:paraId="0534E1D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38.334.006</w:t>
            </w:r>
          </w:p>
        </w:tc>
      </w:tr>
      <w:tr w:rsidR="000754FC" w:rsidRPr="00BF2AAF" w14:paraId="6819040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FADA90"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7D9FA1F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64.014</w:t>
            </w:r>
          </w:p>
        </w:tc>
        <w:tc>
          <w:tcPr>
            <w:tcW w:w="3260" w:type="dxa"/>
            <w:tcBorders>
              <w:top w:val="nil"/>
              <w:left w:val="nil"/>
              <w:bottom w:val="nil"/>
              <w:right w:val="nil"/>
            </w:tcBorders>
            <w:shd w:val="clear" w:color="auto" w:fill="auto"/>
            <w:vAlign w:val="center"/>
          </w:tcPr>
          <w:p w14:paraId="7014C6B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49.200</w:t>
            </w:r>
          </w:p>
        </w:tc>
      </w:tr>
      <w:tr w:rsidR="000754FC" w:rsidRPr="00BF2AAF" w14:paraId="054C5EB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2BC190C"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Passivo Não Circulante</w:t>
            </w:r>
          </w:p>
        </w:tc>
        <w:tc>
          <w:tcPr>
            <w:tcW w:w="3260" w:type="dxa"/>
            <w:tcBorders>
              <w:top w:val="nil"/>
              <w:left w:val="nil"/>
              <w:bottom w:val="nil"/>
              <w:right w:val="nil"/>
            </w:tcBorders>
            <w:shd w:val="clear" w:color="auto" w:fill="auto"/>
            <w:vAlign w:val="center"/>
          </w:tcPr>
          <w:p w14:paraId="2519A40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335.947.925</w:t>
            </w:r>
          </w:p>
        </w:tc>
        <w:tc>
          <w:tcPr>
            <w:tcW w:w="3260" w:type="dxa"/>
            <w:tcBorders>
              <w:top w:val="nil"/>
              <w:left w:val="nil"/>
              <w:bottom w:val="nil"/>
              <w:right w:val="nil"/>
            </w:tcBorders>
            <w:shd w:val="clear" w:color="auto" w:fill="auto"/>
            <w:vAlign w:val="center"/>
          </w:tcPr>
          <w:p w14:paraId="63B72D2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BF2AAF">
              <w:rPr>
                <w:rFonts w:ascii="Arial" w:hAnsi="Arial" w:cs="Arial"/>
                <w:b/>
                <w:bCs/>
                <w:color w:val="000000"/>
                <w:sz w:val="14"/>
                <w:szCs w:val="14"/>
              </w:rPr>
              <w:t>303.744.707</w:t>
            </w:r>
          </w:p>
        </w:tc>
      </w:tr>
      <w:tr w:rsidR="000754FC" w:rsidRPr="00BF2AAF" w14:paraId="08E2D08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DD9ECF1"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0C63B35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334.743.291</w:t>
            </w:r>
          </w:p>
        </w:tc>
        <w:tc>
          <w:tcPr>
            <w:tcW w:w="3260" w:type="dxa"/>
            <w:tcBorders>
              <w:top w:val="nil"/>
              <w:left w:val="nil"/>
              <w:bottom w:val="nil"/>
              <w:right w:val="nil"/>
            </w:tcBorders>
            <w:shd w:val="clear" w:color="auto" w:fill="auto"/>
            <w:vAlign w:val="center"/>
          </w:tcPr>
          <w:p w14:paraId="67E2F52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302.852.245</w:t>
            </w:r>
          </w:p>
        </w:tc>
      </w:tr>
      <w:tr w:rsidR="000754FC" w:rsidRPr="00BF2AAF" w14:paraId="4B301B3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0658C5B"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52C627F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1.204.634</w:t>
            </w:r>
          </w:p>
        </w:tc>
        <w:tc>
          <w:tcPr>
            <w:tcW w:w="3260" w:type="dxa"/>
            <w:tcBorders>
              <w:top w:val="nil"/>
              <w:left w:val="nil"/>
              <w:bottom w:val="nil"/>
              <w:right w:val="nil"/>
            </w:tcBorders>
            <w:shd w:val="clear" w:color="auto" w:fill="auto"/>
            <w:vAlign w:val="center"/>
          </w:tcPr>
          <w:p w14:paraId="16F835A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892.462</w:t>
            </w:r>
          </w:p>
        </w:tc>
      </w:tr>
      <w:tr w:rsidR="000754FC" w:rsidRPr="00BF2AAF" w14:paraId="659DF8C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F91FADC"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center"/>
          </w:tcPr>
          <w:p w14:paraId="6E517B8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7.612.425</w:t>
            </w:r>
          </w:p>
        </w:tc>
        <w:tc>
          <w:tcPr>
            <w:tcW w:w="3260" w:type="dxa"/>
            <w:tcBorders>
              <w:top w:val="nil"/>
              <w:left w:val="nil"/>
              <w:bottom w:val="nil"/>
              <w:right w:val="nil"/>
            </w:tcBorders>
            <w:shd w:val="clear" w:color="auto" w:fill="auto"/>
            <w:vAlign w:val="center"/>
          </w:tcPr>
          <w:p w14:paraId="46FCA6F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BF2AAF">
              <w:rPr>
                <w:rFonts w:ascii="Arial" w:hAnsi="Arial" w:cs="Arial"/>
                <w:b/>
                <w:bCs/>
                <w:color w:val="000000"/>
                <w:sz w:val="14"/>
                <w:szCs w:val="14"/>
              </w:rPr>
              <w:t>6.487.315</w:t>
            </w:r>
          </w:p>
        </w:tc>
      </w:tr>
      <w:tr w:rsidR="000754FC" w:rsidRPr="00BF2AAF" w14:paraId="17461A9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85D6964"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32A11AA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7.846.850</w:t>
            </w:r>
          </w:p>
        </w:tc>
        <w:tc>
          <w:tcPr>
            <w:tcW w:w="3260" w:type="dxa"/>
            <w:tcBorders>
              <w:top w:val="nil"/>
              <w:left w:val="nil"/>
              <w:bottom w:val="nil"/>
              <w:right w:val="nil"/>
            </w:tcBorders>
            <w:shd w:val="clear" w:color="auto" w:fill="auto"/>
            <w:vAlign w:val="center"/>
          </w:tcPr>
          <w:p w14:paraId="6987BC0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6.722.592</w:t>
            </w:r>
          </w:p>
        </w:tc>
      </w:tr>
      <w:tr w:rsidR="000754FC" w:rsidRPr="00BF2AAF" w14:paraId="6167033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76BA7D"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Ajuste de avaliação patrimonial</w:t>
            </w:r>
          </w:p>
        </w:tc>
        <w:tc>
          <w:tcPr>
            <w:tcW w:w="3260" w:type="dxa"/>
            <w:tcBorders>
              <w:top w:val="nil"/>
              <w:left w:val="nil"/>
              <w:bottom w:val="nil"/>
              <w:right w:val="nil"/>
            </w:tcBorders>
            <w:shd w:val="clear" w:color="auto" w:fill="auto"/>
            <w:vAlign w:val="center"/>
          </w:tcPr>
          <w:p w14:paraId="20DD50F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(4.540)</w:t>
            </w:r>
          </w:p>
        </w:tc>
        <w:tc>
          <w:tcPr>
            <w:tcW w:w="3260" w:type="dxa"/>
            <w:tcBorders>
              <w:top w:val="nil"/>
              <w:left w:val="nil"/>
              <w:bottom w:val="nil"/>
              <w:right w:val="nil"/>
            </w:tcBorders>
            <w:shd w:val="clear" w:color="auto" w:fill="auto"/>
            <w:vAlign w:val="center"/>
          </w:tcPr>
          <w:p w14:paraId="6578ABE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584</w:t>
            </w:r>
          </w:p>
        </w:tc>
      </w:tr>
      <w:tr w:rsidR="000754FC" w:rsidRPr="00BF2AAF" w14:paraId="41B5F38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F380CA" w14:textId="77777777" w:rsidR="000754FC" w:rsidRPr="00BF2AAF" w:rsidRDefault="000754FC">
            <w:pPr>
              <w:keepNext/>
              <w:keepLines/>
              <w:ind w:left="113"/>
              <w:rPr>
                <w:rFonts w:ascii="Arial" w:eastAsia="Times New Roman" w:hAnsi="Arial" w:cs="Arial"/>
                <w:b w:val="0"/>
                <w:bCs w:val="0"/>
                <w:spacing w:val="-2"/>
                <w:sz w:val="14"/>
                <w:szCs w:val="14"/>
                <w:highlight w:val="yellow"/>
              </w:rPr>
            </w:pPr>
            <w:r w:rsidRPr="00BF2AAF">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63A0B27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(229.885)</w:t>
            </w:r>
          </w:p>
        </w:tc>
        <w:tc>
          <w:tcPr>
            <w:tcW w:w="3260" w:type="dxa"/>
            <w:tcBorders>
              <w:top w:val="nil"/>
              <w:left w:val="nil"/>
              <w:bottom w:val="nil"/>
              <w:right w:val="nil"/>
            </w:tcBorders>
            <w:shd w:val="clear" w:color="auto" w:fill="auto"/>
            <w:vAlign w:val="center"/>
          </w:tcPr>
          <w:p w14:paraId="26EBDE2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F2AAF">
              <w:rPr>
                <w:rFonts w:ascii="Arial" w:hAnsi="Arial" w:cs="Arial"/>
                <w:color w:val="000000"/>
                <w:sz w:val="14"/>
                <w:szCs w:val="14"/>
              </w:rPr>
              <w:t>(235.861)</w:t>
            </w:r>
          </w:p>
        </w:tc>
      </w:tr>
      <w:tr w:rsidR="000754FC" w:rsidRPr="00BF2AAF" w14:paraId="1C52CC8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C4C63D2" w14:textId="77777777" w:rsidR="000754FC" w:rsidRPr="00BF2AAF" w:rsidRDefault="000754FC">
            <w:pPr>
              <w:keepNext/>
              <w:keepLines/>
              <w:rPr>
                <w:rFonts w:ascii="Arial" w:eastAsia="Times New Roman" w:hAnsi="Arial" w:cs="Arial"/>
                <w:spacing w:val="-2"/>
                <w:sz w:val="14"/>
                <w:szCs w:val="14"/>
                <w:highlight w:val="yellow"/>
              </w:rPr>
            </w:pPr>
            <w:r w:rsidRPr="00BF2AAF">
              <w:rPr>
                <w:rFonts w:ascii="Arial" w:hAnsi="Arial" w:cs="Arial"/>
                <w:color w:val="000000"/>
                <w:sz w:val="14"/>
                <w:szCs w:val="14"/>
              </w:rPr>
              <w:t>Passivo e Patrimônio Líquido</w:t>
            </w:r>
          </w:p>
        </w:tc>
        <w:tc>
          <w:tcPr>
            <w:tcW w:w="3260" w:type="dxa"/>
            <w:tcBorders>
              <w:top w:val="nil"/>
              <w:left w:val="nil"/>
              <w:bottom w:val="nil"/>
              <w:right w:val="nil"/>
            </w:tcBorders>
            <w:shd w:val="clear" w:color="auto" w:fill="auto"/>
            <w:vAlign w:val="center"/>
          </w:tcPr>
          <w:p w14:paraId="199E711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398.936.816</w:t>
            </w:r>
          </w:p>
        </w:tc>
        <w:tc>
          <w:tcPr>
            <w:tcW w:w="3260" w:type="dxa"/>
            <w:tcBorders>
              <w:top w:val="nil"/>
              <w:left w:val="nil"/>
              <w:bottom w:val="nil"/>
              <w:right w:val="nil"/>
            </w:tcBorders>
            <w:shd w:val="clear" w:color="auto" w:fill="auto"/>
            <w:vAlign w:val="center"/>
          </w:tcPr>
          <w:p w14:paraId="6E6463B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BF2AAF">
              <w:rPr>
                <w:rFonts w:ascii="Arial" w:hAnsi="Arial" w:cs="Arial"/>
                <w:b/>
                <w:bCs/>
                <w:color w:val="000000"/>
                <w:sz w:val="14"/>
                <w:szCs w:val="14"/>
              </w:rPr>
              <w:t>349.783.958</w:t>
            </w:r>
          </w:p>
        </w:tc>
      </w:tr>
      <w:tr w:rsidR="000754FC" w:rsidRPr="00BF2AAF" w14:paraId="5AA4AF3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F7C6D78"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Atribuível à BB Seguridade</w:t>
            </w:r>
          </w:p>
        </w:tc>
        <w:tc>
          <w:tcPr>
            <w:tcW w:w="3260" w:type="dxa"/>
            <w:tcBorders>
              <w:top w:val="nil"/>
              <w:left w:val="nil"/>
              <w:bottom w:val="nil"/>
              <w:right w:val="nil"/>
            </w:tcBorders>
            <w:shd w:val="clear" w:color="auto" w:fill="auto"/>
            <w:vAlign w:val="center"/>
          </w:tcPr>
          <w:p w14:paraId="5380710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5.708.938</w:t>
            </w:r>
          </w:p>
        </w:tc>
        <w:tc>
          <w:tcPr>
            <w:tcW w:w="3260" w:type="dxa"/>
            <w:tcBorders>
              <w:top w:val="nil"/>
              <w:left w:val="nil"/>
              <w:bottom w:val="nil"/>
              <w:right w:val="nil"/>
            </w:tcBorders>
            <w:shd w:val="clear" w:color="auto" w:fill="auto"/>
            <w:vAlign w:val="center"/>
          </w:tcPr>
          <w:p w14:paraId="017E057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sz w:val="14"/>
                <w:szCs w:val="14"/>
              </w:rPr>
              <w:t xml:space="preserve"> 4.865.161 </w:t>
            </w:r>
          </w:p>
        </w:tc>
      </w:tr>
      <w:tr w:rsidR="000754FC" w:rsidRPr="00BF2AAF" w14:paraId="3CB16FA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E212DD" w14:textId="77777777" w:rsidR="000754FC" w:rsidRPr="00BF2AAF" w:rsidRDefault="000754FC">
            <w:pPr>
              <w:keepNext/>
              <w:keepLines/>
              <w:rPr>
                <w:rFonts w:ascii="Arial" w:hAnsi="Arial" w:cs="Arial"/>
                <w:b w:val="0"/>
                <w:bCs w:val="0"/>
                <w:color w:val="000000"/>
                <w:sz w:val="14"/>
                <w:szCs w:val="14"/>
              </w:rPr>
            </w:pPr>
            <w:r w:rsidRPr="00BF2AAF">
              <w:rPr>
                <w:rFonts w:ascii="Arial" w:hAnsi="Arial" w:cs="Arial"/>
                <w:b w:val="0"/>
                <w:bCs w:val="0"/>
                <w:sz w:val="14"/>
                <w:szCs w:val="14"/>
              </w:rPr>
              <w:t xml:space="preserve">Resultado não realizado </w:t>
            </w:r>
            <w:r w:rsidRPr="00BF2AAF">
              <w:rPr>
                <w:rFonts w:ascii="Arial" w:hAnsi="Arial" w:cs="Arial"/>
                <w:b w:val="0"/>
                <w:bCs w:val="0"/>
                <w:sz w:val="14"/>
                <w:szCs w:val="14"/>
                <w:vertAlign w:val="superscript"/>
              </w:rPr>
              <w:t>(1)</w:t>
            </w:r>
          </w:p>
        </w:tc>
        <w:tc>
          <w:tcPr>
            <w:tcW w:w="3260" w:type="dxa"/>
            <w:tcBorders>
              <w:top w:val="nil"/>
              <w:left w:val="nil"/>
              <w:bottom w:val="nil"/>
              <w:right w:val="nil"/>
            </w:tcBorders>
            <w:shd w:val="clear" w:color="auto" w:fill="auto"/>
            <w:vAlign w:val="center"/>
          </w:tcPr>
          <w:p w14:paraId="4DFA9DB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(13.612)</w:t>
            </w:r>
          </w:p>
        </w:tc>
        <w:tc>
          <w:tcPr>
            <w:tcW w:w="3260" w:type="dxa"/>
            <w:tcBorders>
              <w:top w:val="nil"/>
              <w:left w:val="nil"/>
              <w:bottom w:val="nil"/>
              <w:right w:val="nil"/>
            </w:tcBorders>
            <w:shd w:val="clear" w:color="auto" w:fill="auto"/>
            <w:vAlign w:val="center"/>
          </w:tcPr>
          <w:p w14:paraId="2280A7C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sz w:val="14"/>
                <w:szCs w:val="14"/>
              </w:rPr>
              <w:t xml:space="preserve">(22.830) </w:t>
            </w:r>
          </w:p>
        </w:tc>
      </w:tr>
      <w:tr w:rsidR="000754FC" w:rsidRPr="00BF2AAF" w14:paraId="23DE393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7E147ABB"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Saldo do investimento</w:t>
            </w:r>
          </w:p>
        </w:tc>
        <w:tc>
          <w:tcPr>
            <w:tcW w:w="3260" w:type="dxa"/>
            <w:tcBorders>
              <w:top w:val="nil"/>
              <w:left w:val="nil"/>
              <w:bottom w:val="single" w:sz="2" w:space="0" w:color="1F3864" w:themeColor="accent1" w:themeShade="80"/>
              <w:right w:val="nil"/>
            </w:tcBorders>
            <w:shd w:val="clear" w:color="auto" w:fill="auto"/>
            <w:vAlign w:val="center"/>
          </w:tcPr>
          <w:p w14:paraId="72B552D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5.695.326</w:t>
            </w:r>
          </w:p>
        </w:tc>
        <w:tc>
          <w:tcPr>
            <w:tcW w:w="3260" w:type="dxa"/>
            <w:tcBorders>
              <w:top w:val="nil"/>
              <w:left w:val="nil"/>
              <w:bottom w:val="single" w:sz="2" w:space="0" w:color="1F3864" w:themeColor="accent1" w:themeShade="80"/>
              <w:right w:val="nil"/>
            </w:tcBorders>
            <w:shd w:val="clear" w:color="auto" w:fill="auto"/>
            <w:vAlign w:val="center"/>
          </w:tcPr>
          <w:p w14:paraId="3136F19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4.842.331</w:t>
            </w:r>
          </w:p>
        </w:tc>
      </w:tr>
    </w:tbl>
    <w:p w14:paraId="2FD36CDA" w14:textId="77777777" w:rsidR="000754FC" w:rsidRPr="00BF2AAF" w:rsidRDefault="000754FC" w:rsidP="000754FC">
      <w:pPr>
        <w:pStyle w:val="PargrafodaLista"/>
        <w:keepNext/>
        <w:keepLines/>
        <w:numPr>
          <w:ilvl w:val="0"/>
          <w:numId w:val="27"/>
        </w:numPr>
        <w:spacing w:after="0" w:line="240" w:lineRule="auto"/>
        <w:rPr>
          <w:rFonts w:ascii="Arial" w:eastAsia="Times New Roman" w:hAnsi="Arial" w:cs="Arial"/>
          <w:bCs/>
          <w:color w:val="1F3864" w:themeColor="accent1" w:themeShade="80"/>
          <w:spacing w:val="-2"/>
          <w:sz w:val="14"/>
          <w:szCs w:val="16"/>
          <w:lang w:eastAsia="pt-BR"/>
        </w:rPr>
      </w:pPr>
      <w:r w:rsidRPr="00BF2AAF">
        <w:rPr>
          <w:rFonts w:ascii="Arial" w:eastAsia="Times New Roman" w:hAnsi="Arial" w:cs="Arial"/>
          <w:bCs/>
          <w:color w:val="000000" w:themeColor="text1"/>
          <w:spacing w:val="-2"/>
          <w:sz w:val="14"/>
          <w:szCs w:val="16"/>
          <w:lang w:eastAsia="pt-BR"/>
        </w:rPr>
        <w:t>Montante refere-se ao resultado não realizado da venda da participação acionária da MAPFRE Nossa Caixa Vida e Previdência (MNCVP) em julho de 2012.</w:t>
      </w:r>
    </w:p>
    <w:p w14:paraId="5D03C60E"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Patrimônio Líquido, para fins de comparabilidade, estão indicados no quadro a seguir:</w:t>
      </w:r>
    </w:p>
    <w:p w14:paraId="74D1DF46"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0754FC" w:rsidRPr="00BF2AAF" w14:paraId="2B79C938"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26F789E" w14:textId="77777777" w:rsidR="000754FC" w:rsidRPr="00BF2AAF" w:rsidRDefault="000754F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973065C"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CC7E3C5"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w:t>
            </w:r>
          </w:p>
        </w:tc>
      </w:tr>
      <w:tr w:rsidR="000754FC" w:rsidRPr="00BF2AAF" w14:paraId="567F008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7A293C36" w14:textId="77777777" w:rsidR="000754FC" w:rsidRPr="00BF2AAF" w:rsidRDefault="000754FC">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Patrimônio Líquido - BRGAAP e IFRS</w:t>
            </w:r>
          </w:p>
        </w:tc>
        <w:tc>
          <w:tcPr>
            <w:tcW w:w="2126" w:type="dxa"/>
            <w:tcBorders>
              <w:top w:val="single" w:sz="2" w:space="0" w:color="1F3864" w:themeColor="accent1" w:themeShade="80"/>
              <w:left w:val="nil"/>
              <w:bottom w:val="nil"/>
              <w:right w:val="nil"/>
            </w:tcBorders>
            <w:shd w:val="clear" w:color="auto" w:fill="auto"/>
            <w:vAlign w:val="center"/>
          </w:tcPr>
          <w:p w14:paraId="1AF7DFC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7.612.425 </w:t>
            </w:r>
          </w:p>
        </w:tc>
        <w:tc>
          <w:tcPr>
            <w:tcW w:w="2126" w:type="dxa"/>
            <w:tcBorders>
              <w:top w:val="single" w:sz="2" w:space="0" w:color="1F3864" w:themeColor="accent1" w:themeShade="80"/>
              <w:left w:val="nil"/>
              <w:bottom w:val="nil"/>
              <w:right w:val="nil"/>
            </w:tcBorders>
            <w:shd w:val="clear" w:color="auto" w:fill="auto"/>
            <w:vAlign w:val="center"/>
          </w:tcPr>
          <w:p w14:paraId="3250880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6.487.315</w:t>
            </w:r>
          </w:p>
        </w:tc>
      </w:tr>
      <w:tr w:rsidR="000754FC" w:rsidRPr="00BF2AAF" w14:paraId="3D42A25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61443DA4"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Patrimônio Líquido - SUSEPGAAP</w:t>
            </w:r>
          </w:p>
        </w:tc>
        <w:tc>
          <w:tcPr>
            <w:tcW w:w="2126" w:type="dxa"/>
            <w:tcBorders>
              <w:top w:val="nil"/>
              <w:left w:val="nil"/>
              <w:bottom w:val="single" w:sz="2" w:space="0" w:color="1F3864" w:themeColor="accent1" w:themeShade="80"/>
              <w:right w:val="nil"/>
            </w:tcBorders>
            <w:shd w:val="clear" w:color="auto" w:fill="auto"/>
            <w:vAlign w:val="center"/>
          </w:tcPr>
          <w:p w14:paraId="11FDAD6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6.699.945 </w:t>
            </w:r>
          </w:p>
        </w:tc>
        <w:tc>
          <w:tcPr>
            <w:tcW w:w="2126" w:type="dxa"/>
            <w:tcBorders>
              <w:top w:val="nil"/>
              <w:left w:val="nil"/>
              <w:bottom w:val="single" w:sz="2" w:space="0" w:color="1F3864" w:themeColor="accent1" w:themeShade="80"/>
              <w:right w:val="nil"/>
            </w:tcBorders>
            <w:shd w:val="clear" w:color="auto" w:fill="auto"/>
            <w:vAlign w:val="center"/>
          </w:tcPr>
          <w:p w14:paraId="4BF2D0D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6.048.025</w:t>
            </w:r>
          </w:p>
        </w:tc>
      </w:tr>
    </w:tbl>
    <w:p w14:paraId="4059F1F1" w14:textId="77777777" w:rsidR="000754FC" w:rsidRPr="00BF2AAF" w:rsidRDefault="000754FC" w:rsidP="000754FC">
      <w:pPr>
        <w:keepNext/>
        <w:keepLines/>
        <w:pageBreakBefore/>
        <w:spacing w:before="120" w:after="12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c.3) Brasildental Operadora de Planos Odontológicos S.A. (Brasildental)</w:t>
      </w:r>
    </w:p>
    <w:p w14:paraId="55A36F55" w14:textId="77777777" w:rsidR="000754FC" w:rsidRPr="00BF2AAF" w:rsidRDefault="000754FC" w:rsidP="000754FC">
      <w:pPr>
        <w:spacing w:before="120" w:after="120" w:line="240" w:lineRule="auto"/>
        <w:rPr>
          <w:rFonts w:ascii="Arial" w:eastAsia="Times New Roman" w:hAnsi="Arial" w:cs="Arial"/>
          <w:spacing w:val="-2"/>
          <w:sz w:val="18"/>
          <w:szCs w:val="20"/>
          <w:lang w:eastAsia="zh-CN"/>
        </w:rPr>
      </w:pPr>
      <w:r w:rsidRPr="00BF2AAF">
        <w:rPr>
          <w:rFonts w:ascii="Arial" w:eastAsia="Times New Roman" w:hAnsi="Arial" w:cs="Arial"/>
          <w:b/>
          <w:color w:val="1F3864" w:themeColor="accent1" w:themeShade="80"/>
          <w:spacing w:val="-2"/>
          <w:sz w:val="18"/>
          <w:szCs w:val="20"/>
          <w:lang w:eastAsia="pt-BR"/>
        </w:rPr>
        <w:t>Informações de Resultado</w:t>
      </w:r>
    </w:p>
    <w:p w14:paraId="79F30656" w14:textId="77777777" w:rsidR="000754FC" w:rsidRPr="00BF2AAF" w:rsidRDefault="000754FC" w:rsidP="000754FC">
      <w:pPr>
        <w:spacing w:after="0" w:line="240" w:lineRule="auto"/>
        <w:jc w:val="right"/>
        <w:rPr>
          <w:rFonts w:ascii="Arial" w:hAnsi="Arial" w:cs="Arial"/>
          <w:b/>
          <w:sz w:val="14"/>
          <w:lang w:eastAsia="pt-BR"/>
        </w:rPr>
      </w:pPr>
      <w:bookmarkStart w:id="85" w:name="_Hlk141875102"/>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0754FC" w:rsidRPr="00BF2AAF" w14:paraId="6EEA0464"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FE950C4" w14:textId="77777777" w:rsidR="000754FC" w:rsidRPr="00BF2AAF" w:rsidRDefault="000754FC">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4CC4691"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BBC20EF"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B485F31"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 xml:space="preserve">01.01 a 30.11.2023 </w:t>
            </w:r>
            <w:r w:rsidRPr="00BF2AAF">
              <w:rPr>
                <w:rFonts w:ascii="Arial" w:hAnsi="Arial" w:cs="Arial"/>
                <w:sz w:val="14"/>
                <w:szCs w:val="14"/>
                <w:vertAlign w:val="superscript"/>
              </w:rPr>
              <w:t>(2)</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278CA00"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 (Reapresentado)</w:t>
            </w:r>
          </w:p>
        </w:tc>
      </w:tr>
      <w:tr w:rsidR="000754FC" w:rsidRPr="00BF2AAF" w14:paraId="6D8C3BB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22B7587C"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Resultado de contratos de seguros</w:t>
            </w:r>
          </w:p>
        </w:tc>
        <w:tc>
          <w:tcPr>
            <w:tcW w:w="1818" w:type="dxa"/>
            <w:tcBorders>
              <w:top w:val="single" w:sz="2" w:space="0" w:color="1F3864" w:themeColor="accent1" w:themeShade="80"/>
              <w:left w:val="nil"/>
              <w:bottom w:val="nil"/>
              <w:right w:val="nil"/>
            </w:tcBorders>
            <w:shd w:val="clear" w:color="auto" w:fill="auto"/>
            <w:vAlign w:val="center"/>
          </w:tcPr>
          <w:p w14:paraId="6ECA43A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6092E0E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7DCB837D"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110.341</w:t>
            </w:r>
          </w:p>
        </w:tc>
        <w:tc>
          <w:tcPr>
            <w:tcW w:w="1819" w:type="dxa"/>
            <w:tcBorders>
              <w:top w:val="single" w:sz="2" w:space="0" w:color="1F3864" w:themeColor="accent1" w:themeShade="80"/>
              <w:left w:val="nil"/>
              <w:bottom w:val="nil"/>
              <w:right w:val="nil"/>
            </w:tcBorders>
            <w:shd w:val="clear" w:color="auto" w:fill="auto"/>
            <w:vAlign w:val="center"/>
          </w:tcPr>
          <w:p w14:paraId="038056BD"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113.611</w:t>
            </w:r>
          </w:p>
        </w:tc>
      </w:tr>
      <w:tr w:rsidR="000754FC" w:rsidRPr="00BF2AAF" w14:paraId="543EBD1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7DCD2DF"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color w:val="000000"/>
                <w:sz w:val="14"/>
                <w:szCs w:val="14"/>
              </w:rPr>
              <w:t xml:space="preserve">Resultado dos contratos BBA </w:t>
            </w:r>
            <w:r w:rsidRPr="00BF2AAF">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2D928FC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AA1915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3509EBA"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33.168</w:t>
            </w:r>
          </w:p>
        </w:tc>
        <w:tc>
          <w:tcPr>
            <w:tcW w:w="1819" w:type="dxa"/>
            <w:tcBorders>
              <w:top w:val="nil"/>
              <w:left w:val="nil"/>
              <w:bottom w:val="nil"/>
              <w:right w:val="nil"/>
            </w:tcBorders>
            <w:shd w:val="clear" w:color="auto" w:fill="auto"/>
            <w:vAlign w:val="center"/>
          </w:tcPr>
          <w:p w14:paraId="56E6184A" w14:textId="77777777" w:rsidR="000754FC" w:rsidRPr="00BF2AAF" w:rsidRDefault="000754FC">
            <w:pPr>
              <w:ind w:firstLineChars="200" w:firstLine="28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29.129 </w:t>
            </w:r>
          </w:p>
        </w:tc>
      </w:tr>
      <w:tr w:rsidR="000754FC" w:rsidRPr="00BF2AAF" w14:paraId="2930FC7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5E96FB5"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color w:val="000000"/>
                <w:sz w:val="14"/>
                <w:szCs w:val="14"/>
              </w:rPr>
              <w:t xml:space="preserve">Resultado dos contratos PAA </w:t>
            </w:r>
            <w:r w:rsidRPr="00BF2AAF">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676F1D6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CC7465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3E3511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77.173</w:t>
            </w:r>
          </w:p>
        </w:tc>
        <w:tc>
          <w:tcPr>
            <w:tcW w:w="1819" w:type="dxa"/>
            <w:tcBorders>
              <w:top w:val="nil"/>
              <w:left w:val="nil"/>
              <w:bottom w:val="nil"/>
              <w:right w:val="nil"/>
            </w:tcBorders>
            <w:shd w:val="clear" w:color="auto" w:fill="auto"/>
            <w:vAlign w:val="center"/>
          </w:tcPr>
          <w:p w14:paraId="72AB1AD3" w14:textId="77777777" w:rsidR="000754FC" w:rsidRPr="00BF2AAF" w:rsidRDefault="000754FC">
            <w:pPr>
              <w:ind w:firstLineChars="200" w:firstLine="28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84.482 </w:t>
            </w:r>
          </w:p>
        </w:tc>
      </w:tr>
      <w:tr w:rsidR="000754FC" w:rsidRPr="00BF2AAF" w14:paraId="5770B68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752967B" w14:textId="77777777" w:rsidR="000754FC" w:rsidRPr="00BF2AAF" w:rsidRDefault="000754FC">
            <w:pPr>
              <w:keepNext/>
              <w:keepLines/>
              <w:rPr>
                <w:rFonts w:ascii="Arial" w:hAnsi="Arial" w:cs="Arial"/>
                <w:b w:val="0"/>
                <w:bCs w:val="0"/>
                <w:color w:val="000000"/>
                <w:sz w:val="14"/>
                <w:szCs w:val="14"/>
              </w:rPr>
            </w:pPr>
            <w:r w:rsidRPr="00BF2AAF">
              <w:rPr>
                <w:rFonts w:ascii="Arial" w:hAnsi="Arial" w:cs="Arial"/>
                <w:b w:val="0"/>
                <w:bCs w:val="0"/>
                <w:color w:val="000000"/>
                <w:sz w:val="14"/>
                <w:szCs w:val="14"/>
              </w:rPr>
              <w:t>Despesas de seguros</w:t>
            </w:r>
          </w:p>
        </w:tc>
        <w:tc>
          <w:tcPr>
            <w:tcW w:w="1818" w:type="dxa"/>
            <w:tcBorders>
              <w:top w:val="nil"/>
              <w:left w:val="nil"/>
              <w:bottom w:val="nil"/>
              <w:right w:val="nil"/>
            </w:tcBorders>
            <w:shd w:val="clear" w:color="auto" w:fill="auto"/>
            <w:vAlign w:val="center"/>
          </w:tcPr>
          <w:p w14:paraId="1663D57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EFFDA9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872AA5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(74.338)</w:t>
            </w:r>
          </w:p>
        </w:tc>
        <w:tc>
          <w:tcPr>
            <w:tcW w:w="1819" w:type="dxa"/>
            <w:tcBorders>
              <w:top w:val="nil"/>
              <w:left w:val="nil"/>
              <w:bottom w:val="nil"/>
              <w:right w:val="nil"/>
            </w:tcBorders>
            <w:shd w:val="clear" w:color="auto" w:fill="auto"/>
            <w:vAlign w:val="center"/>
          </w:tcPr>
          <w:p w14:paraId="31FD2492"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(77.982)</w:t>
            </w:r>
          </w:p>
        </w:tc>
      </w:tr>
      <w:tr w:rsidR="000754FC" w:rsidRPr="00BF2AAF" w14:paraId="637B1A0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A172972" w14:textId="77777777" w:rsidR="000754FC" w:rsidRPr="00BF2AAF" w:rsidRDefault="000754FC">
            <w:pPr>
              <w:keepNext/>
              <w:keepLines/>
              <w:spacing w:before="40" w:after="40"/>
              <w:rPr>
                <w:rFonts w:ascii="Arial" w:hAnsi="Arial" w:cs="Arial"/>
                <w:sz w:val="14"/>
                <w:szCs w:val="14"/>
              </w:rPr>
            </w:pPr>
            <w:r w:rsidRPr="00BF2AAF">
              <w:rPr>
                <w:rFonts w:ascii="Arial" w:hAnsi="Arial" w:cs="Arial"/>
                <w:color w:val="000000"/>
                <w:sz w:val="14"/>
                <w:szCs w:val="14"/>
              </w:rPr>
              <w:t>Margem de seguros</w:t>
            </w:r>
          </w:p>
        </w:tc>
        <w:tc>
          <w:tcPr>
            <w:tcW w:w="1818" w:type="dxa"/>
            <w:tcBorders>
              <w:top w:val="nil"/>
              <w:left w:val="nil"/>
              <w:bottom w:val="nil"/>
              <w:right w:val="nil"/>
            </w:tcBorders>
            <w:shd w:val="clear" w:color="auto" w:fill="auto"/>
            <w:vAlign w:val="center"/>
          </w:tcPr>
          <w:p w14:paraId="059DAA1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0C923C1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61185077"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36.003</w:t>
            </w:r>
          </w:p>
        </w:tc>
        <w:tc>
          <w:tcPr>
            <w:tcW w:w="1819" w:type="dxa"/>
            <w:tcBorders>
              <w:top w:val="nil"/>
              <w:left w:val="nil"/>
              <w:bottom w:val="nil"/>
              <w:right w:val="nil"/>
            </w:tcBorders>
            <w:shd w:val="clear" w:color="auto" w:fill="auto"/>
            <w:vAlign w:val="center"/>
          </w:tcPr>
          <w:p w14:paraId="7CD3C6B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xml:space="preserve">35.629 </w:t>
            </w:r>
          </w:p>
        </w:tc>
      </w:tr>
      <w:tr w:rsidR="000754FC" w:rsidRPr="00BF2AAF" w14:paraId="42844E0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4A20CDC" w14:textId="77777777" w:rsidR="000754FC" w:rsidRPr="00BF2AAF" w:rsidRDefault="000754FC">
            <w:pPr>
              <w:keepNext/>
              <w:keepLines/>
              <w:spacing w:before="40" w:after="40"/>
              <w:rPr>
                <w:rFonts w:ascii="Arial" w:hAnsi="Arial" w:cs="Arial"/>
                <w:sz w:val="14"/>
                <w:szCs w:val="14"/>
              </w:rPr>
            </w:pPr>
            <w:r w:rsidRPr="00BF2AAF">
              <w:rPr>
                <w:rFonts w:ascii="Arial" w:hAnsi="Arial" w:cs="Arial"/>
                <w:color w:val="000000"/>
                <w:sz w:val="14"/>
                <w:szCs w:val="14"/>
              </w:rPr>
              <w:t>Resultado Financeiro</w:t>
            </w:r>
          </w:p>
        </w:tc>
        <w:tc>
          <w:tcPr>
            <w:tcW w:w="1818" w:type="dxa"/>
            <w:tcBorders>
              <w:top w:val="nil"/>
              <w:left w:val="nil"/>
              <w:bottom w:val="nil"/>
              <w:right w:val="nil"/>
            </w:tcBorders>
            <w:shd w:val="clear" w:color="auto" w:fill="auto"/>
            <w:vAlign w:val="center"/>
          </w:tcPr>
          <w:p w14:paraId="57D3FBA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A695A0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6AFB92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4.269</w:t>
            </w:r>
          </w:p>
        </w:tc>
        <w:tc>
          <w:tcPr>
            <w:tcW w:w="1819" w:type="dxa"/>
            <w:tcBorders>
              <w:top w:val="nil"/>
              <w:left w:val="nil"/>
              <w:bottom w:val="nil"/>
              <w:right w:val="nil"/>
            </w:tcBorders>
            <w:shd w:val="clear" w:color="auto" w:fill="auto"/>
            <w:vAlign w:val="center"/>
          </w:tcPr>
          <w:p w14:paraId="0E5DE0C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b/>
                <w:bCs/>
                <w:color w:val="000000"/>
                <w:sz w:val="14"/>
                <w:szCs w:val="14"/>
              </w:rPr>
              <w:t xml:space="preserve">2.795 </w:t>
            </w:r>
          </w:p>
        </w:tc>
      </w:tr>
      <w:tr w:rsidR="000754FC" w:rsidRPr="00BF2AAF" w14:paraId="69B84F7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8B2AE1F"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color w:val="000000"/>
                <w:sz w:val="14"/>
                <w:szCs w:val="14"/>
              </w:rPr>
              <w:t>Receitas Financeiras</w:t>
            </w:r>
          </w:p>
        </w:tc>
        <w:tc>
          <w:tcPr>
            <w:tcW w:w="1818" w:type="dxa"/>
            <w:tcBorders>
              <w:top w:val="nil"/>
              <w:left w:val="nil"/>
              <w:bottom w:val="nil"/>
              <w:right w:val="nil"/>
            </w:tcBorders>
            <w:shd w:val="clear" w:color="auto" w:fill="auto"/>
            <w:vAlign w:val="center"/>
          </w:tcPr>
          <w:p w14:paraId="29CEC8F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D0035D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C1E8D51"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5.128</w:t>
            </w:r>
          </w:p>
        </w:tc>
        <w:tc>
          <w:tcPr>
            <w:tcW w:w="1819" w:type="dxa"/>
            <w:tcBorders>
              <w:top w:val="nil"/>
              <w:left w:val="nil"/>
              <w:bottom w:val="nil"/>
              <w:right w:val="nil"/>
            </w:tcBorders>
            <w:shd w:val="clear" w:color="auto" w:fill="auto"/>
            <w:vAlign w:val="center"/>
          </w:tcPr>
          <w:p w14:paraId="0B201AF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4.526 </w:t>
            </w:r>
          </w:p>
        </w:tc>
      </w:tr>
      <w:tr w:rsidR="000754FC" w:rsidRPr="00BF2AAF" w14:paraId="6E5026D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ECCCC10" w14:textId="77777777" w:rsidR="000754FC" w:rsidRPr="00BF2AAF" w:rsidRDefault="000754FC">
            <w:pPr>
              <w:keepNext/>
              <w:keepLines/>
              <w:ind w:left="113"/>
              <w:rPr>
                <w:rFonts w:ascii="Arial" w:hAnsi="Arial" w:cs="Arial"/>
                <w:b w:val="0"/>
                <w:bCs w:val="0"/>
                <w:sz w:val="14"/>
                <w:szCs w:val="14"/>
              </w:rPr>
            </w:pPr>
            <w:r w:rsidRPr="00BF2AAF">
              <w:rPr>
                <w:rFonts w:ascii="Arial" w:hAnsi="Arial" w:cs="Arial"/>
                <w:b w:val="0"/>
                <w:bCs w:val="0"/>
                <w:color w:val="000000"/>
                <w:sz w:val="14"/>
                <w:szCs w:val="14"/>
              </w:rPr>
              <w:t>Despesas Financeiras</w:t>
            </w:r>
          </w:p>
        </w:tc>
        <w:tc>
          <w:tcPr>
            <w:tcW w:w="1818" w:type="dxa"/>
            <w:tcBorders>
              <w:top w:val="nil"/>
              <w:left w:val="nil"/>
              <w:bottom w:val="nil"/>
              <w:right w:val="nil"/>
            </w:tcBorders>
            <w:shd w:val="clear" w:color="auto" w:fill="auto"/>
            <w:vAlign w:val="center"/>
          </w:tcPr>
          <w:p w14:paraId="71BD611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943BDE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6D90018"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(859)</w:t>
            </w:r>
          </w:p>
        </w:tc>
        <w:tc>
          <w:tcPr>
            <w:tcW w:w="1819" w:type="dxa"/>
            <w:tcBorders>
              <w:top w:val="nil"/>
              <w:left w:val="nil"/>
              <w:bottom w:val="nil"/>
              <w:right w:val="nil"/>
            </w:tcBorders>
            <w:shd w:val="clear" w:color="auto" w:fill="auto"/>
            <w:vAlign w:val="center"/>
          </w:tcPr>
          <w:p w14:paraId="4DE53C8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(1.731)</w:t>
            </w:r>
          </w:p>
        </w:tc>
      </w:tr>
      <w:tr w:rsidR="000754FC" w:rsidRPr="00BF2AAF" w14:paraId="3003825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3EFD6FC" w14:textId="77777777" w:rsidR="000754FC" w:rsidRPr="00BF2AAF" w:rsidRDefault="000754FC">
            <w:pPr>
              <w:keepNext/>
              <w:keepLines/>
              <w:rPr>
                <w:rFonts w:ascii="Arial" w:hAnsi="Arial" w:cs="Arial"/>
                <w:b w:val="0"/>
                <w:bCs w:val="0"/>
                <w:color w:val="000000"/>
                <w:sz w:val="14"/>
                <w:szCs w:val="14"/>
              </w:rPr>
            </w:pPr>
            <w:r w:rsidRPr="00BF2AAF">
              <w:rPr>
                <w:rFonts w:ascii="Arial" w:hAnsi="Arial" w:cs="Arial"/>
                <w:b w:val="0"/>
                <w:bCs w:val="0"/>
                <w:color w:val="000000"/>
                <w:sz w:val="14"/>
                <w:szCs w:val="14"/>
              </w:rPr>
              <w:t>Outras receitas e despesas</w:t>
            </w:r>
          </w:p>
        </w:tc>
        <w:tc>
          <w:tcPr>
            <w:tcW w:w="1818" w:type="dxa"/>
            <w:tcBorders>
              <w:top w:val="nil"/>
              <w:left w:val="nil"/>
              <w:bottom w:val="nil"/>
              <w:right w:val="nil"/>
            </w:tcBorders>
            <w:shd w:val="clear" w:color="auto" w:fill="auto"/>
            <w:vAlign w:val="center"/>
          </w:tcPr>
          <w:p w14:paraId="73174E3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01FCD6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F1797F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(3.360)</w:t>
            </w:r>
          </w:p>
        </w:tc>
        <w:tc>
          <w:tcPr>
            <w:tcW w:w="1819" w:type="dxa"/>
            <w:tcBorders>
              <w:top w:val="nil"/>
              <w:left w:val="nil"/>
              <w:bottom w:val="nil"/>
              <w:right w:val="nil"/>
            </w:tcBorders>
            <w:shd w:val="clear" w:color="auto" w:fill="auto"/>
            <w:vAlign w:val="center"/>
          </w:tcPr>
          <w:p w14:paraId="072EF89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(6.035)</w:t>
            </w:r>
          </w:p>
        </w:tc>
      </w:tr>
      <w:tr w:rsidR="000754FC" w:rsidRPr="00BF2AAF" w14:paraId="022B710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1ACE488" w14:textId="77777777" w:rsidR="000754FC" w:rsidRPr="00BF2AAF" w:rsidRDefault="000754FC">
            <w:pPr>
              <w:keepNext/>
              <w:keepLines/>
              <w:spacing w:before="40" w:after="40"/>
              <w:rPr>
                <w:rFonts w:ascii="Arial" w:hAnsi="Arial" w:cs="Arial"/>
                <w:sz w:val="14"/>
                <w:szCs w:val="14"/>
              </w:rPr>
            </w:pPr>
            <w:r w:rsidRPr="00BF2AAF">
              <w:rPr>
                <w:rFonts w:ascii="Arial" w:hAnsi="Arial" w:cs="Arial"/>
                <w:color w:val="000000"/>
                <w:sz w:val="14"/>
                <w:szCs w:val="14"/>
              </w:rPr>
              <w:t>Lucro antes de IRPJ e CSLL</w:t>
            </w:r>
          </w:p>
        </w:tc>
        <w:tc>
          <w:tcPr>
            <w:tcW w:w="1818" w:type="dxa"/>
            <w:tcBorders>
              <w:top w:val="nil"/>
              <w:left w:val="nil"/>
              <w:bottom w:val="nil"/>
              <w:right w:val="nil"/>
            </w:tcBorders>
            <w:shd w:val="clear" w:color="auto" w:fill="auto"/>
            <w:vAlign w:val="center"/>
          </w:tcPr>
          <w:p w14:paraId="30C7F87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0293DCE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D8D4993"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36.912</w:t>
            </w:r>
          </w:p>
        </w:tc>
        <w:tc>
          <w:tcPr>
            <w:tcW w:w="1819" w:type="dxa"/>
            <w:tcBorders>
              <w:top w:val="nil"/>
              <w:left w:val="nil"/>
              <w:bottom w:val="nil"/>
              <w:right w:val="nil"/>
            </w:tcBorders>
            <w:shd w:val="clear" w:color="auto" w:fill="auto"/>
            <w:vAlign w:val="center"/>
          </w:tcPr>
          <w:p w14:paraId="304C823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xml:space="preserve">32.389 </w:t>
            </w:r>
          </w:p>
        </w:tc>
      </w:tr>
      <w:tr w:rsidR="000754FC" w:rsidRPr="00BF2AAF" w14:paraId="581404A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79C3AF0" w14:textId="77777777" w:rsidR="000754FC" w:rsidRPr="00BF2AAF" w:rsidRDefault="000754FC">
            <w:pPr>
              <w:keepNext/>
              <w:keepLines/>
              <w:spacing w:before="40" w:after="40"/>
              <w:ind w:left="113"/>
              <w:rPr>
                <w:rFonts w:ascii="Arial" w:hAnsi="Arial" w:cs="Arial"/>
                <w:b w:val="0"/>
                <w:bCs w:val="0"/>
                <w:color w:val="000000"/>
                <w:sz w:val="14"/>
                <w:szCs w:val="14"/>
              </w:rPr>
            </w:pPr>
            <w:r w:rsidRPr="00BF2AAF">
              <w:rPr>
                <w:rFonts w:ascii="Arial" w:hAnsi="Arial" w:cs="Arial"/>
                <w:b w:val="0"/>
                <w:bCs w:val="0"/>
                <w:color w:val="000000"/>
                <w:sz w:val="14"/>
                <w:szCs w:val="14"/>
              </w:rPr>
              <w:t xml:space="preserve">Impostos </w:t>
            </w:r>
          </w:p>
        </w:tc>
        <w:tc>
          <w:tcPr>
            <w:tcW w:w="1818" w:type="dxa"/>
            <w:tcBorders>
              <w:top w:val="nil"/>
              <w:left w:val="nil"/>
              <w:bottom w:val="nil"/>
              <w:right w:val="nil"/>
            </w:tcBorders>
            <w:shd w:val="clear" w:color="auto" w:fill="auto"/>
            <w:vAlign w:val="center"/>
          </w:tcPr>
          <w:p w14:paraId="1F8DECC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2C11B6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545367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(11.770)</w:t>
            </w:r>
          </w:p>
        </w:tc>
        <w:tc>
          <w:tcPr>
            <w:tcW w:w="1819" w:type="dxa"/>
            <w:tcBorders>
              <w:top w:val="nil"/>
              <w:left w:val="nil"/>
              <w:bottom w:val="nil"/>
              <w:right w:val="nil"/>
            </w:tcBorders>
            <w:shd w:val="clear" w:color="auto" w:fill="auto"/>
            <w:vAlign w:val="center"/>
          </w:tcPr>
          <w:p w14:paraId="2B46D98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(10.963)</w:t>
            </w:r>
          </w:p>
        </w:tc>
      </w:tr>
      <w:tr w:rsidR="000754FC" w:rsidRPr="00BF2AAF" w14:paraId="3226767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302869B" w14:textId="77777777" w:rsidR="000754FC" w:rsidRPr="00BF2AAF" w:rsidRDefault="000754FC">
            <w:pPr>
              <w:keepNext/>
              <w:keepLines/>
              <w:spacing w:before="40" w:after="40"/>
              <w:ind w:left="113"/>
              <w:rPr>
                <w:rFonts w:ascii="Arial" w:hAnsi="Arial" w:cs="Arial"/>
                <w:color w:val="000000"/>
                <w:sz w:val="14"/>
                <w:szCs w:val="14"/>
              </w:rPr>
            </w:pPr>
            <w:r w:rsidRPr="00BF2AAF">
              <w:rPr>
                <w:rFonts w:ascii="Arial" w:hAnsi="Arial" w:cs="Arial"/>
                <w:b w:val="0"/>
                <w:bCs w:val="0"/>
                <w:color w:val="000000"/>
                <w:sz w:val="14"/>
                <w:szCs w:val="14"/>
              </w:rPr>
              <w:t>Participação sobre resultado</w:t>
            </w:r>
          </w:p>
        </w:tc>
        <w:tc>
          <w:tcPr>
            <w:tcW w:w="1818" w:type="dxa"/>
            <w:tcBorders>
              <w:top w:val="nil"/>
              <w:left w:val="nil"/>
              <w:bottom w:val="nil"/>
              <w:right w:val="nil"/>
            </w:tcBorders>
            <w:shd w:val="clear" w:color="auto" w:fill="auto"/>
            <w:vAlign w:val="center"/>
          </w:tcPr>
          <w:p w14:paraId="62F2B44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13FB356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73C84F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(858)</w:t>
            </w:r>
          </w:p>
        </w:tc>
        <w:tc>
          <w:tcPr>
            <w:tcW w:w="1819" w:type="dxa"/>
            <w:tcBorders>
              <w:top w:val="nil"/>
              <w:left w:val="nil"/>
              <w:bottom w:val="nil"/>
              <w:right w:val="nil"/>
            </w:tcBorders>
            <w:shd w:val="clear" w:color="auto" w:fill="auto"/>
            <w:vAlign w:val="center"/>
          </w:tcPr>
          <w:p w14:paraId="57C4C0D4" w14:textId="77777777" w:rsidR="000754FC" w:rsidRPr="00BF2AAF" w:rsidRDefault="000754FC">
            <w:pPr>
              <w:ind w:firstLineChars="100" w:firstLine="1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(272)</w:t>
            </w:r>
          </w:p>
        </w:tc>
      </w:tr>
      <w:tr w:rsidR="000754FC" w:rsidRPr="00BF2AAF" w14:paraId="7CF3AC5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89B407F" w14:textId="77777777" w:rsidR="000754FC" w:rsidRPr="00BF2AAF" w:rsidRDefault="000754FC">
            <w:pPr>
              <w:keepNext/>
              <w:keepLines/>
              <w:spacing w:before="40" w:after="40"/>
              <w:rPr>
                <w:rFonts w:ascii="Arial" w:hAnsi="Arial" w:cs="Arial"/>
                <w:color w:val="000000"/>
                <w:sz w:val="14"/>
                <w:szCs w:val="14"/>
              </w:rPr>
            </w:pPr>
            <w:r w:rsidRPr="00BF2AAF">
              <w:rPr>
                <w:rFonts w:ascii="Arial" w:hAnsi="Arial" w:cs="Arial"/>
                <w:color w:val="000000"/>
                <w:sz w:val="14"/>
                <w:szCs w:val="14"/>
              </w:rPr>
              <w:t>Resultado líquido</w:t>
            </w:r>
          </w:p>
        </w:tc>
        <w:tc>
          <w:tcPr>
            <w:tcW w:w="1818" w:type="dxa"/>
            <w:tcBorders>
              <w:top w:val="nil"/>
              <w:left w:val="nil"/>
              <w:bottom w:val="nil"/>
              <w:right w:val="nil"/>
            </w:tcBorders>
            <w:shd w:val="clear" w:color="auto" w:fill="auto"/>
            <w:vAlign w:val="center"/>
          </w:tcPr>
          <w:p w14:paraId="4706016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4C6FDDC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A9ADDB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24.284</w:t>
            </w:r>
          </w:p>
        </w:tc>
        <w:tc>
          <w:tcPr>
            <w:tcW w:w="1819" w:type="dxa"/>
            <w:tcBorders>
              <w:top w:val="nil"/>
              <w:left w:val="nil"/>
              <w:bottom w:val="nil"/>
              <w:right w:val="nil"/>
            </w:tcBorders>
            <w:shd w:val="clear" w:color="auto" w:fill="auto"/>
            <w:vAlign w:val="center"/>
          </w:tcPr>
          <w:p w14:paraId="2238ED48"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21.154</w:t>
            </w:r>
          </w:p>
        </w:tc>
      </w:tr>
      <w:tr w:rsidR="000754FC" w:rsidRPr="00BF2AAF" w14:paraId="11AC0AD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B283105" w14:textId="77777777" w:rsidR="000754FC" w:rsidRPr="00BF2AAF" w:rsidRDefault="000754FC">
            <w:pPr>
              <w:keepNext/>
              <w:keepLines/>
              <w:ind w:left="113"/>
              <w:rPr>
                <w:rFonts w:ascii="Arial" w:hAnsi="Arial" w:cs="Arial"/>
                <w:color w:val="000000"/>
                <w:sz w:val="14"/>
                <w:szCs w:val="14"/>
              </w:rPr>
            </w:pPr>
            <w:r w:rsidRPr="00BF2AAF">
              <w:rPr>
                <w:rFonts w:ascii="Arial" w:hAnsi="Arial" w:cs="Arial"/>
                <w:b w:val="0"/>
                <w:bCs w:val="0"/>
                <w:color w:val="000000"/>
                <w:sz w:val="14"/>
                <w:szCs w:val="14"/>
              </w:rPr>
              <w:t>Outros resultados abrangentes</w:t>
            </w:r>
          </w:p>
        </w:tc>
        <w:tc>
          <w:tcPr>
            <w:tcW w:w="1818" w:type="dxa"/>
            <w:tcBorders>
              <w:top w:val="nil"/>
              <w:left w:val="nil"/>
              <w:bottom w:val="nil"/>
              <w:right w:val="nil"/>
            </w:tcBorders>
            <w:shd w:val="clear" w:color="auto" w:fill="auto"/>
            <w:vAlign w:val="center"/>
          </w:tcPr>
          <w:p w14:paraId="3FED605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1096979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C416FF6"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2.729</w:t>
            </w:r>
          </w:p>
        </w:tc>
        <w:tc>
          <w:tcPr>
            <w:tcW w:w="1819" w:type="dxa"/>
            <w:tcBorders>
              <w:top w:val="nil"/>
              <w:left w:val="nil"/>
              <w:bottom w:val="nil"/>
              <w:right w:val="nil"/>
            </w:tcBorders>
            <w:shd w:val="clear" w:color="auto" w:fill="auto"/>
            <w:vAlign w:val="center"/>
          </w:tcPr>
          <w:p w14:paraId="75712BD9"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(2.454)</w:t>
            </w:r>
          </w:p>
        </w:tc>
      </w:tr>
      <w:tr w:rsidR="000754FC" w:rsidRPr="00BF2AAF" w14:paraId="64C0EC3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0296A79" w14:textId="77777777" w:rsidR="000754FC" w:rsidRPr="00BF2AAF" w:rsidRDefault="000754FC">
            <w:pPr>
              <w:keepNext/>
              <w:keepLines/>
              <w:rPr>
                <w:rFonts w:ascii="Arial" w:hAnsi="Arial" w:cs="Arial"/>
                <w:color w:val="000000"/>
                <w:sz w:val="14"/>
                <w:szCs w:val="14"/>
              </w:rPr>
            </w:pPr>
            <w:r w:rsidRPr="00BF2AAF">
              <w:rPr>
                <w:rFonts w:ascii="Arial" w:hAnsi="Arial" w:cs="Arial"/>
                <w:color w:val="000000"/>
                <w:sz w:val="14"/>
                <w:szCs w:val="14"/>
              </w:rPr>
              <w:t>Resultado abrangente</w:t>
            </w:r>
          </w:p>
        </w:tc>
        <w:tc>
          <w:tcPr>
            <w:tcW w:w="1818" w:type="dxa"/>
            <w:tcBorders>
              <w:top w:val="nil"/>
              <w:left w:val="nil"/>
              <w:bottom w:val="nil"/>
              <w:right w:val="nil"/>
            </w:tcBorders>
            <w:shd w:val="clear" w:color="auto" w:fill="auto"/>
            <w:vAlign w:val="center"/>
          </w:tcPr>
          <w:p w14:paraId="1FE6618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64391D8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E2EFD4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27.013</w:t>
            </w:r>
          </w:p>
        </w:tc>
        <w:tc>
          <w:tcPr>
            <w:tcW w:w="1819" w:type="dxa"/>
            <w:tcBorders>
              <w:top w:val="nil"/>
              <w:left w:val="nil"/>
              <w:bottom w:val="nil"/>
              <w:right w:val="nil"/>
            </w:tcBorders>
            <w:shd w:val="clear" w:color="auto" w:fill="auto"/>
            <w:vAlign w:val="center"/>
          </w:tcPr>
          <w:p w14:paraId="6BB6F42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18.700</w:t>
            </w:r>
          </w:p>
        </w:tc>
      </w:tr>
      <w:tr w:rsidR="000754FC" w:rsidRPr="00BF2AAF" w14:paraId="4992774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8329315" w14:textId="77777777" w:rsidR="000754FC" w:rsidRPr="00BF2AAF" w:rsidRDefault="000754FC">
            <w:pPr>
              <w:keepNext/>
              <w:keepLines/>
              <w:rPr>
                <w:rFonts w:ascii="Arial" w:hAnsi="Arial" w:cs="Arial"/>
                <w:sz w:val="14"/>
                <w:szCs w:val="14"/>
              </w:rPr>
            </w:pPr>
            <w:r w:rsidRPr="00BF2AAF">
              <w:rPr>
                <w:rFonts w:ascii="Arial" w:eastAsia="Times New Roman" w:hAnsi="Arial" w:cs="Arial"/>
                <w:color w:val="000000"/>
                <w:spacing w:val="-2"/>
                <w:sz w:val="14"/>
                <w:szCs w:val="14"/>
                <w:lang w:eastAsia="pt-BR"/>
              </w:rPr>
              <w:t>Atribuível à BB Seguridade</w:t>
            </w:r>
          </w:p>
        </w:tc>
        <w:tc>
          <w:tcPr>
            <w:tcW w:w="1818" w:type="dxa"/>
            <w:tcBorders>
              <w:top w:val="nil"/>
              <w:left w:val="nil"/>
              <w:bottom w:val="nil"/>
              <w:right w:val="nil"/>
            </w:tcBorders>
            <w:shd w:val="clear" w:color="auto" w:fill="auto"/>
            <w:vAlign w:val="center"/>
          </w:tcPr>
          <w:p w14:paraId="274160B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1227853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112EBF84"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18.213</w:t>
            </w:r>
          </w:p>
        </w:tc>
        <w:tc>
          <w:tcPr>
            <w:tcW w:w="1819" w:type="dxa"/>
            <w:tcBorders>
              <w:top w:val="nil"/>
              <w:left w:val="nil"/>
              <w:bottom w:val="nil"/>
              <w:right w:val="nil"/>
            </w:tcBorders>
            <w:shd w:val="clear" w:color="auto" w:fill="auto"/>
            <w:vAlign w:val="center"/>
          </w:tcPr>
          <w:p w14:paraId="4975DC5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15.866</w:t>
            </w:r>
          </w:p>
        </w:tc>
      </w:tr>
      <w:tr w:rsidR="000754FC" w:rsidRPr="00BF2AAF" w14:paraId="4DCEDE7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12F5D24E" w14:textId="77777777" w:rsidR="000754FC" w:rsidRPr="00BF2AAF" w:rsidRDefault="000754FC">
            <w:pPr>
              <w:keepNext/>
              <w:keepLines/>
              <w:rPr>
                <w:rFonts w:ascii="Arial" w:hAnsi="Arial" w:cs="Arial"/>
                <w:color w:val="000000"/>
                <w:sz w:val="14"/>
                <w:szCs w:val="14"/>
              </w:rPr>
            </w:pPr>
            <w:r w:rsidRPr="00BF2AAF">
              <w:rPr>
                <w:rFonts w:ascii="Arial" w:eastAsia="Times New Roman" w:hAnsi="Arial" w:cs="Arial"/>
                <w:color w:val="000000"/>
                <w:spacing w:val="-2"/>
                <w:sz w:val="14"/>
                <w:szCs w:val="14"/>
                <w:lang w:eastAsia="pt-BR"/>
              </w:rPr>
              <w:t>Resultado de equivalência</w:t>
            </w:r>
          </w:p>
        </w:tc>
        <w:tc>
          <w:tcPr>
            <w:tcW w:w="1818" w:type="dxa"/>
            <w:tcBorders>
              <w:top w:val="nil"/>
              <w:left w:val="nil"/>
              <w:bottom w:val="single" w:sz="2" w:space="0" w:color="1F3864" w:themeColor="accent1" w:themeShade="80"/>
              <w:right w:val="nil"/>
            </w:tcBorders>
            <w:shd w:val="clear" w:color="auto" w:fill="auto"/>
            <w:vAlign w:val="center"/>
          </w:tcPr>
          <w:p w14:paraId="7B91BE1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21359A2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2068578A"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18.213</w:t>
            </w:r>
          </w:p>
        </w:tc>
        <w:tc>
          <w:tcPr>
            <w:tcW w:w="1819" w:type="dxa"/>
            <w:tcBorders>
              <w:top w:val="nil"/>
              <w:left w:val="nil"/>
              <w:bottom w:val="single" w:sz="2" w:space="0" w:color="1F3864" w:themeColor="accent1" w:themeShade="80"/>
              <w:right w:val="nil"/>
            </w:tcBorders>
            <w:shd w:val="clear" w:color="auto" w:fill="auto"/>
            <w:vAlign w:val="center"/>
          </w:tcPr>
          <w:p w14:paraId="5DF2FC88"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 xml:space="preserve">15.866 </w:t>
            </w:r>
          </w:p>
        </w:tc>
      </w:tr>
    </w:tbl>
    <w:p w14:paraId="0FF01EEA" w14:textId="77777777" w:rsidR="000754FC" w:rsidRPr="00BF2AAF" w:rsidRDefault="000754FC" w:rsidP="000754FC">
      <w:pPr>
        <w:pStyle w:val="PargrafodaLista"/>
        <w:numPr>
          <w:ilvl w:val="0"/>
          <w:numId w:val="30"/>
        </w:numPr>
        <w:spacing w:after="0" w:line="240" w:lineRule="auto"/>
        <w:rPr>
          <w:rFonts w:ascii="Arial" w:eastAsia="Times New Roman" w:hAnsi="Arial" w:cs="Arial"/>
          <w:bCs/>
          <w:spacing w:val="-2"/>
          <w:sz w:val="14"/>
          <w:szCs w:val="16"/>
          <w:lang w:eastAsia="pt-BR"/>
        </w:rPr>
      </w:pPr>
      <w:r w:rsidRPr="00BF2AAF">
        <w:rPr>
          <w:rFonts w:ascii="Arial" w:eastAsia="Times New Roman" w:hAnsi="Arial" w:cs="Arial"/>
          <w:bCs/>
          <w:spacing w:val="-2"/>
          <w:sz w:val="14"/>
          <w:szCs w:val="16"/>
          <w:lang w:eastAsia="pt-BR"/>
        </w:rPr>
        <w:t xml:space="preserve">BBA - </w:t>
      </w:r>
      <w:r w:rsidRPr="00BF2AAF">
        <w:rPr>
          <w:rFonts w:ascii="Arial" w:eastAsia="Times New Roman" w:hAnsi="Arial" w:cs="Arial"/>
          <w:bCs/>
          <w:i/>
          <w:iCs/>
          <w:spacing w:val="-2"/>
          <w:sz w:val="14"/>
          <w:szCs w:val="16"/>
          <w:lang w:eastAsia="pt-BR"/>
        </w:rPr>
        <w:t>Building Block Approach</w:t>
      </w:r>
      <w:r w:rsidRPr="00BF2AAF">
        <w:rPr>
          <w:rFonts w:ascii="Arial" w:eastAsia="Times New Roman" w:hAnsi="Arial" w:cs="Arial"/>
          <w:bCs/>
          <w:spacing w:val="-2"/>
          <w:sz w:val="14"/>
          <w:szCs w:val="16"/>
          <w:lang w:eastAsia="pt-BR"/>
        </w:rPr>
        <w:t xml:space="preserve"> (Modelo Geral de Mensuração) e </w:t>
      </w:r>
      <w:r w:rsidRPr="00BF2AAF">
        <w:rPr>
          <w:rFonts w:ascii="Arial" w:eastAsia="Times New Roman" w:hAnsi="Arial" w:cs="Arial"/>
          <w:kern w:val="20"/>
          <w:sz w:val="14"/>
          <w:szCs w:val="16"/>
          <w:lang w:eastAsia="pt-BR"/>
        </w:rPr>
        <w:t xml:space="preserve">PAA - </w:t>
      </w:r>
      <w:r w:rsidRPr="00BF2AAF">
        <w:rPr>
          <w:rFonts w:ascii="Arial" w:eastAsia="Times New Roman" w:hAnsi="Arial" w:cs="Arial"/>
          <w:i/>
          <w:iCs/>
          <w:kern w:val="20"/>
          <w:sz w:val="14"/>
          <w:szCs w:val="16"/>
          <w:lang w:eastAsia="pt-BR"/>
        </w:rPr>
        <w:t>Premium Allocation Approach</w:t>
      </w:r>
      <w:r w:rsidRPr="00BF2AAF">
        <w:rPr>
          <w:rFonts w:ascii="Arial" w:eastAsia="Times New Roman" w:hAnsi="Arial" w:cs="Arial"/>
          <w:kern w:val="20"/>
          <w:sz w:val="14"/>
          <w:szCs w:val="16"/>
          <w:lang w:eastAsia="pt-BR"/>
        </w:rPr>
        <w:t xml:space="preserve"> (Abordagem de Alocação de Prêmio).</w:t>
      </w:r>
    </w:p>
    <w:p w14:paraId="09DEB161" w14:textId="77777777" w:rsidR="000754FC" w:rsidRPr="00BF2AAF" w:rsidRDefault="000754FC" w:rsidP="000754FC">
      <w:pPr>
        <w:pStyle w:val="PargrafodaLista"/>
        <w:numPr>
          <w:ilvl w:val="0"/>
          <w:numId w:val="30"/>
        </w:numPr>
        <w:spacing w:after="0" w:line="240" w:lineRule="auto"/>
        <w:rPr>
          <w:rFonts w:ascii="Arial" w:eastAsia="Times New Roman" w:hAnsi="Arial" w:cs="Arial"/>
          <w:bCs/>
          <w:spacing w:val="-2"/>
          <w:sz w:val="14"/>
          <w:szCs w:val="16"/>
          <w:lang w:eastAsia="pt-BR"/>
        </w:rPr>
      </w:pPr>
      <w:r w:rsidRPr="00BF2AAF">
        <w:rPr>
          <w:rFonts w:ascii="Arial" w:eastAsia="Times New Roman" w:hAnsi="Arial" w:cs="Arial"/>
          <w:bCs/>
          <w:spacing w:val="-2"/>
          <w:sz w:val="14"/>
          <w:szCs w:val="16"/>
          <w:lang w:eastAsia="pt-BR"/>
        </w:rPr>
        <w:t>Informações contábeis com defasagem de um mês.</w:t>
      </w:r>
    </w:p>
    <w:bookmarkEnd w:id="85"/>
    <w:p w14:paraId="3F479CD2"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Resultado líquido e no Resultado Abrangente, para fins de comparabilidade, estão indicados no quadro a seguir:</w:t>
      </w:r>
    </w:p>
    <w:p w14:paraId="3958022D"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0754FC" w:rsidRPr="00BF2AAF" w14:paraId="423A9CD1"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05842AE" w14:textId="77777777" w:rsidR="000754FC" w:rsidRPr="00BF2AAF" w:rsidRDefault="000754FC">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502C7E1"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6BAE532"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AF78AF4"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01.01 a 30.11.2023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59A79AB"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w:t>
            </w:r>
          </w:p>
        </w:tc>
      </w:tr>
      <w:tr w:rsidR="00D21382" w:rsidRPr="00BF2AAF" w14:paraId="517F5FC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5D9ED5F7" w14:textId="77777777" w:rsidR="00D21382" w:rsidRPr="00BF2AAF" w:rsidRDefault="00D21382" w:rsidP="00D21382">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Resultado Líquido - BRGAAP e IFRS</w:t>
            </w:r>
          </w:p>
        </w:tc>
        <w:tc>
          <w:tcPr>
            <w:tcW w:w="1709" w:type="dxa"/>
            <w:tcBorders>
              <w:top w:val="single" w:sz="2" w:space="0" w:color="1F3864" w:themeColor="accent1" w:themeShade="80"/>
              <w:left w:val="nil"/>
              <w:bottom w:val="nil"/>
              <w:right w:val="nil"/>
            </w:tcBorders>
            <w:shd w:val="clear" w:color="auto" w:fill="auto"/>
            <w:vAlign w:val="center"/>
          </w:tcPr>
          <w:p w14:paraId="31834EFB" w14:textId="77777777" w:rsidR="00D21382" w:rsidRPr="00BF2AAF" w:rsidRDefault="00D21382" w:rsidP="00D2138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1579BC64" w14:textId="77777777" w:rsidR="00D21382" w:rsidRPr="00BF2AAF" w:rsidRDefault="00D21382" w:rsidP="00D2138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7A3D0D8F" w14:textId="77777777" w:rsidR="00D21382" w:rsidRPr="00BF2AAF" w:rsidRDefault="00D21382" w:rsidP="00D2138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24.284</w:t>
            </w:r>
          </w:p>
        </w:tc>
        <w:tc>
          <w:tcPr>
            <w:tcW w:w="1709" w:type="dxa"/>
            <w:tcBorders>
              <w:top w:val="single" w:sz="2" w:space="0" w:color="1F3864" w:themeColor="accent1" w:themeShade="80"/>
              <w:left w:val="nil"/>
              <w:bottom w:val="nil"/>
              <w:right w:val="nil"/>
            </w:tcBorders>
            <w:shd w:val="clear" w:color="auto" w:fill="auto"/>
            <w:vAlign w:val="center"/>
          </w:tcPr>
          <w:p w14:paraId="133E20DC" w14:textId="77777777" w:rsidR="00D21382" w:rsidRPr="00BF2AAF" w:rsidRDefault="00D21382" w:rsidP="00D2138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21.154</w:t>
            </w:r>
          </w:p>
        </w:tc>
      </w:tr>
      <w:tr w:rsidR="00D21382" w:rsidRPr="00BF2AAF" w14:paraId="488E6F3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E8A368D" w14:textId="77777777" w:rsidR="00D21382" w:rsidRPr="00BF2AAF" w:rsidRDefault="00D21382" w:rsidP="00D21382">
            <w:pPr>
              <w:keepNext/>
              <w:keepLines/>
              <w:rPr>
                <w:rFonts w:ascii="Arial" w:hAnsi="Arial" w:cs="Arial"/>
                <w:b w:val="0"/>
                <w:bCs w:val="0"/>
                <w:sz w:val="14"/>
                <w:szCs w:val="14"/>
              </w:rPr>
            </w:pPr>
            <w:r w:rsidRPr="00BF2AAF">
              <w:rPr>
                <w:rFonts w:ascii="Arial" w:hAnsi="Arial" w:cs="Arial"/>
                <w:b w:val="0"/>
                <w:bCs w:val="0"/>
                <w:sz w:val="14"/>
                <w:szCs w:val="14"/>
              </w:rPr>
              <w:t>Resultado Líquido - ANSGAAP</w:t>
            </w:r>
          </w:p>
        </w:tc>
        <w:tc>
          <w:tcPr>
            <w:tcW w:w="1709" w:type="dxa"/>
            <w:tcBorders>
              <w:top w:val="nil"/>
              <w:left w:val="nil"/>
              <w:bottom w:val="nil"/>
              <w:right w:val="nil"/>
            </w:tcBorders>
            <w:shd w:val="clear" w:color="auto" w:fill="auto"/>
            <w:vAlign w:val="center"/>
          </w:tcPr>
          <w:p w14:paraId="375B9039" w14:textId="77777777" w:rsidR="00D21382" w:rsidRPr="00BF2AAF" w:rsidRDefault="00D21382" w:rsidP="00D2138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4EB89BBF" w14:textId="77777777" w:rsidR="00D21382" w:rsidRPr="00BF2AAF" w:rsidRDefault="00D21382" w:rsidP="00D2138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1B3BBB57" w14:textId="77777777" w:rsidR="00D21382" w:rsidRPr="00BF2AAF" w:rsidRDefault="00D21382" w:rsidP="00D21382">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 xml:space="preserve">22.251 </w:t>
            </w:r>
          </w:p>
        </w:tc>
        <w:tc>
          <w:tcPr>
            <w:tcW w:w="1709" w:type="dxa"/>
            <w:tcBorders>
              <w:top w:val="nil"/>
              <w:left w:val="nil"/>
              <w:bottom w:val="nil"/>
              <w:right w:val="nil"/>
            </w:tcBorders>
            <w:shd w:val="clear" w:color="auto" w:fill="auto"/>
            <w:vAlign w:val="center"/>
          </w:tcPr>
          <w:p w14:paraId="5D8EC0FC" w14:textId="77777777" w:rsidR="00D21382" w:rsidRPr="00BF2AAF" w:rsidRDefault="00D21382" w:rsidP="00D21382">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27.870</w:t>
            </w:r>
          </w:p>
        </w:tc>
      </w:tr>
      <w:tr w:rsidR="00D21382" w:rsidRPr="00BF2AAF" w14:paraId="43543BA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B4D91DC" w14:textId="77777777" w:rsidR="00D21382" w:rsidRPr="00BF2AAF" w:rsidRDefault="00D21382" w:rsidP="00D21382">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09E16896" w14:textId="77777777" w:rsidR="00D21382" w:rsidRPr="00BF2AAF" w:rsidRDefault="00D21382" w:rsidP="00D2138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2775F6CB" w14:textId="77777777" w:rsidR="00D21382" w:rsidRPr="00BF2AAF" w:rsidRDefault="00D21382" w:rsidP="00D2138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73899B57" w14:textId="77777777" w:rsidR="00D21382" w:rsidRPr="00BF2AAF" w:rsidRDefault="00D21382" w:rsidP="00D2138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01195165" w14:textId="77777777" w:rsidR="00D21382" w:rsidRPr="00BF2AAF" w:rsidRDefault="00D21382" w:rsidP="00D2138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D21382" w:rsidRPr="00BF2AAF" w14:paraId="40FD2F7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182273B" w14:textId="77777777" w:rsidR="00D21382" w:rsidRPr="00BF2AAF" w:rsidRDefault="00D21382" w:rsidP="00D21382">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BRGAAP e IFRS</w:t>
            </w:r>
          </w:p>
        </w:tc>
        <w:tc>
          <w:tcPr>
            <w:tcW w:w="1709" w:type="dxa"/>
            <w:tcBorders>
              <w:top w:val="nil"/>
              <w:left w:val="nil"/>
              <w:bottom w:val="nil"/>
              <w:right w:val="nil"/>
            </w:tcBorders>
            <w:shd w:val="clear" w:color="auto" w:fill="auto"/>
            <w:vAlign w:val="center"/>
          </w:tcPr>
          <w:p w14:paraId="4927B708" w14:textId="77777777" w:rsidR="00D21382" w:rsidRPr="00BF2AAF" w:rsidRDefault="00D21382" w:rsidP="00D2138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13A59B61" w14:textId="77777777" w:rsidR="00D21382" w:rsidRPr="00BF2AAF" w:rsidRDefault="00D21382" w:rsidP="00D2138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53469A2D" w14:textId="328D5978" w:rsidR="00D21382" w:rsidRPr="00BF2AAF" w:rsidRDefault="00D21382" w:rsidP="00D21382">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27.013</w:t>
            </w:r>
          </w:p>
        </w:tc>
        <w:tc>
          <w:tcPr>
            <w:tcW w:w="1709" w:type="dxa"/>
            <w:tcBorders>
              <w:top w:val="nil"/>
              <w:left w:val="nil"/>
              <w:bottom w:val="nil"/>
              <w:right w:val="nil"/>
            </w:tcBorders>
            <w:shd w:val="clear" w:color="auto" w:fill="auto"/>
            <w:vAlign w:val="center"/>
          </w:tcPr>
          <w:p w14:paraId="56958431" w14:textId="7876FA55" w:rsidR="00D21382" w:rsidRPr="00BF2AAF" w:rsidRDefault="00D21382" w:rsidP="00D21382">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18.700</w:t>
            </w:r>
          </w:p>
        </w:tc>
      </w:tr>
      <w:tr w:rsidR="00D21382" w:rsidRPr="00BF2AAF" w14:paraId="5B39B362"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4C12654F" w14:textId="77777777" w:rsidR="00D21382" w:rsidRPr="00BF2AAF" w:rsidRDefault="00D21382" w:rsidP="00D21382">
            <w:pPr>
              <w:keepNext/>
              <w:keepLines/>
              <w:spacing w:before="40" w:after="40"/>
              <w:rPr>
                <w:rFonts w:ascii="Arial" w:hAnsi="Arial" w:cs="Arial"/>
                <w:b w:val="0"/>
                <w:bCs w:val="0"/>
                <w:sz w:val="14"/>
                <w:szCs w:val="14"/>
              </w:rPr>
            </w:pPr>
            <w:r w:rsidRPr="00BF2AAF">
              <w:rPr>
                <w:rFonts w:ascii="Arial" w:hAnsi="Arial" w:cs="Arial"/>
                <w:b w:val="0"/>
                <w:bCs w:val="0"/>
                <w:sz w:val="14"/>
                <w:szCs w:val="14"/>
              </w:rPr>
              <w:t>Resultado Abrangente - ANSGAAP</w:t>
            </w:r>
          </w:p>
        </w:tc>
        <w:tc>
          <w:tcPr>
            <w:tcW w:w="1709" w:type="dxa"/>
            <w:tcBorders>
              <w:top w:val="nil"/>
              <w:left w:val="nil"/>
              <w:bottom w:val="single" w:sz="2" w:space="0" w:color="1F3864" w:themeColor="accent1" w:themeShade="80"/>
              <w:right w:val="nil"/>
            </w:tcBorders>
            <w:shd w:val="clear" w:color="auto" w:fill="auto"/>
            <w:vAlign w:val="center"/>
          </w:tcPr>
          <w:p w14:paraId="78C55E50" w14:textId="77777777" w:rsidR="00D21382" w:rsidRPr="00BF2AAF" w:rsidRDefault="00D21382" w:rsidP="00D2138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46C0225E" w14:textId="77777777" w:rsidR="00D21382" w:rsidRPr="00BF2AAF" w:rsidRDefault="00D21382" w:rsidP="00D2138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53F33B00" w14:textId="77777777" w:rsidR="00D21382" w:rsidRPr="00BF2AAF" w:rsidRDefault="00D21382" w:rsidP="00D2138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22.251</w:t>
            </w:r>
          </w:p>
        </w:tc>
        <w:tc>
          <w:tcPr>
            <w:tcW w:w="1709" w:type="dxa"/>
            <w:tcBorders>
              <w:top w:val="nil"/>
              <w:left w:val="nil"/>
              <w:bottom w:val="single" w:sz="2" w:space="0" w:color="1F3864" w:themeColor="accent1" w:themeShade="80"/>
              <w:right w:val="nil"/>
            </w:tcBorders>
            <w:shd w:val="clear" w:color="auto" w:fill="auto"/>
            <w:vAlign w:val="center"/>
          </w:tcPr>
          <w:p w14:paraId="352B5A73" w14:textId="77777777" w:rsidR="00D21382" w:rsidRPr="00BF2AAF" w:rsidRDefault="00D21382" w:rsidP="00D2138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27.870</w:t>
            </w:r>
          </w:p>
        </w:tc>
      </w:tr>
    </w:tbl>
    <w:p w14:paraId="4FA3ACFD" w14:textId="77777777" w:rsidR="000754FC" w:rsidRPr="00BF2AAF" w:rsidRDefault="000754FC" w:rsidP="000754FC">
      <w:pPr>
        <w:keepNext/>
        <w:keepLines/>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Informações Patrimoniais</w:t>
      </w:r>
    </w:p>
    <w:p w14:paraId="55303F73"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0754FC" w:rsidRPr="00BF2AAF" w14:paraId="53DB3CF9"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6FEFAF1" w14:textId="77777777" w:rsidR="000754FC" w:rsidRPr="00BF2AAF" w:rsidRDefault="000754FC">
            <w:pPr>
              <w:jc w:val="cente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EEDB30F"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 xml:space="preserve">30.11.2023 </w:t>
            </w:r>
            <w:r w:rsidRPr="00BF2AAF">
              <w:rPr>
                <w:rFonts w:ascii="Arial" w:hAnsi="Arial" w:cs="Arial"/>
                <w:sz w:val="14"/>
                <w:szCs w:val="14"/>
                <w:vertAlign w:val="superscript"/>
              </w:rPr>
              <w:t>(1)</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FFB398A"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 (Reapresentado)</w:t>
            </w:r>
          </w:p>
        </w:tc>
      </w:tr>
      <w:tr w:rsidR="000754FC" w:rsidRPr="00BF2AAF" w14:paraId="3F7944F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1CBEEE22"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center"/>
          </w:tcPr>
          <w:p w14:paraId="63C2416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35.708</w:t>
            </w:r>
          </w:p>
        </w:tc>
        <w:tc>
          <w:tcPr>
            <w:tcW w:w="3260" w:type="dxa"/>
            <w:tcBorders>
              <w:top w:val="single" w:sz="2" w:space="0" w:color="1F3864" w:themeColor="accent1" w:themeShade="80"/>
              <w:left w:val="nil"/>
              <w:bottom w:val="nil"/>
              <w:right w:val="nil"/>
            </w:tcBorders>
            <w:shd w:val="clear" w:color="auto" w:fill="auto"/>
            <w:vAlign w:val="center"/>
          </w:tcPr>
          <w:p w14:paraId="2E52F47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44.174</w:t>
            </w:r>
          </w:p>
        </w:tc>
      </w:tr>
      <w:tr w:rsidR="000754FC" w:rsidRPr="00BF2AAF" w14:paraId="7FEF350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584387"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17234C9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1.703</w:t>
            </w:r>
          </w:p>
        </w:tc>
        <w:tc>
          <w:tcPr>
            <w:tcW w:w="3260" w:type="dxa"/>
            <w:tcBorders>
              <w:top w:val="nil"/>
              <w:left w:val="nil"/>
              <w:bottom w:val="nil"/>
              <w:right w:val="nil"/>
            </w:tcBorders>
            <w:shd w:val="clear" w:color="auto" w:fill="auto"/>
            <w:vAlign w:val="center"/>
          </w:tcPr>
          <w:p w14:paraId="403D04D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2.639</w:t>
            </w:r>
          </w:p>
        </w:tc>
      </w:tr>
      <w:tr w:rsidR="000754FC" w:rsidRPr="00BF2AAF" w14:paraId="3F05448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D1F243"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0F47A81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31.029</w:t>
            </w:r>
          </w:p>
        </w:tc>
        <w:tc>
          <w:tcPr>
            <w:tcW w:w="3260" w:type="dxa"/>
            <w:tcBorders>
              <w:top w:val="nil"/>
              <w:left w:val="nil"/>
              <w:bottom w:val="nil"/>
              <w:right w:val="nil"/>
            </w:tcBorders>
            <w:shd w:val="clear" w:color="auto" w:fill="auto"/>
            <w:vAlign w:val="center"/>
          </w:tcPr>
          <w:p w14:paraId="4B094E1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41.111</w:t>
            </w:r>
          </w:p>
        </w:tc>
      </w:tr>
      <w:tr w:rsidR="000754FC" w:rsidRPr="00BF2AAF" w14:paraId="0A143C4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8230B7E"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037CC4C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304</w:t>
            </w:r>
          </w:p>
        </w:tc>
        <w:tc>
          <w:tcPr>
            <w:tcW w:w="3260" w:type="dxa"/>
            <w:tcBorders>
              <w:top w:val="nil"/>
              <w:left w:val="nil"/>
              <w:bottom w:val="nil"/>
              <w:right w:val="nil"/>
            </w:tcBorders>
            <w:shd w:val="clear" w:color="auto" w:fill="auto"/>
            <w:vAlign w:val="center"/>
          </w:tcPr>
          <w:p w14:paraId="6496D91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265</w:t>
            </w:r>
          </w:p>
        </w:tc>
      </w:tr>
      <w:tr w:rsidR="000754FC" w:rsidRPr="00BF2AAF" w14:paraId="4D37E69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559243E"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07D03E1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2.672</w:t>
            </w:r>
          </w:p>
        </w:tc>
        <w:tc>
          <w:tcPr>
            <w:tcW w:w="3260" w:type="dxa"/>
            <w:tcBorders>
              <w:top w:val="nil"/>
              <w:left w:val="nil"/>
              <w:bottom w:val="nil"/>
              <w:right w:val="nil"/>
            </w:tcBorders>
            <w:shd w:val="clear" w:color="auto" w:fill="auto"/>
            <w:vAlign w:val="center"/>
          </w:tcPr>
          <w:p w14:paraId="5AE98FA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159</w:t>
            </w:r>
          </w:p>
        </w:tc>
      </w:tr>
      <w:tr w:rsidR="000754FC" w:rsidRPr="00BF2AAF" w14:paraId="0B7104F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95CCD3"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center"/>
          </w:tcPr>
          <w:p w14:paraId="31DFADA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3.158</w:t>
            </w:r>
          </w:p>
        </w:tc>
        <w:tc>
          <w:tcPr>
            <w:tcW w:w="3260" w:type="dxa"/>
            <w:tcBorders>
              <w:top w:val="nil"/>
              <w:left w:val="nil"/>
              <w:bottom w:val="nil"/>
              <w:right w:val="nil"/>
            </w:tcBorders>
            <w:shd w:val="clear" w:color="auto" w:fill="auto"/>
            <w:vAlign w:val="center"/>
          </w:tcPr>
          <w:p w14:paraId="6D164C1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4.697</w:t>
            </w:r>
          </w:p>
        </w:tc>
      </w:tr>
      <w:tr w:rsidR="000754FC" w:rsidRPr="00BF2AAF" w14:paraId="1AFFFFC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9D7403C"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21C7F77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2.582</w:t>
            </w:r>
          </w:p>
        </w:tc>
        <w:tc>
          <w:tcPr>
            <w:tcW w:w="3260" w:type="dxa"/>
            <w:tcBorders>
              <w:top w:val="nil"/>
              <w:left w:val="nil"/>
              <w:bottom w:val="nil"/>
              <w:right w:val="nil"/>
            </w:tcBorders>
            <w:shd w:val="clear" w:color="auto" w:fill="auto"/>
            <w:vAlign w:val="center"/>
          </w:tcPr>
          <w:p w14:paraId="0F6E715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4.264</w:t>
            </w:r>
          </w:p>
        </w:tc>
      </w:tr>
      <w:tr w:rsidR="000754FC" w:rsidRPr="00BF2AAF" w14:paraId="757AC4E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A03A2CB"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Imobilizado e intangível</w:t>
            </w:r>
          </w:p>
        </w:tc>
        <w:tc>
          <w:tcPr>
            <w:tcW w:w="3260" w:type="dxa"/>
            <w:tcBorders>
              <w:top w:val="nil"/>
              <w:left w:val="nil"/>
              <w:bottom w:val="nil"/>
              <w:right w:val="nil"/>
            </w:tcBorders>
            <w:shd w:val="clear" w:color="auto" w:fill="auto"/>
            <w:vAlign w:val="center"/>
          </w:tcPr>
          <w:p w14:paraId="2889467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306</w:t>
            </w:r>
          </w:p>
        </w:tc>
        <w:tc>
          <w:tcPr>
            <w:tcW w:w="3260" w:type="dxa"/>
            <w:tcBorders>
              <w:top w:val="nil"/>
              <w:left w:val="nil"/>
              <w:bottom w:val="nil"/>
              <w:right w:val="nil"/>
            </w:tcBorders>
            <w:shd w:val="clear" w:color="auto" w:fill="auto"/>
            <w:vAlign w:val="center"/>
          </w:tcPr>
          <w:p w14:paraId="35616C0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179</w:t>
            </w:r>
          </w:p>
        </w:tc>
      </w:tr>
      <w:tr w:rsidR="000754FC" w:rsidRPr="00BF2AAF" w14:paraId="71270EF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1E0A2C5"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21D112B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270</w:t>
            </w:r>
          </w:p>
        </w:tc>
        <w:tc>
          <w:tcPr>
            <w:tcW w:w="3260" w:type="dxa"/>
            <w:tcBorders>
              <w:top w:val="nil"/>
              <w:left w:val="nil"/>
              <w:bottom w:val="nil"/>
              <w:right w:val="nil"/>
            </w:tcBorders>
            <w:shd w:val="clear" w:color="auto" w:fill="auto"/>
            <w:vAlign w:val="center"/>
          </w:tcPr>
          <w:p w14:paraId="6CC8DF2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254</w:t>
            </w:r>
          </w:p>
        </w:tc>
      </w:tr>
      <w:tr w:rsidR="000754FC" w:rsidRPr="00BF2AAF" w14:paraId="76439AF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2756A4E"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Ativo Total</w:t>
            </w:r>
          </w:p>
        </w:tc>
        <w:tc>
          <w:tcPr>
            <w:tcW w:w="3260" w:type="dxa"/>
            <w:tcBorders>
              <w:top w:val="nil"/>
              <w:left w:val="nil"/>
              <w:bottom w:val="nil"/>
              <w:right w:val="nil"/>
            </w:tcBorders>
            <w:shd w:val="clear" w:color="auto" w:fill="auto"/>
            <w:vAlign w:val="center"/>
          </w:tcPr>
          <w:p w14:paraId="6D7BE6B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38.866</w:t>
            </w:r>
          </w:p>
        </w:tc>
        <w:tc>
          <w:tcPr>
            <w:tcW w:w="3260" w:type="dxa"/>
            <w:tcBorders>
              <w:top w:val="nil"/>
              <w:left w:val="nil"/>
              <w:bottom w:val="nil"/>
              <w:right w:val="nil"/>
            </w:tcBorders>
            <w:shd w:val="clear" w:color="auto" w:fill="auto"/>
            <w:vAlign w:val="center"/>
          </w:tcPr>
          <w:p w14:paraId="454EACA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48.871</w:t>
            </w:r>
          </w:p>
        </w:tc>
      </w:tr>
      <w:tr w:rsidR="000754FC" w:rsidRPr="00BF2AAF" w14:paraId="6B31993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A9C5344" w14:textId="77777777" w:rsidR="000754FC" w:rsidRPr="00BF2AAF" w:rsidRDefault="000754FC">
            <w:pPr>
              <w:keepNext/>
              <w:keepLines/>
              <w:ind w:left="113"/>
              <w:rPr>
                <w:rFonts w:ascii="Arial" w:eastAsia="Times New Roman" w:hAnsi="Arial" w:cs="Arial"/>
                <w:b w:val="0"/>
                <w:bCs w:val="0"/>
                <w:spacing w:val="-2"/>
                <w:sz w:val="14"/>
                <w:szCs w:val="14"/>
              </w:rPr>
            </w:pPr>
          </w:p>
        </w:tc>
        <w:tc>
          <w:tcPr>
            <w:tcW w:w="3260" w:type="dxa"/>
            <w:tcBorders>
              <w:top w:val="nil"/>
              <w:left w:val="nil"/>
              <w:bottom w:val="nil"/>
              <w:right w:val="nil"/>
            </w:tcBorders>
            <w:shd w:val="clear" w:color="auto" w:fill="auto"/>
            <w:vAlign w:val="center"/>
          </w:tcPr>
          <w:p w14:paraId="7A331C4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3260" w:type="dxa"/>
            <w:tcBorders>
              <w:top w:val="nil"/>
              <w:left w:val="nil"/>
              <w:bottom w:val="nil"/>
              <w:right w:val="nil"/>
            </w:tcBorders>
            <w:shd w:val="clear" w:color="auto" w:fill="auto"/>
            <w:vAlign w:val="center"/>
          </w:tcPr>
          <w:p w14:paraId="15D017E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0754FC" w:rsidRPr="00BF2AAF" w14:paraId="131425A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8CF9178"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center"/>
          </w:tcPr>
          <w:p w14:paraId="7E0C955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18.556</w:t>
            </w:r>
          </w:p>
        </w:tc>
        <w:tc>
          <w:tcPr>
            <w:tcW w:w="3260" w:type="dxa"/>
            <w:tcBorders>
              <w:top w:val="nil"/>
              <w:left w:val="nil"/>
              <w:bottom w:val="nil"/>
              <w:right w:val="nil"/>
            </w:tcBorders>
            <w:shd w:val="clear" w:color="auto" w:fill="auto"/>
            <w:vAlign w:val="center"/>
          </w:tcPr>
          <w:p w14:paraId="43C90D6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26.628</w:t>
            </w:r>
          </w:p>
        </w:tc>
      </w:tr>
      <w:tr w:rsidR="000754FC" w:rsidRPr="00BF2AAF" w14:paraId="125FCAC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6F4329C"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6146491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4.512</w:t>
            </w:r>
          </w:p>
        </w:tc>
        <w:tc>
          <w:tcPr>
            <w:tcW w:w="3260" w:type="dxa"/>
            <w:tcBorders>
              <w:top w:val="nil"/>
              <w:left w:val="nil"/>
              <w:bottom w:val="nil"/>
              <w:right w:val="nil"/>
            </w:tcBorders>
            <w:shd w:val="clear" w:color="auto" w:fill="auto"/>
            <w:vAlign w:val="center"/>
          </w:tcPr>
          <w:p w14:paraId="606EB69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3.411</w:t>
            </w:r>
          </w:p>
        </w:tc>
      </w:tr>
      <w:tr w:rsidR="000754FC" w:rsidRPr="00BF2AAF" w14:paraId="01C4707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FF1DFF1"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7D29299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1.250</w:t>
            </w:r>
          </w:p>
        </w:tc>
        <w:tc>
          <w:tcPr>
            <w:tcW w:w="3260" w:type="dxa"/>
            <w:tcBorders>
              <w:top w:val="nil"/>
              <w:left w:val="nil"/>
              <w:bottom w:val="nil"/>
              <w:right w:val="nil"/>
            </w:tcBorders>
            <w:shd w:val="clear" w:color="auto" w:fill="auto"/>
            <w:vAlign w:val="center"/>
          </w:tcPr>
          <w:p w14:paraId="2F2D8E9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2.219</w:t>
            </w:r>
          </w:p>
        </w:tc>
      </w:tr>
      <w:tr w:rsidR="000754FC" w:rsidRPr="00BF2AAF" w14:paraId="2DC32FF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81AE90E"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6B6BB2E6"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151</w:t>
            </w:r>
          </w:p>
        </w:tc>
        <w:tc>
          <w:tcPr>
            <w:tcW w:w="3260" w:type="dxa"/>
            <w:tcBorders>
              <w:top w:val="nil"/>
              <w:left w:val="nil"/>
              <w:bottom w:val="nil"/>
              <w:right w:val="nil"/>
            </w:tcBorders>
            <w:shd w:val="clear" w:color="auto" w:fill="auto"/>
            <w:vAlign w:val="center"/>
          </w:tcPr>
          <w:p w14:paraId="1DBB1938"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57</w:t>
            </w:r>
          </w:p>
        </w:tc>
      </w:tr>
      <w:tr w:rsidR="000754FC" w:rsidRPr="00BF2AAF" w14:paraId="4D57B9C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4140088"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7E65272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12.610</w:t>
            </w:r>
          </w:p>
        </w:tc>
        <w:tc>
          <w:tcPr>
            <w:tcW w:w="3260" w:type="dxa"/>
            <w:tcBorders>
              <w:top w:val="nil"/>
              <w:left w:val="nil"/>
              <w:bottom w:val="nil"/>
              <w:right w:val="nil"/>
            </w:tcBorders>
            <w:shd w:val="clear" w:color="auto" w:fill="auto"/>
            <w:vAlign w:val="center"/>
          </w:tcPr>
          <w:p w14:paraId="099C5439"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20.773</w:t>
            </w:r>
          </w:p>
        </w:tc>
      </w:tr>
      <w:tr w:rsidR="000754FC" w:rsidRPr="00BF2AAF" w14:paraId="731C86B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97F653B"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675B630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33</w:t>
            </w:r>
          </w:p>
        </w:tc>
        <w:tc>
          <w:tcPr>
            <w:tcW w:w="3260" w:type="dxa"/>
            <w:tcBorders>
              <w:top w:val="nil"/>
              <w:left w:val="nil"/>
              <w:bottom w:val="nil"/>
              <w:right w:val="nil"/>
            </w:tcBorders>
            <w:shd w:val="clear" w:color="auto" w:fill="auto"/>
            <w:vAlign w:val="center"/>
          </w:tcPr>
          <w:p w14:paraId="37F2A7CF"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168</w:t>
            </w:r>
          </w:p>
        </w:tc>
      </w:tr>
      <w:tr w:rsidR="000754FC" w:rsidRPr="00BF2AAF" w14:paraId="0552D66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869F8FF"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Passivo Não Circulante</w:t>
            </w:r>
          </w:p>
        </w:tc>
        <w:tc>
          <w:tcPr>
            <w:tcW w:w="3260" w:type="dxa"/>
            <w:tcBorders>
              <w:top w:val="nil"/>
              <w:left w:val="nil"/>
              <w:bottom w:val="nil"/>
              <w:right w:val="nil"/>
            </w:tcBorders>
            <w:shd w:val="clear" w:color="auto" w:fill="auto"/>
            <w:vAlign w:val="center"/>
          </w:tcPr>
          <w:p w14:paraId="04821DB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305</w:t>
            </w:r>
          </w:p>
        </w:tc>
        <w:tc>
          <w:tcPr>
            <w:tcW w:w="3260" w:type="dxa"/>
            <w:tcBorders>
              <w:top w:val="nil"/>
              <w:left w:val="nil"/>
              <w:bottom w:val="nil"/>
              <w:right w:val="nil"/>
            </w:tcBorders>
            <w:shd w:val="clear" w:color="auto" w:fill="auto"/>
            <w:vAlign w:val="center"/>
          </w:tcPr>
          <w:p w14:paraId="0EB9B49E"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251</w:t>
            </w:r>
          </w:p>
        </w:tc>
      </w:tr>
      <w:tr w:rsidR="000754FC" w:rsidRPr="00BF2AAF" w14:paraId="612205E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F838C9"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2EA74B2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305</w:t>
            </w:r>
          </w:p>
        </w:tc>
        <w:tc>
          <w:tcPr>
            <w:tcW w:w="3260" w:type="dxa"/>
            <w:tcBorders>
              <w:top w:val="nil"/>
              <w:left w:val="nil"/>
              <w:bottom w:val="nil"/>
              <w:right w:val="nil"/>
            </w:tcBorders>
            <w:shd w:val="clear" w:color="auto" w:fill="auto"/>
            <w:vAlign w:val="center"/>
          </w:tcPr>
          <w:p w14:paraId="62FB636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251</w:t>
            </w:r>
          </w:p>
        </w:tc>
      </w:tr>
      <w:tr w:rsidR="000754FC" w:rsidRPr="00BF2AAF" w14:paraId="740281D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149E07C"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center"/>
          </w:tcPr>
          <w:p w14:paraId="3A35E64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20.005</w:t>
            </w:r>
          </w:p>
        </w:tc>
        <w:tc>
          <w:tcPr>
            <w:tcW w:w="3260" w:type="dxa"/>
            <w:tcBorders>
              <w:top w:val="nil"/>
              <w:left w:val="nil"/>
              <w:bottom w:val="nil"/>
              <w:right w:val="nil"/>
            </w:tcBorders>
            <w:shd w:val="clear" w:color="auto" w:fill="auto"/>
            <w:vAlign w:val="center"/>
          </w:tcPr>
          <w:p w14:paraId="40CF83D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21.992</w:t>
            </w:r>
          </w:p>
        </w:tc>
      </w:tr>
      <w:tr w:rsidR="000754FC" w:rsidRPr="00BF2AAF" w14:paraId="2B12896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F3CC731"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79B2566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21.895</w:t>
            </w:r>
          </w:p>
        </w:tc>
        <w:tc>
          <w:tcPr>
            <w:tcW w:w="3260" w:type="dxa"/>
            <w:tcBorders>
              <w:top w:val="nil"/>
              <w:left w:val="nil"/>
              <w:bottom w:val="nil"/>
              <w:right w:val="nil"/>
            </w:tcBorders>
            <w:shd w:val="clear" w:color="auto" w:fill="auto"/>
            <w:vAlign w:val="center"/>
          </w:tcPr>
          <w:p w14:paraId="49AA7335"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28.644</w:t>
            </w:r>
          </w:p>
        </w:tc>
      </w:tr>
      <w:tr w:rsidR="000754FC" w:rsidRPr="00BF2AAF" w14:paraId="5163B0F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12E0366"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Lucros acumulados</w:t>
            </w:r>
          </w:p>
        </w:tc>
        <w:tc>
          <w:tcPr>
            <w:tcW w:w="3260" w:type="dxa"/>
            <w:tcBorders>
              <w:top w:val="nil"/>
              <w:left w:val="nil"/>
              <w:bottom w:val="nil"/>
              <w:right w:val="nil"/>
            </w:tcBorders>
            <w:shd w:val="clear" w:color="auto" w:fill="auto"/>
            <w:vAlign w:val="center"/>
          </w:tcPr>
          <w:p w14:paraId="5D44FE6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(4.683)</w:t>
            </w:r>
          </w:p>
        </w:tc>
        <w:tc>
          <w:tcPr>
            <w:tcW w:w="3260" w:type="dxa"/>
            <w:tcBorders>
              <w:top w:val="nil"/>
              <w:left w:val="nil"/>
              <w:bottom w:val="nil"/>
              <w:right w:val="nil"/>
            </w:tcBorders>
            <w:shd w:val="clear" w:color="auto" w:fill="auto"/>
            <w:vAlign w:val="center"/>
          </w:tcPr>
          <w:p w14:paraId="3AE07E8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(6.716)</w:t>
            </w:r>
          </w:p>
        </w:tc>
      </w:tr>
      <w:tr w:rsidR="000754FC" w:rsidRPr="00BF2AAF" w14:paraId="4E633C2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8885049"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207D03F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color w:val="000000"/>
                <w:sz w:val="14"/>
                <w:szCs w:val="14"/>
              </w:rPr>
              <w:t>2.793</w:t>
            </w:r>
          </w:p>
        </w:tc>
        <w:tc>
          <w:tcPr>
            <w:tcW w:w="3260" w:type="dxa"/>
            <w:tcBorders>
              <w:top w:val="nil"/>
              <w:left w:val="nil"/>
              <w:bottom w:val="nil"/>
              <w:right w:val="nil"/>
            </w:tcBorders>
            <w:shd w:val="clear" w:color="auto" w:fill="auto"/>
            <w:vAlign w:val="center"/>
          </w:tcPr>
          <w:p w14:paraId="770D257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64</w:t>
            </w:r>
          </w:p>
        </w:tc>
      </w:tr>
      <w:tr w:rsidR="000754FC" w:rsidRPr="00BF2AAF" w14:paraId="789CD72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0813DD" w14:textId="77777777" w:rsidR="000754FC" w:rsidRPr="00BF2AAF" w:rsidRDefault="000754FC">
            <w:pPr>
              <w:keepNext/>
              <w:keepLines/>
              <w:spacing w:before="40" w:after="40"/>
              <w:rPr>
                <w:rFonts w:ascii="Arial" w:hAnsi="Arial" w:cs="Arial"/>
                <w:sz w:val="14"/>
                <w:szCs w:val="14"/>
              </w:rPr>
            </w:pPr>
            <w:r w:rsidRPr="00BF2AAF">
              <w:rPr>
                <w:rFonts w:ascii="Arial" w:hAnsi="Arial" w:cs="Arial"/>
                <w:color w:val="000000"/>
                <w:sz w:val="14"/>
                <w:szCs w:val="14"/>
              </w:rPr>
              <w:t>Passivo e Patrimônio Líquido</w:t>
            </w:r>
          </w:p>
        </w:tc>
        <w:tc>
          <w:tcPr>
            <w:tcW w:w="3260" w:type="dxa"/>
            <w:tcBorders>
              <w:top w:val="nil"/>
              <w:left w:val="nil"/>
              <w:bottom w:val="nil"/>
              <w:right w:val="nil"/>
            </w:tcBorders>
            <w:shd w:val="clear" w:color="auto" w:fill="auto"/>
            <w:vAlign w:val="center"/>
          </w:tcPr>
          <w:p w14:paraId="60EEE1B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38.866</w:t>
            </w:r>
          </w:p>
        </w:tc>
        <w:tc>
          <w:tcPr>
            <w:tcW w:w="3260" w:type="dxa"/>
            <w:tcBorders>
              <w:top w:val="nil"/>
              <w:left w:val="nil"/>
              <w:bottom w:val="nil"/>
              <w:right w:val="nil"/>
            </w:tcBorders>
            <w:shd w:val="clear" w:color="auto" w:fill="auto"/>
            <w:vAlign w:val="center"/>
          </w:tcPr>
          <w:p w14:paraId="47573BC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color w:val="000000"/>
                <w:sz w:val="14"/>
                <w:szCs w:val="14"/>
              </w:rPr>
              <w:t>48.871</w:t>
            </w:r>
          </w:p>
        </w:tc>
      </w:tr>
      <w:tr w:rsidR="000754FC" w:rsidRPr="00BF2AAF" w14:paraId="662D81A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3F78E53" w14:textId="77777777" w:rsidR="000754FC" w:rsidRPr="00BF2AAF" w:rsidRDefault="000754FC">
            <w:pPr>
              <w:keepNext/>
              <w:keepLines/>
              <w:spacing w:before="40" w:after="40"/>
              <w:rPr>
                <w:rFonts w:ascii="Arial" w:hAnsi="Arial" w:cs="Arial"/>
                <w:color w:val="000000"/>
                <w:sz w:val="14"/>
                <w:szCs w:val="14"/>
              </w:rPr>
            </w:pPr>
            <w:r w:rsidRPr="00BF2AAF">
              <w:rPr>
                <w:rFonts w:ascii="Arial" w:hAnsi="Arial" w:cs="Arial"/>
                <w:sz w:val="14"/>
                <w:szCs w:val="14"/>
              </w:rPr>
              <w:t>Atribuível à BB Seguridade</w:t>
            </w:r>
          </w:p>
        </w:tc>
        <w:tc>
          <w:tcPr>
            <w:tcW w:w="3260" w:type="dxa"/>
            <w:tcBorders>
              <w:top w:val="nil"/>
              <w:left w:val="nil"/>
              <w:bottom w:val="nil"/>
              <w:right w:val="nil"/>
            </w:tcBorders>
            <w:shd w:val="clear" w:color="auto" w:fill="auto"/>
            <w:vAlign w:val="center"/>
          </w:tcPr>
          <w:p w14:paraId="3B1BC9D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15.005</w:t>
            </w:r>
          </w:p>
        </w:tc>
        <w:tc>
          <w:tcPr>
            <w:tcW w:w="3260" w:type="dxa"/>
            <w:tcBorders>
              <w:top w:val="nil"/>
              <w:left w:val="nil"/>
              <w:bottom w:val="nil"/>
              <w:right w:val="nil"/>
            </w:tcBorders>
            <w:shd w:val="clear" w:color="auto" w:fill="auto"/>
            <w:vAlign w:val="center"/>
          </w:tcPr>
          <w:p w14:paraId="341A0B3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16.495</w:t>
            </w:r>
          </w:p>
        </w:tc>
      </w:tr>
      <w:tr w:rsidR="000754FC" w:rsidRPr="00BF2AAF" w14:paraId="0E84FA3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D44F8A" w14:textId="77777777" w:rsidR="000754FC" w:rsidRPr="00BF2AAF" w:rsidRDefault="000754FC">
            <w:pPr>
              <w:keepNext/>
              <w:keepLines/>
              <w:spacing w:before="40" w:after="40"/>
              <w:ind w:left="113"/>
              <w:rPr>
                <w:rFonts w:ascii="Arial" w:hAnsi="Arial" w:cs="Arial"/>
                <w:b w:val="0"/>
                <w:bCs w:val="0"/>
                <w:color w:val="000000"/>
                <w:sz w:val="14"/>
                <w:szCs w:val="14"/>
              </w:rPr>
            </w:pPr>
            <w:r w:rsidRPr="00BF2AAF">
              <w:rPr>
                <w:rFonts w:ascii="Arial" w:hAnsi="Arial" w:cs="Arial"/>
                <w:b w:val="0"/>
                <w:bCs w:val="0"/>
                <w:color w:val="000000"/>
                <w:sz w:val="14"/>
                <w:szCs w:val="14"/>
              </w:rPr>
              <w:t xml:space="preserve">Ajuste </w:t>
            </w:r>
            <w:r w:rsidRPr="00BF2AAF">
              <w:rPr>
                <w:rFonts w:ascii="Arial" w:hAnsi="Arial" w:cs="Arial"/>
                <w:b w:val="0"/>
                <w:bCs w:val="0"/>
                <w:color w:val="000000"/>
                <w:sz w:val="14"/>
                <w:szCs w:val="14"/>
                <w:vertAlign w:val="superscript"/>
              </w:rPr>
              <w:t>(2)</w:t>
            </w:r>
          </w:p>
        </w:tc>
        <w:tc>
          <w:tcPr>
            <w:tcW w:w="3260" w:type="dxa"/>
            <w:tcBorders>
              <w:top w:val="nil"/>
              <w:left w:val="nil"/>
              <w:bottom w:val="nil"/>
              <w:right w:val="nil"/>
            </w:tcBorders>
            <w:shd w:val="clear" w:color="auto" w:fill="auto"/>
            <w:vAlign w:val="center"/>
          </w:tcPr>
          <w:p w14:paraId="3DFC59D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(3.750)</w:t>
            </w:r>
          </w:p>
        </w:tc>
        <w:tc>
          <w:tcPr>
            <w:tcW w:w="3260" w:type="dxa"/>
            <w:tcBorders>
              <w:top w:val="nil"/>
              <w:left w:val="nil"/>
              <w:bottom w:val="nil"/>
              <w:right w:val="nil"/>
            </w:tcBorders>
            <w:shd w:val="clear" w:color="auto" w:fill="auto"/>
            <w:vAlign w:val="center"/>
          </w:tcPr>
          <w:p w14:paraId="150F7EE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w:t>
            </w:r>
          </w:p>
        </w:tc>
      </w:tr>
      <w:tr w:rsidR="000754FC" w:rsidRPr="00BF2AAF" w14:paraId="16879D1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1E7F67E5" w14:textId="77777777" w:rsidR="000754FC" w:rsidRPr="00BF2AAF" w:rsidRDefault="000754FC">
            <w:pPr>
              <w:keepNext/>
              <w:keepLines/>
              <w:spacing w:before="40" w:after="40"/>
              <w:rPr>
                <w:rFonts w:ascii="Arial" w:hAnsi="Arial" w:cs="Arial"/>
                <w:color w:val="000000"/>
                <w:sz w:val="14"/>
                <w:szCs w:val="14"/>
              </w:rPr>
            </w:pPr>
            <w:r w:rsidRPr="00BF2AAF">
              <w:rPr>
                <w:rFonts w:ascii="Arial" w:hAnsi="Arial" w:cs="Arial"/>
                <w:sz w:val="14"/>
                <w:szCs w:val="14"/>
              </w:rPr>
              <w:t>Saldo do investimento</w:t>
            </w:r>
          </w:p>
        </w:tc>
        <w:tc>
          <w:tcPr>
            <w:tcW w:w="3260" w:type="dxa"/>
            <w:tcBorders>
              <w:top w:val="nil"/>
              <w:left w:val="nil"/>
              <w:bottom w:val="single" w:sz="2" w:space="0" w:color="1F3864" w:themeColor="accent1" w:themeShade="80"/>
              <w:right w:val="nil"/>
            </w:tcBorders>
            <w:shd w:val="clear" w:color="auto" w:fill="auto"/>
            <w:vAlign w:val="center"/>
          </w:tcPr>
          <w:p w14:paraId="18C18F3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11.255</w:t>
            </w:r>
          </w:p>
        </w:tc>
        <w:tc>
          <w:tcPr>
            <w:tcW w:w="3260" w:type="dxa"/>
            <w:tcBorders>
              <w:top w:val="nil"/>
              <w:left w:val="nil"/>
              <w:bottom w:val="single" w:sz="2" w:space="0" w:color="1F3864" w:themeColor="accent1" w:themeShade="80"/>
              <w:right w:val="nil"/>
            </w:tcBorders>
            <w:shd w:val="clear" w:color="auto" w:fill="auto"/>
            <w:vAlign w:val="center"/>
          </w:tcPr>
          <w:p w14:paraId="549FEE59"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bCs/>
                <w:color w:val="000000"/>
                <w:sz w:val="14"/>
                <w:szCs w:val="14"/>
              </w:rPr>
              <w:t>16.495</w:t>
            </w:r>
          </w:p>
        </w:tc>
      </w:tr>
    </w:tbl>
    <w:p w14:paraId="6BA2E74D" w14:textId="77777777" w:rsidR="000754FC" w:rsidRPr="00BF2AAF" w:rsidRDefault="000754FC" w:rsidP="000754FC">
      <w:pPr>
        <w:pStyle w:val="PargrafodaLista"/>
        <w:keepNext/>
        <w:keepLines/>
        <w:numPr>
          <w:ilvl w:val="0"/>
          <w:numId w:val="32"/>
        </w:numPr>
        <w:spacing w:after="0" w:line="240" w:lineRule="auto"/>
        <w:rPr>
          <w:rFonts w:ascii="Arial" w:eastAsia="Times New Roman" w:hAnsi="Arial" w:cs="Arial"/>
          <w:spacing w:val="-2"/>
          <w:sz w:val="14"/>
          <w:szCs w:val="16"/>
          <w:lang w:eastAsia="zh-CN"/>
        </w:rPr>
      </w:pPr>
      <w:r w:rsidRPr="00BF2AAF">
        <w:rPr>
          <w:rFonts w:ascii="Arial" w:eastAsia="Times New Roman" w:hAnsi="Arial" w:cs="Arial"/>
          <w:spacing w:val="-2"/>
          <w:sz w:val="14"/>
          <w:szCs w:val="16"/>
          <w:lang w:eastAsia="zh-CN"/>
        </w:rPr>
        <w:t>Informações contábeis com defasagem de um mês.</w:t>
      </w:r>
    </w:p>
    <w:p w14:paraId="639074A6" w14:textId="77777777" w:rsidR="000754FC" w:rsidRPr="00BF2AAF" w:rsidRDefault="000754FC" w:rsidP="000754FC">
      <w:pPr>
        <w:pStyle w:val="PargrafodaLista"/>
        <w:keepNext/>
        <w:keepLines/>
        <w:numPr>
          <w:ilvl w:val="0"/>
          <w:numId w:val="32"/>
        </w:numPr>
        <w:spacing w:after="0" w:line="240" w:lineRule="auto"/>
        <w:rPr>
          <w:rFonts w:ascii="Arial" w:eastAsia="Times New Roman" w:hAnsi="Arial" w:cs="Arial"/>
          <w:spacing w:val="-2"/>
          <w:sz w:val="14"/>
          <w:szCs w:val="16"/>
          <w:lang w:eastAsia="zh-CN"/>
        </w:rPr>
      </w:pPr>
      <w:r w:rsidRPr="00BF2AAF">
        <w:rPr>
          <w:rFonts w:ascii="Arial" w:eastAsia="Times New Roman" w:hAnsi="Arial" w:cs="Arial"/>
          <w:spacing w:val="-2"/>
          <w:sz w:val="14"/>
          <w:szCs w:val="16"/>
          <w:lang w:eastAsia="zh-CN"/>
        </w:rPr>
        <w:t xml:space="preserve">Apesar da defasagem no reconhecimento contábil do investimento, estão refletidos no saldo do investimento, R$ 3.750 mil referente aos dividendos recebidos em dezembro de 2023. </w:t>
      </w:r>
    </w:p>
    <w:p w14:paraId="37D7F1ED" w14:textId="77777777" w:rsidR="000754FC" w:rsidRPr="00BF2AAF" w:rsidRDefault="000754FC" w:rsidP="000754FC">
      <w:pPr>
        <w:pStyle w:val="05-Textonormal"/>
        <w:spacing w:line="240" w:lineRule="auto"/>
        <w:rPr>
          <w:rFonts w:cs="Arial"/>
        </w:rPr>
      </w:pPr>
      <w:r w:rsidRPr="00BF2AAF">
        <w:rPr>
          <w:rFonts w:cs="Arial"/>
        </w:rPr>
        <w:t>Os impactos da adoção do CPC 50 [IFRS 17] e CPC 48 [IFRS 9] no Patrimônio Líquido, para fins de comparabilidade, estão indicados no quadro a seguir:</w:t>
      </w:r>
    </w:p>
    <w:p w14:paraId="7268E0F8"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0754FC" w:rsidRPr="00BF2AAF" w14:paraId="11393274"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C8B7C0F" w14:textId="77777777" w:rsidR="000754FC" w:rsidRPr="00BF2AAF" w:rsidRDefault="000754F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E232FED"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30.11.2023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6F28731"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w:t>
            </w:r>
          </w:p>
        </w:tc>
      </w:tr>
      <w:tr w:rsidR="000754FC" w:rsidRPr="00BF2AAF" w14:paraId="7882626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5A5142D6" w14:textId="77777777" w:rsidR="000754FC" w:rsidRPr="00BF2AAF" w:rsidRDefault="000754FC">
            <w:pPr>
              <w:keepNext/>
              <w:keepLines/>
              <w:rPr>
                <w:rFonts w:ascii="Arial" w:eastAsia="Times New Roman" w:hAnsi="Arial" w:cs="Arial"/>
                <w:b w:val="0"/>
                <w:bCs w:val="0"/>
                <w:spacing w:val="-2"/>
                <w:sz w:val="14"/>
                <w:szCs w:val="14"/>
              </w:rPr>
            </w:pPr>
            <w:r w:rsidRPr="00BF2AAF">
              <w:rPr>
                <w:rFonts w:ascii="Arial" w:hAnsi="Arial" w:cs="Arial"/>
                <w:b w:val="0"/>
                <w:bCs w:val="0"/>
                <w:sz w:val="14"/>
                <w:szCs w:val="14"/>
              </w:rPr>
              <w:t xml:space="preserve">Patrimônio Líquido - BRGAAP e IFRS </w:t>
            </w:r>
          </w:p>
        </w:tc>
        <w:tc>
          <w:tcPr>
            <w:tcW w:w="2126" w:type="dxa"/>
            <w:tcBorders>
              <w:top w:val="single" w:sz="2" w:space="0" w:color="1F3864" w:themeColor="accent1" w:themeShade="80"/>
              <w:left w:val="nil"/>
              <w:bottom w:val="nil"/>
              <w:right w:val="nil"/>
            </w:tcBorders>
            <w:shd w:val="clear" w:color="auto" w:fill="auto"/>
            <w:vAlign w:val="center"/>
          </w:tcPr>
          <w:p w14:paraId="7A7DFC8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                              20.005 </w:t>
            </w:r>
          </w:p>
        </w:tc>
        <w:tc>
          <w:tcPr>
            <w:tcW w:w="2126" w:type="dxa"/>
            <w:tcBorders>
              <w:top w:val="single" w:sz="2" w:space="0" w:color="1F3864" w:themeColor="accent1" w:themeShade="80"/>
              <w:left w:val="nil"/>
              <w:bottom w:val="nil"/>
              <w:right w:val="nil"/>
            </w:tcBorders>
            <w:shd w:val="clear" w:color="auto" w:fill="auto"/>
            <w:vAlign w:val="center"/>
          </w:tcPr>
          <w:p w14:paraId="4E4CEF3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21.992</w:t>
            </w:r>
          </w:p>
        </w:tc>
      </w:tr>
      <w:tr w:rsidR="000754FC" w:rsidRPr="00BF2AAF" w14:paraId="6A6B06D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3D05FD8F"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b w:val="0"/>
                <w:bCs w:val="0"/>
                <w:sz w:val="14"/>
                <w:szCs w:val="14"/>
              </w:rPr>
              <w:t>Patrimônio Líquido - ANSGAAP</w:t>
            </w:r>
          </w:p>
        </w:tc>
        <w:tc>
          <w:tcPr>
            <w:tcW w:w="2126" w:type="dxa"/>
            <w:tcBorders>
              <w:top w:val="nil"/>
              <w:left w:val="nil"/>
              <w:bottom w:val="single" w:sz="2" w:space="0" w:color="1F3864" w:themeColor="accent1" w:themeShade="80"/>
              <w:right w:val="nil"/>
            </w:tcBorders>
            <w:shd w:val="clear" w:color="auto" w:fill="auto"/>
            <w:vAlign w:val="center"/>
          </w:tcPr>
          <w:p w14:paraId="29DD1F6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color w:val="000000"/>
                <w:sz w:val="14"/>
                <w:szCs w:val="14"/>
              </w:rPr>
              <w:t xml:space="preserve">                              21.895 </w:t>
            </w:r>
          </w:p>
        </w:tc>
        <w:tc>
          <w:tcPr>
            <w:tcW w:w="2126" w:type="dxa"/>
            <w:tcBorders>
              <w:top w:val="nil"/>
              <w:left w:val="nil"/>
              <w:bottom w:val="single" w:sz="2" w:space="0" w:color="1F3864" w:themeColor="accent1" w:themeShade="80"/>
              <w:right w:val="nil"/>
            </w:tcBorders>
            <w:shd w:val="clear" w:color="auto" w:fill="auto"/>
            <w:vAlign w:val="center"/>
          </w:tcPr>
          <w:p w14:paraId="230AA50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28.644</w:t>
            </w:r>
          </w:p>
        </w:tc>
      </w:tr>
    </w:tbl>
    <w:p w14:paraId="26F25081" w14:textId="77777777" w:rsidR="000754FC" w:rsidRPr="00BF2AAF" w:rsidRDefault="000754FC" w:rsidP="000754FC">
      <w:pPr>
        <w:keepNext/>
        <w:keepLines/>
        <w:pageBreakBefore/>
        <w:spacing w:before="120" w:after="12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c.4) Brasilcap</w:t>
      </w:r>
    </w:p>
    <w:p w14:paraId="39073C01" w14:textId="77777777" w:rsidR="000754FC" w:rsidRPr="00BF2AAF" w:rsidRDefault="000754FC" w:rsidP="000754FC">
      <w:pPr>
        <w:spacing w:before="120" w:after="120" w:line="240" w:lineRule="auto"/>
        <w:rPr>
          <w:rFonts w:ascii="Arial" w:eastAsia="Times New Roman" w:hAnsi="Arial" w:cs="Arial"/>
          <w:spacing w:val="-2"/>
          <w:sz w:val="18"/>
          <w:szCs w:val="20"/>
          <w:lang w:eastAsia="zh-CN"/>
        </w:rPr>
      </w:pPr>
      <w:r w:rsidRPr="00BF2AAF">
        <w:rPr>
          <w:rFonts w:ascii="Arial" w:eastAsia="Times New Roman" w:hAnsi="Arial" w:cs="Arial"/>
          <w:b/>
          <w:color w:val="1F3864" w:themeColor="accent1" w:themeShade="80"/>
          <w:spacing w:val="-2"/>
          <w:sz w:val="18"/>
          <w:szCs w:val="20"/>
          <w:lang w:eastAsia="pt-BR"/>
        </w:rPr>
        <w:t>Informações de Resultado</w:t>
      </w:r>
    </w:p>
    <w:p w14:paraId="6595D5B7" w14:textId="77777777" w:rsidR="000754FC" w:rsidRPr="00BF2AAF" w:rsidRDefault="000754FC" w:rsidP="000754FC">
      <w:pPr>
        <w:spacing w:after="0" w:line="240" w:lineRule="auto"/>
        <w:jc w:val="right"/>
        <w:rPr>
          <w:rFonts w:ascii="Arial" w:hAnsi="Arial" w:cs="Arial"/>
          <w:b/>
          <w:sz w:val="14"/>
          <w:lang w:eastAsia="pt-BR"/>
        </w:rPr>
      </w:pPr>
      <w:bookmarkStart w:id="86" w:name="_Hlk141875706"/>
      <w:r w:rsidRPr="00BF2AA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3651"/>
        <w:gridCol w:w="1461"/>
        <w:gridCol w:w="1606"/>
        <w:gridCol w:w="1315"/>
        <w:gridCol w:w="1606"/>
      </w:tblGrid>
      <w:tr w:rsidR="000754FC" w:rsidRPr="00BF2AAF" w14:paraId="153E0598"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074715F" w14:textId="77777777" w:rsidR="000754FC" w:rsidRPr="00BF2AAF" w:rsidRDefault="000754FC">
            <w:pPr>
              <w:rPr>
                <w:rFonts w:ascii="Arial" w:hAnsi="Arial" w:cs="Arial"/>
                <w:sz w:val="14"/>
                <w:szCs w:val="14"/>
              </w:rPr>
            </w:pPr>
          </w:p>
        </w:tc>
        <w:tc>
          <w:tcPr>
            <w:tcW w:w="1461"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E2DF413"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60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3F936FA"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315"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ABECB08"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Exercício 2023</w:t>
            </w:r>
          </w:p>
        </w:tc>
        <w:tc>
          <w:tcPr>
            <w:tcW w:w="160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47FC88F"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Exercício 2022</w:t>
            </w:r>
          </w:p>
        </w:tc>
      </w:tr>
      <w:tr w:rsidR="000754FC" w:rsidRPr="00BF2AAF" w14:paraId="748549A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single" w:sz="2" w:space="0" w:color="1F3864" w:themeColor="accent1" w:themeShade="80"/>
              <w:left w:val="nil"/>
              <w:bottom w:val="nil"/>
              <w:right w:val="nil"/>
            </w:tcBorders>
            <w:shd w:val="clear" w:color="auto" w:fill="auto"/>
            <w:vAlign w:val="center"/>
          </w:tcPr>
          <w:p w14:paraId="0769646D" w14:textId="77777777" w:rsidR="000754FC" w:rsidRPr="00BF2AAF" w:rsidRDefault="000754FC">
            <w:pPr>
              <w:rPr>
                <w:rFonts w:ascii="Arial" w:hAnsi="Arial" w:cs="Arial"/>
                <w:sz w:val="14"/>
                <w:szCs w:val="14"/>
              </w:rPr>
            </w:pPr>
            <w:r w:rsidRPr="00BF2AAF">
              <w:rPr>
                <w:rFonts w:ascii="Arial" w:hAnsi="Arial" w:cs="Arial"/>
                <w:sz w:val="14"/>
                <w:szCs w:val="14"/>
              </w:rPr>
              <w:t>Resultado líquido das operações de capitalização</w:t>
            </w:r>
          </w:p>
        </w:tc>
        <w:tc>
          <w:tcPr>
            <w:tcW w:w="1461" w:type="dxa"/>
            <w:tcBorders>
              <w:top w:val="single" w:sz="2" w:space="0" w:color="1F3864" w:themeColor="accent1" w:themeShade="80"/>
              <w:left w:val="nil"/>
              <w:bottom w:val="nil"/>
              <w:right w:val="nil"/>
            </w:tcBorders>
            <w:shd w:val="clear" w:color="auto" w:fill="auto"/>
            <w:vAlign w:val="center"/>
          </w:tcPr>
          <w:p w14:paraId="713E52A8"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606" w:type="dxa"/>
            <w:tcBorders>
              <w:top w:val="single" w:sz="2" w:space="0" w:color="1F3864" w:themeColor="accent1" w:themeShade="80"/>
              <w:left w:val="nil"/>
              <w:bottom w:val="nil"/>
              <w:right w:val="nil"/>
            </w:tcBorders>
            <w:shd w:val="clear" w:color="auto" w:fill="auto"/>
            <w:vAlign w:val="center"/>
          </w:tcPr>
          <w:p w14:paraId="7EF5E58C"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315" w:type="dxa"/>
            <w:tcBorders>
              <w:top w:val="single" w:sz="2" w:space="0" w:color="1F3864" w:themeColor="accent1" w:themeShade="80"/>
              <w:left w:val="nil"/>
              <w:bottom w:val="nil"/>
              <w:right w:val="nil"/>
            </w:tcBorders>
            <w:shd w:val="clear" w:color="auto" w:fill="auto"/>
            <w:vAlign w:val="center"/>
          </w:tcPr>
          <w:p w14:paraId="3A742911"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 xml:space="preserve">  (66.807)</w:t>
            </w:r>
          </w:p>
        </w:tc>
        <w:tc>
          <w:tcPr>
            <w:tcW w:w="1606" w:type="dxa"/>
            <w:tcBorders>
              <w:top w:val="single" w:sz="2" w:space="0" w:color="1F3864" w:themeColor="accent1" w:themeShade="80"/>
              <w:left w:val="nil"/>
              <w:bottom w:val="nil"/>
              <w:right w:val="nil"/>
            </w:tcBorders>
            <w:shd w:val="clear" w:color="auto" w:fill="auto"/>
            <w:vAlign w:val="center"/>
          </w:tcPr>
          <w:p w14:paraId="155838BC"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sz w:val="14"/>
                <w:szCs w:val="14"/>
              </w:rPr>
              <w:t xml:space="preserve">  (39.308)</w:t>
            </w:r>
          </w:p>
        </w:tc>
      </w:tr>
      <w:tr w:rsidR="000754FC" w:rsidRPr="00BF2AAF" w14:paraId="7B0496D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86879B2"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 xml:space="preserve">Receitas das operações </w:t>
            </w:r>
          </w:p>
        </w:tc>
        <w:tc>
          <w:tcPr>
            <w:tcW w:w="1461" w:type="dxa"/>
            <w:tcBorders>
              <w:top w:val="nil"/>
              <w:left w:val="nil"/>
              <w:bottom w:val="nil"/>
              <w:right w:val="nil"/>
            </w:tcBorders>
            <w:shd w:val="clear" w:color="auto" w:fill="auto"/>
            <w:vAlign w:val="center"/>
          </w:tcPr>
          <w:p w14:paraId="1B116148"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04CDC2CE"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64B6FC6D"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bCs/>
                <w:sz w:val="14"/>
                <w:szCs w:val="14"/>
              </w:rPr>
              <w:t xml:space="preserve">  740.071 </w:t>
            </w:r>
          </w:p>
        </w:tc>
        <w:tc>
          <w:tcPr>
            <w:tcW w:w="1606" w:type="dxa"/>
            <w:tcBorders>
              <w:top w:val="nil"/>
              <w:left w:val="nil"/>
              <w:bottom w:val="nil"/>
              <w:right w:val="nil"/>
            </w:tcBorders>
            <w:shd w:val="clear" w:color="auto" w:fill="auto"/>
            <w:vAlign w:val="center"/>
          </w:tcPr>
          <w:p w14:paraId="5AFEC62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697.875</w:t>
            </w:r>
          </w:p>
        </w:tc>
      </w:tr>
      <w:tr w:rsidR="000754FC" w:rsidRPr="00BF2AAF" w14:paraId="05BB05E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7A1C8E2C"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 xml:space="preserve">Custos e despesas das operações </w:t>
            </w:r>
          </w:p>
        </w:tc>
        <w:tc>
          <w:tcPr>
            <w:tcW w:w="1461" w:type="dxa"/>
            <w:tcBorders>
              <w:top w:val="nil"/>
              <w:left w:val="nil"/>
              <w:bottom w:val="nil"/>
              <w:right w:val="nil"/>
            </w:tcBorders>
            <w:shd w:val="clear" w:color="auto" w:fill="auto"/>
            <w:vAlign w:val="center"/>
          </w:tcPr>
          <w:p w14:paraId="348731C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418DB2FA"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7417FB2E"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bCs/>
                <w:sz w:val="14"/>
                <w:szCs w:val="14"/>
              </w:rPr>
              <w:t xml:space="preserve">  (806.878)</w:t>
            </w:r>
          </w:p>
        </w:tc>
        <w:tc>
          <w:tcPr>
            <w:tcW w:w="1606" w:type="dxa"/>
            <w:tcBorders>
              <w:top w:val="nil"/>
              <w:left w:val="nil"/>
              <w:bottom w:val="nil"/>
              <w:right w:val="nil"/>
            </w:tcBorders>
            <w:shd w:val="clear" w:color="auto" w:fill="auto"/>
            <w:vAlign w:val="center"/>
          </w:tcPr>
          <w:p w14:paraId="570C1629"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(737.183)</w:t>
            </w:r>
          </w:p>
        </w:tc>
      </w:tr>
      <w:tr w:rsidR="000754FC" w:rsidRPr="00BF2AAF" w14:paraId="714A59A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72DD3A30" w14:textId="77777777" w:rsidR="000754FC" w:rsidRPr="00BF2AAF" w:rsidRDefault="000754FC">
            <w:pPr>
              <w:keepNext/>
              <w:keepLines/>
              <w:spacing w:before="40" w:after="40"/>
              <w:rPr>
                <w:rFonts w:ascii="Arial" w:hAnsi="Arial" w:cs="Arial"/>
                <w:sz w:val="14"/>
                <w:szCs w:val="14"/>
              </w:rPr>
            </w:pPr>
            <w:r w:rsidRPr="00BF2AAF">
              <w:rPr>
                <w:rFonts w:ascii="Arial" w:hAnsi="Arial" w:cs="Arial"/>
                <w:color w:val="000000"/>
                <w:sz w:val="14"/>
                <w:szCs w:val="14"/>
              </w:rPr>
              <w:t>Resultado financeiro</w:t>
            </w:r>
          </w:p>
        </w:tc>
        <w:tc>
          <w:tcPr>
            <w:tcW w:w="1461" w:type="dxa"/>
            <w:tcBorders>
              <w:top w:val="nil"/>
              <w:left w:val="nil"/>
              <w:bottom w:val="nil"/>
              <w:right w:val="nil"/>
            </w:tcBorders>
            <w:shd w:val="clear" w:color="auto" w:fill="auto"/>
            <w:vAlign w:val="center"/>
          </w:tcPr>
          <w:p w14:paraId="2C0E3F2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606" w:type="dxa"/>
            <w:tcBorders>
              <w:top w:val="nil"/>
              <w:left w:val="nil"/>
              <w:bottom w:val="nil"/>
              <w:right w:val="nil"/>
            </w:tcBorders>
            <w:shd w:val="clear" w:color="auto" w:fill="auto"/>
            <w:vAlign w:val="center"/>
          </w:tcPr>
          <w:p w14:paraId="39994416"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315" w:type="dxa"/>
            <w:tcBorders>
              <w:top w:val="nil"/>
              <w:left w:val="nil"/>
              <w:bottom w:val="nil"/>
              <w:right w:val="nil"/>
            </w:tcBorders>
            <w:shd w:val="clear" w:color="auto" w:fill="auto"/>
            <w:vAlign w:val="center"/>
          </w:tcPr>
          <w:p w14:paraId="47D5CB12"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sz w:val="14"/>
                <w:szCs w:val="14"/>
              </w:rPr>
              <w:t xml:space="preserve">  442.554 </w:t>
            </w:r>
          </w:p>
        </w:tc>
        <w:tc>
          <w:tcPr>
            <w:tcW w:w="1606" w:type="dxa"/>
            <w:tcBorders>
              <w:top w:val="nil"/>
              <w:left w:val="nil"/>
              <w:bottom w:val="nil"/>
              <w:right w:val="nil"/>
            </w:tcBorders>
            <w:shd w:val="clear" w:color="auto" w:fill="auto"/>
            <w:vAlign w:val="center"/>
          </w:tcPr>
          <w:p w14:paraId="6FDC4B8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sz w:val="14"/>
                <w:szCs w:val="14"/>
              </w:rPr>
              <w:t xml:space="preserve">  328.015 </w:t>
            </w:r>
          </w:p>
        </w:tc>
      </w:tr>
      <w:tr w:rsidR="000754FC" w:rsidRPr="00BF2AAF" w14:paraId="58857C9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4C5E2CD1" w14:textId="77777777" w:rsidR="000754FC" w:rsidRPr="00BF2AAF" w:rsidRDefault="000754FC">
            <w:pPr>
              <w:keepNext/>
              <w:keepLines/>
              <w:spacing w:before="40" w:after="40"/>
              <w:ind w:left="113"/>
              <w:rPr>
                <w:rFonts w:ascii="Arial" w:hAnsi="Arial" w:cs="Arial"/>
                <w:b w:val="0"/>
                <w:bCs w:val="0"/>
                <w:color w:val="000000"/>
                <w:sz w:val="14"/>
                <w:szCs w:val="14"/>
              </w:rPr>
            </w:pPr>
            <w:r w:rsidRPr="00BF2AAF">
              <w:rPr>
                <w:rFonts w:ascii="Arial" w:hAnsi="Arial" w:cs="Arial"/>
                <w:b w:val="0"/>
                <w:bCs w:val="0"/>
                <w:sz w:val="14"/>
                <w:szCs w:val="14"/>
              </w:rPr>
              <w:t>Receitas de juros</w:t>
            </w:r>
          </w:p>
        </w:tc>
        <w:tc>
          <w:tcPr>
            <w:tcW w:w="1461" w:type="dxa"/>
            <w:tcBorders>
              <w:top w:val="nil"/>
              <w:left w:val="nil"/>
              <w:bottom w:val="nil"/>
              <w:right w:val="nil"/>
            </w:tcBorders>
            <w:shd w:val="clear" w:color="auto" w:fill="auto"/>
            <w:vAlign w:val="center"/>
          </w:tcPr>
          <w:p w14:paraId="53EA1CF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57666E7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0FA9E98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bCs/>
                <w:sz w:val="14"/>
                <w:szCs w:val="14"/>
              </w:rPr>
              <w:t xml:space="preserve">  1.188.074 </w:t>
            </w:r>
          </w:p>
        </w:tc>
        <w:tc>
          <w:tcPr>
            <w:tcW w:w="1606" w:type="dxa"/>
            <w:tcBorders>
              <w:top w:val="nil"/>
              <w:left w:val="nil"/>
              <w:bottom w:val="nil"/>
              <w:right w:val="nil"/>
            </w:tcBorders>
            <w:shd w:val="clear" w:color="auto" w:fill="auto"/>
            <w:vAlign w:val="center"/>
          </w:tcPr>
          <w:p w14:paraId="0470053C" w14:textId="77777777" w:rsidR="000754FC" w:rsidRPr="00BF2AAF" w:rsidRDefault="000754F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864.107 </w:t>
            </w:r>
          </w:p>
        </w:tc>
      </w:tr>
      <w:tr w:rsidR="000754FC" w:rsidRPr="00BF2AAF" w14:paraId="36EA955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140912EF"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Outras receitas financeiras</w:t>
            </w:r>
          </w:p>
        </w:tc>
        <w:tc>
          <w:tcPr>
            <w:tcW w:w="1461" w:type="dxa"/>
            <w:tcBorders>
              <w:top w:val="nil"/>
              <w:left w:val="nil"/>
              <w:bottom w:val="nil"/>
              <w:right w:val="nil"/>
            </w:tcBorders>
            <w:shd w:val="clear" w:color="auto" w:fill="auto"/>
            <w:vAlign w:val="center"/>
          </w:tcPr>
          <w:p w14:paraId="3B28142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0B99A79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20BDE3CE"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bCs/>
                <w:sz w:val="14"/>
                <w:szCs w:val="14"/>
              </w:rPr>
              <w:t xml:space="preserve">  31.212 </w:t>
            </w:r>
          </w:p>
        </w:tc>
        <w:tc>
          <w:tcPr>
            <w:tcW w:w="1606" w:type="dxa"/>
            <w:tcBorders>
              <w:top w:val="nil"/>
              <w:left w:val="nil"/>
              <w:bottom w:val="nil"/>
              <w:right w:val="nil"/>
            </w:tcBorders>
            <w:shd w:val="clear" w:color="auto" w:fill="auto"/>
            <w:vAlign w:val="center"/>
          </w:tcPr>
          <w:p w14:paraId="2FD91AEC" w14:textId="77777777" w:rsidR="000754FC" w:rsidRPr="00BF2AAF" w:rsidRDefault="000754F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311.088 </w:t>
            </w:r>
          </w:p>
        </w:tc>
      </w:tr>
      <w:tr w:rsidR="000754FC" w:rsidRPr="00BF2AAF" w14:paraId="20043DC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607020FE"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Despesas de juros</w:t>
            </w:r>
          </w:p>
        </w:tc>
        <w:tc>
          <w:tcPr>
            <w:tcW w:w="1461" w:type="dxa"/>
            <w:tcBorders>
              <w:top w:val="nil"/>
              <w:left w:val="nil"/>
              <w:bottom w:val="nil"/>
              <w:right w:val="nil"/>
            </w:tcBorders>
            <w:shd w:val="clear" w:color="auto" w:fill="auto"/>
            <w:vAlign w:val="center"/>
          </w:tcPr>
          <w:p w14:paraId="48AE89D0"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6AE9CCB9"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265FBF15"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bCs/>
                <w:sz w:val="14"/>
                <w:szCs w:val="14"/>
              </w:rPr>
              <w:t xml:space="preserve">  (723.600)</w:t>
            </w:r>
          </w:p>
        </w:tc>
        <w:tc>
          <w:tcPr>
            <w:tcW w:w="1606" w:type="dxa"/>
            <w:tcBorders>
              <w:top w:val="nil"/>
              <w:left w:val="nil"/>
              <w:bottom w:val="nil"/>
              <w:right w:val="nil"/>
            </w:tcBorders>
            <w:shd w:val="clear" w:color="auto" w:fill="auto"/>
            <w:vAlign w:val="center"/>
          </w:tcPr>
          <w:p w14:paraId="4232556E"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(558.794)</w:t>
            </w:r>
          </w:p>
        </w:tc>
      </w:tr>
      <w:tr w:rsidR="000754FC" w:rsidRPr="00BF2AAF" w14:paraId="43CDC0A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5DC27C1E"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Outras despesas financeiras</w:t>
            </w:r>
          </w:p>
        </w:tc>
        <w:tc>
          <w:tcPr>
            <w:tcW w:w="1461" w:type="dxa"/>
            <w:tcBorders>
              <w:top w:val="nil"/>
              <w:left w:val="nil"/>
              <w:bottom w:val="nil"/>
              <w:right w:val="nil"/>
            </w:tcBorders>
            <w:shd w:val="clear" w:color="auto" w:fill="auto"/>
            <w:vAlign w:val="center"/>
          </w:tcPr>
          <w:p w14:paraId="092064AB"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3AC29876"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565FC46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bCs/>
                <w:sz w:val="14"/>
                <w:szCs w:val="14"/>
              </w:rPr>
              <w:t xml:space="preserve">  (53.132)</w:t>
            </w:r>
          </w:p>
        </w:tc>
        <w:tc>
          <w:tcPr>
            <w:tcW w:w="1606" w:type="dxa"/>
            <w:tcBorders>
              <w:top w:val="nil"/>
              <w:left w:val="nil"/>
              <w:bottom w:val="nil"/>
              <w:right w:val="nil"/>
            </w:tcBorders>
            <w:shd w:val="clear" w:color="auto" w:fill="auto"/>
            <w:vAlign w:val="center"/>
          </w:tcPr>
          <w:p w14:paraId="32FD8B17"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(288.386)</w:t>
            </w:r>
          </w:p>
        </w:tc>
      </w:tr>
      <w:tr w:rsidR="000754FC" w:rsidRPr="00BF2AAF" w14:paraId="1E966A1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4763C112" w14:textId="77777777" w:rsidR="000754FC" w:rsidRPr="00BF2AAF" w:rsidRDefault="000754FC">
            <w:pPr>
              <w:keepNext/>
              <w:keepLines/>
              <w:rPr>
                <w:rFonts w:ascii="Arial" w:hAnsi="Arial" w:cs="Arial"/>
                <w:sz w:val="14"/>
                <w:szCs w:val="14"/>
              </w:rPr>
            </w:pPr>
            <w:r w:rsidRPr="00BF2AAF">
              <w:rPr>
                <w:rFonts w:ascii="Arial" w:hAnsi="Arial" w:cs="Arial"/>
                <w:color w:val="000000"/>
                <w:sz w:val="14"/>
                <w:szCs w:val="14"/>
              </w:rPr>
              <w:t>Resultado patrimonial</w:t>
            </w:r>
          </w:p>
        </w:tc>
        <w:tc>
          <w:tcPr>
            <w:tcW w:w="1461" w:type="dxa"/>
            <w:tcBorders>
              <w:top w:val="nil"/>
              <w:left w:val="nil"/>
              <w:bottom w:val="nil"/>
              <w:right w:val="nil"/>
            </w:tcBorders>
            <w:shd w:val="clear" w:color="auto" w:fill="auto"/>
            <w:vAlign w:val="center"/>
          </w:tcPr>
          <w:p w14:paraId="58F2AE8C"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606" w:type="dxa"/>
            <w:tcBorders>
              <w:top w:val="nil"/>
              <w:left w:val="nil"/>
              <w:bottom w:val="nil"/>
              <w:right w:val="nil"/>
            </w:tcBorders>
            <w:shd w:val="clear" w:color="auto" w:fill="auto"/>
            <w:vAlign w:val="center"/>
          </w:tcPr>
          <w:p w14:paraId="711F16FC"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315" w:type="dxa"/>
            <w:tcBorders>
              <w:top w:val="nil"/>
              <w:left w:val="nil"/>
              <w:bottom w:val="nil"/>
              <w:right w:val="nil"/>
            </w:tcBorders>
            <w:shd w:val="clear" w:color="auto" w:fill="auto"/>
            <w:vAlign w:val="center"/>
          </w:tcPr>
          <w:p w14:paraId="50C1B17D"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 xml:space="preserve">  (1.031)</w:t>
            </w:r>
          </w:p>
        </w:tc>
        <w:tc>
          <w:tcPr>
            <w:tcW w:w="1606" w:type="dxa"/>
            <w:tcBorders>
              <w:top w:val="nil"/>
              <w:left w:val="nil"/>
              <w:bottom w:val="nil"/>
              <w:right w:val="nil"/>
            </w:tcBorders>
            <w:shd w:val="clear" w:color="auto" w:fill="auto"/>
            <w:vAlign w:val="center"/>
          </w:tcPr>
          <w:p w14:paraId="31C2F0A3"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sz w:val="14"/>
                <w:szCs w:val="14"/>
              </w:rPr>
              <w:t xml:space="preserve">  (907)</w:t>
            </w:r>
          </w:p>
        </w:tc>
      </w:tr>
      <w:tr w:rsidR="000754FC" w:rsidRPr="00BF2AAF" w14:paraId="3E802DE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0B70DC22"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Depreciação e amortização</w:t>
            </w:r>
          </w:p>
        </w:tc>
        <w:tc>
          <w:tcPr>
            <w:tcW w:w="1461" w:type="dxa"/>
            <w:tcBorders>
              <w:top w:val="nil"/>
              <w:left w:val="nil"/>
              <w:bottom w:val="nil"/>
              <w:right w:val="nil"/>
            </w:tcBorders>
            <w:shd w:val="clear" w:color="auto" w:fill="auto"/>
            <w:vAlign w:val="center"/>
          </w:tcPr>
          <w:p w14:paraId="03B9CDC9"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0A184BCC"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6120984A"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Cs/>
                <w:sz w:val="14"/>
                <w:szCs w:val="14"/>
              </w:rPr>
            </w:pPr>
            <w:r w:rsidRPr="00BF2AAF">
              <w:rPr>
                <w:rFonts w:ascii="Arial" w:hAnsi="Arial" w:cs="Arial"/>
                <w:bCs/>
                <w:sz w:val="14"/>
                <w:szCs w:val="14"/>
              </w:rPr>
              <w:t xml:space="preserve">  (1.031)</w:t>
            </w:r>
          </w:p>
        </w:tc>
        <w:tc>
          <w:tcPr>
            <w:tcW w:w="1606" w:type="dxa"/>
            <w:tcBorders>
              <w:top w:val="nil"/>
              <w:left w:val="nil"/>
              <w:bottom w:val="nil"/>
              <w:right w:val="nil"/>
            </w:tcBorders>
            <w:shd w:val="clear" w:color="auto" w:fill="auto"/>
            <w:vAlign w:val="center"/>
          </w:tcPr>
          <w:p w14:paraId="3A7F3E27"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(907)</w:t>
            </w:r>
          </w:p>
        </w:tc>
      </w:tr>
      <w:tr w:rsidR="000754FC" w:rsidRPr="00BF2AAF" w14:paraId="3CF2CBA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566D67DB" w14:textId="77777777" w:rsidR="000754FC" w:rsidRPr="00BF2AAF" w:rsidRDefault="000754FC">
            <w:pPr>
              <w:keepNext/>
              <w:keepLines/>
              <w:rPr>
                <w:rFonts w:ascii="Arial" w:hAnsi="Arial" w:cs="Arial"/>
                <w:sz w:val="14"/>
                <w:szCs w:val="14"/>
              </w:rPr>
            </w:pPr>
            <w:r w:rsidRPr="00BF2AAF">
              <w:rPr>
                <w:rFonts w:ascii="Arial" w:hAnsi="Arial" w:cs="Arial"/>
                <w:sz w:val="14"/>
                <w:szCs w:val="14"/>
              </w:rPr>
              <w:t>Outras receitas e despesas</w:t>
            </w:r>
          </w:p>
        </w:tc>
        <w:tc>
          <w:tcPr>
            <w:tcW w:w="1461" w:type="dxa"/>
            <w:tcBorders>
              <w:top w:val="nil"/>
              <w:left w:val="nil"/>
              <w:bottom w:val="nil"/>
              <w:right w:val="nil"/>
            </w:tcBorders>
            <w:shd w:val="clear" w:color="auto" w:fill="auto"/>
            <w:vAlign w:val="center"/>
          </w:tcPr>
          <w:p w14:paraId="3E36293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606" w:type="dxa"/>
            <w:tcBorders>
              <w:top w:val="nil"/>
              <w:left w:val="nil"/>
              <w:bottom w:val="nil"/>
              <w:right w:val="nil"/>
            </w:tcBorders>
            <w:shd w:val="clear" w:color="auto" w:fill="auto"/>
            <w:vAlign w:val="center"/>
          </w:tcPr>
          <w:p w14:paraId="3ED7984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315" w:type="dxa"/>
            <w:tcBorders>
              <w:top w:val="nil"/>
              <w:left w:val="nil"/>
              <w:bottom w:val="nil"/>
              <w:right w:val="nil"/>
            </w:tcBorders>
            <w:shd w:val="clear" w:color="auto" w:fill="auto"/>
            <w:vAlign w:val="center"/>
          </w:tcPr>
          <w:p w14:paraId="6FF9438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 xml:space="preserve">  68.192 </w:t>
            </w:r>
          </w:p>
        </w:tc>
        <w:tc>
          <w:tcPr>
            <w:tcW w:w="1606" w:type="dxa"/>
            <w:tcBorders>
              <w:top w:val="nil"/>
              <w:left w:val="nil"/>
              <w:bottom w:val="nil"/>
              <w:right w:val="nil"/>
            </w:tcBorders>
            <w:shd w:val="clear" w:color="auto" w:fill="auto"/>
            <w:vAlign w:val="center"/>
          </w:tcPr>
          <w:p w14:paraId="489FFE7D"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sz w:val="14"/>
                <w:szCs w:val="14"/>
              </w:rPr>
              <w:t xml:space="preserve">  58.423 </w:t>
            </w:r>
          </w:p>
        </w:tc>
      </w:tr>
      <w:tr w:rsidR="000754FC" w:rsidRPr="00BF2AAF" w14:paraId="5912515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497C12D2"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Outras receitas</w:t>
            </w:r>
          </w:p>
        </w:tc>
        <w:tc>
          <w:tcPr>
            <w:tcW w:w="1461" w:type="dxa"/>
            <w:tcBorders>
              <w:top w:val="nil"/>
              <w:left w:val="nil"/>
              <w:bottom w:val="nil"/>
              <w:right w:val="nil"/>
            </w:tcBorders>
            <w:shd w:val="clear" w:color="auto" w:fill="auto"/>
            <w:vAlign w:val="center"/>
          </w:tcPr>
          <w:p w14:paraId="37EAE8DE"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49F459AD"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3E211132"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Cs/>
                <w:sz w:val="14"/>
                <w:szCs w:val="14"/>
              </w:rPr>
              <w:t xml:space="preserve">  70.809 </w:t>
            </w:r>
          </w:p>
        </w:tc>
        <w:tc>
          <w:tcPr>
            <w:tcW w:w="1606" w:type="dxa"/>
            <w:tcBorders>
              <w:top w:val="nil"/>
              <w:left w:val="nil"/>
              <w:bottom w:val="nil"/>
              <w:right w:val="nil"/>
            </w:tcBorders>
            <w:shd w:val="clear" w:color="auto" w:fill="auto"/>
            <w:vAlign w:val="center"/>
          </w:tcPr>
          <w:p w14:paraId="159D92B8"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59.465 </w:t>
            </w:r>
          </w:p>
        </w:tc>
      </w:tr>
      <w:tr w:rsidR="000754FC" w:rsidRPr="00BF2AAF" w14:paraId="0D9C026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2EC869A7"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Outras despesas</w:t>
            </w:r>
          </w:p>
        </w:tc>
        <w:tc>
          <w:tcPr>
            <w:tcW w:w="1461" w:type="dxa"/>
            <w:tcBorders>
              <w:top w:val="nil"/>
              <w:left w:val="nil"/>
              <w:bottom w:val="nil"/>
              <w:right w:val="nil"/>
            </w:tcBorders>
            <w:shd w:val="clear" w:color="auto" w:fill="auto"/>
            <w:vAlign w:val="center"/>
          </w:tcPr>
          <w:p w14:paraId="5989F1BA"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1C0B400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76A4A6CE"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Cs/>
                <w:sz w:val="14"/>
                <w:szCs w:val="14"/>
              </w:rPr>
              <w:t xml:space="preserve">  (2.617)</w:t>
            </w:r>
          </w:p>
        </w:tc>
        <w:tc>
          <w:tcPr>
            <w:tcW w:w="1606" w:type="dxa"/>
            <w:tcBorders>
              <w:top w:val="nil"/>
              <w:left w:val="nil"/>
              <w:bottom w:val="nil"/>
              <w:right w:val="nil"/>
            </w:tcBorders>
            <w:shd w:val="clear" w:color="auto" w:fill="auto"/>
            <w:vAlign w:val="center"/>
          </w:tcPr>
          <w:p w14:paraId="25A0319C"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(1.042)</w:t>
            </w:r>
          </w:p>
        </w:tc>
      </w:tr>
      <w:tr w:rsidR="000754FC" w:rsidRPr="00BF2AAF" w14:paraId="5FB9096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515870F" w14:textId="77777777" w:rsidR="000754FC" w:rsidRPr="00BF2AAF" w:rsidRDefault="000754FC">
            <w:pPr>
              <w:keepNext/>
              <w:keepLines/>
              <w:rPr>
                <w:rFonts w:ascii="Arial" w:hAnsi="Arial" w:cs="Arial"/>
                <w:sz w:val="14"/>
                <w:szCs w:val="14"/>
              </w:rPr>
            </w:pPr>
            <w:r w:rsidRPr="00BF2AAF">
              <w:rPr>
                <w:rFonts w:ascii="Arial" w:hAnsi="Arial" w:cs="Arial"/>
                <w:sz w:val="14"/>
                <w:szCs w:val="14"/>
              </w:rPr>
              <w:t>Resultado operacional</w:t>
            </w:r>
          </w:p>
        </w:tc>
        <w:tc>
          <w:tcPr>
            <w:tcW w:w="1461" w:type="dxa"/>
            <w:tcBorders>
              <w:top w:val="nil"/>
              <w:left w:val="nil"/>
              <w:bottom w:val="nil"/>
              <w:right w:val="nil"/>
            </w:tcBorders>
            <w:shd w:val="clear" w:color="auto" w:fill="auto"/>
            <w:vAlign w:val="center"/>
          </w:tcPr>
          <w:p w14:paraId="15EB092B"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606" w:type="dxa"/>
            <w:tcBorders>
              <w:top w:val="nil"/>
              <w:left w:val="nil"/>
              <w:bottom w:val="nil"/>
              <w:right w:val="nil"/>
            </w:tcBorders>
            <w:shd w:val="clear" w:color="auto" w:fill="auto"/>
            <w:vAlign w:val="center"/>
          </w:tcPr>
          <w:p w14:paraId="74CB6B5E"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315" w:type="dxa"/>
            <w:tcBorders>
              <w:top w:val="nil"/>
              <w:left w:val="nil"/>
              <w:bottom w:val="nil"/>
              <w:right w:val="nil"/>
            </w:tcBorders>
            <w:shd w:val="clear" w:color="auto" w:fill="auto"/>
            <w:vAlign w:val="center"/>
          </w:tcPr>
          <w:p w14:paraId="3AE2F08E"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sz w:val="14"/>
                <w:szCs w:val="14"/>
              </w:rPr>
              <w:t xml:space="preserve">  442.908 </w:t>
            </w:r>
          </w:p>
        </w:tc>
        <w:tc>
          <w:tcPr>
            <w:tcW w:w="1606" w:type="dxa"/>
            <w:tcBorders>
              <w:top w:val="nil"/>
              <w:left w:val="nil"/>
              <w:bottom w:val="nil"/>
              <w:right w:val="nil"/>
            </w:tcBorders>
            <w:shd w:val="clear" w:color="auto" w:fill="auto"/>
            <w:vAlign w:val="center"/>
          </w:tcPr>
          <w:p w14:paraId="2F3357B8"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sz w:val="14"/>
                <w:szCs w:val="14"/>
              </w:rPr>
              <w:t xml:space="preserve">  346.223 </w:t>
            </w:r>
          </w:p>
        </w:tc>
      </w:tr>
      <w:tr w:rsidR="000754FC" w:rsidRPr="00BF2AAF" w14:paraId="5BEB3BE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58AAB345"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Ganhos/perdas com ativos não correntes</w:t>
            </w:r>
          </w:p>
        </w:tc>
        <w:tc>
          <w:tcPr>
            <w:tcW w:w="1461" w:type="dxa"/>
            <w:tcBorders>
              <w:top w:val="nil"/>
              <w:left w:val="nil"/>
              <w:bottom w:val="nil"/>
              <w:right w:val="nil"/>
            </w:tcBorders>
            <w:shd w:val="clear" w:color="auto" w:fill="auto"/>
            <w:vAlign w:val="center"/>
          </w:tcPr>
          <w:p w14:paraId="27AC4BC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17E34EA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064E570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Cs/>
                <w:sz w:val="14"/>
                <w:szCs w:val="14"/>
              </w:rPr>
              <w:t xml:space="preserve">  (8)</w:t>
            </w:r>
          </w:p>
        </w:tc>
        <w:tc>
          <w:tcPr>
            <w:tcW w:w="1606" w:type="dxa"/>
            <w:tcBorders>
              <w:top w:val="nil"/>
              <w:left w:val="nil"/>
              <w:bottom w:val="nil"/>
              <w:right w:val="nil"/>
            </w:tcBorders>
            <w:shd w:val="clear" w:color="auto" w:fill="auto"/>
            <w:vAlign w:val="center"/>
          </w:tcPr>
          <w:p w14:paraId="066E98DE"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(315)</w:t>
            </w:r>
          </w:p>
        </w:tc>
      </w:tr>
      <w:tr w:rsidR="000754FC" w:rsidRPr="00BF2AAF" w14:paraId="393E93B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6A6558FE" w14:textId="77777777" w:rsidR="000754FC" w:rsidRPr="00BF2AAF" w:rsidRDefault="000754FC">
            <w:pPr>
              <w:keepNext/>
              <w:keepLines/>
              <w:rPr>
                <w:rFonts w:ascii="Arial" w:hAnsi="Arial" w:cs="Arial"/>
                <w:sz w:val="14"/>
                <w:szCs w:val="14"/>
              </w:rPr>
            </w:pPr>
            <w:r w:rsidRPr="00BF2AAF">
              <w:rPr>
                <w:rFonts w:ascii="Arial" w:hAnsi="Arial" w:cs="Arial"/>
                <w:color w:val="000000"/>
                <w:sz w:val="14"/>
                <w:szCs w:val="14"/>
              </w:rPr>
              <w:t>Resultado antes dos impostos</w:t>
            </w:r>
          </w:p>
        </w:tc>
        <w:tc>
          <w:tcPr>
            <w:tcW w:w="1461" w:type="dxa"/>
            <w:tcBorders>
              <w:top w:val="nil"/>
              <w:left w:val="nil"/>
              <w:bottom w:val="nil"/>
              <w:right w:val="nil"/>
            </w:tcBorders>
            <w:shd w:val="clear" w:color="auto" w:fill="auto"/>
            <w:vAlign w:val="center"/>
          </w:tcPr>
          <w:p w14:paraId="4D13E6D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606" w:type="dxa"/>
            <w:tcBorders>
              <w:top w:val="nil"/>
              <w:left w:val="nil"/>
              <w:bottom w:val="nil"/>
              <w:right w:val="nil"/>
            </w:tcBorders>
            <w:shd w:val="clear" w:color="auto" w:fill="auto"/>
            <w:vAlign w:val="center"/>
          </w:tcPr>
          <w:p w14:paraId="0F8B5C10"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315" w:type="dxa"/>
            <w:tcBorders>
              <w:top w:val="nil"/>
              <w:left w:val="nil"/>
              <w:bottom w:val="nil"/>
              <w:right w:val="nil"/>
            </w:tcBorders>
            <w:shd w:val="clear" w:color="auto" w:fill="auto"/>
            <w:vAlign w:val="center"/>
          </w:tcPr>
          <w:p w14:paraId="70578DC1"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sz w:val="14"/>
                <w:szCs w:val="14"/>
              </w:rPr>
              <w:t xml:space="preserve">  442.900 </w:t>
            </w:r>
          </w:p>
        </w:tc>
        <w:tc>
          <w:tcPr>
            <w:tcW w:w="1606" w:type="dxa"/>
            <w:tcBorders>
              <w:top w:val="nil"/>
              <w:left w:val="nil"/>
              <w:bottom w:val="nil"/>
              <w:right w:val="nil"/>
            </w:tcBorders>
            <w:shd w:val="clear" w:color="auto" w:fill="auto"/>
            <w:vAlign w:val="center"/>
          </w:tcPr>
          <w:p w14:paraId="69E60AF0"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sz w:val="14"/>
                <w:szCs w:val="14"/>
              </w:rPr>
              <w:t xml:space="preserve">  345.908 </w:t>
            </w:r>
          </w:p>
        </w:tc>
      </w:tr>
      <w:tr w:rsidR="000754FC" w:rsidRPr="00BF2AAF" w14:paraId="765F172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0B4ECD4"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Impostos</w:t>
            </w:r>
          </w:p>
        </w:tc>
        <w:tc>
          <w:tcPr>
            <w:tcW w:w="1461" w:type="dxa"/>
            <w:tcBorders>
              <w:top w:val="nil"/>
              <w:left w:val="nil"/>
              <w:bottom w:val="nil"/>
              <w:right w:val="nil"/>
            </w:tcBorders>
            <w:shd w:val="clear" w:color="auto" w:fill="auto"/>
            <w:vAlign w:val="center"/>
          </w:tcPr>
          <w:p w14:paraId="27EE60B3"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7F008B2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52E6D54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Cs/>
                <w:sz w:val="14"/>
                <w:szCs w:val="14"/>
              </w:rPr>
              <w:t xml:space="preserve">  (166.164)</w:t>
            </w:r>
          </w:p>
        </w:tc>
        <w:tc>
          <w:tcPr>
            <w:tcW w:w="1606" w:type="dxa"/>
            <w:tcBorders>
              <w:top w:val="nil"/>
              <w:left w:val="nil"/>
              <w:bottom w:val="nil"/>
              <w:right w:val="nil"/>
            </w:tcBorders>
            <w:shd w:val="clear" w:color="auto" w:fill="auto"/>
            <w:vAlign w:val="center"/>
          </w:tcPr>
          <w:p w14:paraId="7C9189C4"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(122.157)</w:t>
            </w:r>
          </w:p>
        </w:tc>
      </w:tr>
      <w:tr w:rsidR="000754FC" w:rsidRPr="00BF2AAF" w14:paraId="2D5E4BF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907B27F"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Participações nos lucros</w:t>
            </w:r>
          </w:p>
        </w:tc>
        <w:tc>
          <w:tcPr>
            <w:tcW w:w="1461" w:type="dxa"/>
            <w:tcBorders>
              <w:top w:val="nil"/>
              <w:left w:val="nil"/>
              <w:bottom w:val="nil"/>
              <w:right w:val="nil"/>
            </w:tcBorders>
            <w:shd w:val="clear" w:color="auto" w:fill="auto"/>
            <w:vAlign w:val="center"/>
          </w:tcPr>
          <w:p w14:paraId="775773B2"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70FE7164"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6C5101BC"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Cs/>
                <w:sz w:val="14"/>
                <w:szCs w:val="14"/>
              </w:rPr>
              <w:t xml:space="preserve">  (8.400)</w:t>
            </w:r>
          </w:p>
        </w:tc>
        <w:tc>
          <w:tcPr>
            <w:tcW w:w="1606" w:type="dxa"/>
            <w:tcBorders>
              <w:top w:val="nil"/>
              <w:left w:val="nil"/>
              <w:bottom w:val="nil"/>
              <w:right w:val="nil"/>
            </w:tcBorders>
            <w:shd w:val="clear" w:color="auto" w:fill="auto"/>
            <w:vAlign w:val="center"/>
          </w:tcPr>
          <w:p w14:paraId="7ABC859A"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 xml:space="preserve">  (5.983)</w:t>
            </w:r>
          </w:p>
        </w:tc>
      </w:tr>
      <w:tr w:rsidR="000754FC" w:rsidRPr="00BF2AAF" w14:paraId="5E21D7F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15956002" w14:textId="77777777" w:rsidR="000754FC" w:rsidRPr="00BF2AAF" w:rsidRDefault="000754FC">
            <w:pPr>
              <w:keepNext/>
              <w:keepLines/>
              <w:rPr>
                <w:rFonts w:ascii="Arial" w:hAnsi="Arial" w:cs="Arial"/>
                <w:sz w:val="14"/>
                <w:szCs w:val="14"/>
              </w:rPr>
            </w:pPr>
            <w:r w:rsidRPr="00BF2AAF">
              <w:rPr>
                <w:rFonts w:ascii="Arial" w:hAnsi="Arial" w:cs="Arial"/>
                <w:color w:val="000000"/>
                <w:sz w:val="14"/>
                <w:szCs w:val="14"/>
              </w:rPr>
              <w:t>Lucro líquido do exercício</w:t>
            </w:r>
          </w:p>
        </w:tc>
        <w:tc>
          <w:tcPr>
            <w:tcW w:w="1461" w:type="dxa"/>
            <w:tcBorders>
              <w:top w:val="nil"/>
              <w:left w:val="nil"/>
              <w:bottom w:val="nil"/>
              <w:right w:val="nil"/>
            </w:tcBorders>
            <w:shd w:val="clear" w:color="auto" w:fill="auto"/>
            <w:vAlign w:val="center"/>
          </w:tcPr>
          <w:p w14:paraId="1E90EA52"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606" w:type="dxa"/>
            <w:tcBorders>
              <w:top w:val="nil"/>
              <w:left w:val="nil"/>
              <w:bottom w:val="nil"/>
              <w:right w:val="nil"/>
            </w:tcBorders>
            <w:shd w:val="clear" w:color="auto" w:fill="auto"/>
            <w:vAlign w:val="center"/>
          </w:tcPr>
          <w:p w14:paraId="387A0B1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315" w:type="dxa"/>
            <w:tcBorders>
              <w:top w:val="nil"/>
              <w:left w:val="nil"/>
              <w:bottom w:val="nil"/>
              <w:right w:val="nil"/>
            </w:tcBorders>
            <w:shd w:val="clear" w:color="auto" w:fill="auto"/>
            <w:vAlign w:val="center"/>
          </w:tcPr>
          <w:p w14:paraId="3D08D0F1"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 xml:space="preserve">  268.336 </w:t>
            </w:r>
          </w:p>
        </w:tc>
        <w:tc>
          <w:tcPr>
            <w:tcW w:w="1606" w:type="dxa"/>
            <w:tcBorders>
              <w:top w:val="nil"/>
              <w:left w:val="nil"/>
              <w:bottom w:val="nil"/>
              <w:right w:val="nil"/>
            </w:tcBorders>
            <w:shd w:val="clear" w:color="auto" w:fill="auto"/>
            <w:vAlign w:val="center"/>
          </w:tcPr>
          <w:p w14:paraId="164487FE"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sz w:val="14"/>
                <w:szCs w:val="14"/>
              </w:rPr>
              <w:t xml:space="preserve">  217.768 </w:t>
            </w:r>
          </w:p>
        </w:tc>
      </w:tr>
      <w:tr w:rsidR="000754FC" w:rsidRPr="00BF2AAF" w14:paraId="61D48C1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5366FD84"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Outros resultados abrangentes</w:t>
            </w:r>
          </w:p>
        </w:tc>
        <w:tc>
          <w:tcPr>
            <w:tcW w:w="1461" w:type="dxa"/>
            <w:tcBorders>
              <w:top w:val="nil"/>
              <w:left w:val="nil"/>
              <w:bottom w:val="nil"/>
              <w:right w:val="nil"/>
            </w:tcBorders>
            <w:shd w:val="clear" w:color="auto" w:fill="auto"/>
            <w:vAlign w:val="center"/>
          </w:tcPr>
          <w:p w14:paraId="3118822D"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06" w:type="dxa"/>
            <w:tcBorders>
              <w:top w:val="nil"/>
              <w:left w:val="nil"/>
              <w:bottom w:val="nil"/>
              <w:right w:val="nil"/>
            </w:tcBorders>
            <w:shd w:val="clear" w:color="auto" w:fill="auto"/>
            <w:vAlign w:val="center"/>
          </w:tcPr>
          <w:p w14:paraId="1446CE4B"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315" w:type="dxa"/>
            <w:tcBorders>
              <w:top w:val="nil"/>
              <w:left w:val="nil"/>
              <w:bottom w:val="nil"/>
              <w:right w:val="nil"/>
            </w:tcBorders>
            <w:shd w:val="clear" w:color="auto" w:fill="auto"/>
            <w:vAlign w:val="center"/>
          </w:tcPr>
          <w:p w14:paraId="7B64D3D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Cs/>
                <w:sz w:val="14"/>
                <w:szCs w:val="14"/>
              </w:rPr>
              <w:t>(18.605)</w:t>
            </w:r>
          </w:p>
        </w:tc>
        <w:tc>
          <w:tcPr>
            <w:tcW w:w="1606" w:type="dxa"/>
            <w:tcBorders>
              <w:top w:val="nil"/>
              <w:left w:val="nil"/>
              <w:bottom w:val="nil"/>
              <w:right w:val="nil"/>
            </w:tcBorders>
            <w:shd w:val="clear" w:color="auto" w:fill="auto"/>
            <w:vAlign w:val="center"/>
          </w:tcPr>
          <w:p w14:paraId="661F823F"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14.321</w:t>
            </w:r>
          </w:p>
        </w:tc>
      </w:tr>
      <w:tr w:rsidR="000754FC" w:rsidRPr="00BF2AAF" w14:paraId="0C8B817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20E5892" w14:textId="77777777" w:rsidR="000754FC" w:rsidRPr="00BF2AAF" w:rsidRDefault="000754FC">
            <w:pPr>
              <w:keepNext/>
              <w:keepLines/>
              <w:rPr>
                <w:rFonts w:ascii="Arial" w:hAnsi="Arial" w:cs="Arial"/>
                <w:sz w:val="14"/>
                <w:szCs w:val="14"/>
              </w:rPr>
            </w:pPr>
            <w:r w:rsidRPr="00BF2AAF">
              <w:rPr>
                <w:rFonts w:ascii="Arial" w:hAnsi="Arial" w:cs="Arial"/>
                <w:sz w:val="14"/>
                <w:szCs w:val="14"/>
              </w:rPr>
              <w:t>Resultado abrangente total</w:t>
            </w:r>
          </w:p>
        </w:tc>
        <w:tc>
          <w:tcPr>
            <w:tcW w:w="1461" w:type="dxa"/>
            <w:tcBorders>
              <w:top w:val="nil"/>
              <w:left w:val="nil"/>
              <w:bottom w:val="nil"/>
              <w:right w:val="nil"/>
            </w:tcBorders>
            <w:shd w:val="clear" w:color="auto" w:fill="auto"/>
            <w:vAlign w:val="center"/>
          </w:tcPr>
          <w:p w14:paraId="6B689E32"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p>
        </w:tc>
        <w:tc>
          <w:tcPr>
            <w:tcW w:w="1606" w:type="dxa"/>
            <w:tcBorders>
              <w:top w:val="nil"/>
              <w:left w:val="nil"/>
              <w:bottom w:val="nil"/>
              <w:right w:val="nil"/>
            </w:tcBorders>
            <w:shd w:val="clear" w:color="auto" w:fill="auto"/>
            <w:vAlign w:val="center"/>
          </w:tcPr>
          <w:p w14:paraId="2789D71B"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315" w:type="dxa"/>
            <w:tcBorders>
              <w:top w:val="nil"/>
              <w:left w:val="nil"/>
              <w:bottom w:val="nil"/>
              <w:right w:val="nil"/>
            </w:tcBorders>
            <w:shd w:val="clear" w:color="auto" w:fill="auto"/>
            <w:vAlign w:val="center"/>
          </w:tcPr>
          <w:p w14:paraId="6E0DF2DC"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 xml:space="preserve">249.731 </w:t>
            </w:r>
          </w:p>
        </w:tc>
        <w:tc>
          <w:tcPr>
            <w:tcW w:w="1606" w:type="dxa"/>
            <w:tcBorders>
              <w:top w:val="nil"/>
              <w:left w:val="nil"/>
              <w:bottom w:val="nil"/>
              <w:right w:val="nil"/>
            </w:tcBorders>
            <w:shd w:val="clear" w:color="auto" w:fill="auto"/>
            <w:vAlign w:val="center"/>
          </w:tcPr>
          <w:p w14:paraId="282AC9C6"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F2AAF">
              <w:rPr>
                <w:rFonts w:ascii="Arial" w:hAnsi="Arial" w:cs="Arial"/>
                <w:b/>
                <w:sz w:val="14"/>
                <w:szCs w:val="14"/>
              </w:rPr>
              <w:t>232.089</w:t>
            </w:r>
          </w:p>
        </w:tc>
      </w:tr>
      <w:tr w:rsidR="000754FC" w:rsidRPr="00BF2AAF" w14:paraId="3C7F925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5EF30946" w14:textId="77777777" w:rsidR="000754FC" w:rsidRPr="00BF2AAF" w:rsidRDefault="000754FC">
            <w:pPr>
              <w:keepNext/>
              <w:keepLines/>
              <w:rPr>
                <w:rFonts w:ascii="Arial" w:hAnsi="Arial" w:cs="Arial"/>
                <w:sz w:val="14"/>
                <w:szCs w:val="14"/>
              </w:rPr>
            </w:pPr>
            <w:r w:rsidRPr="00BF2AAF">
              <w:rPr>
                <w:rFonts w:ascii="Arial" w:eastAsia="Times New Roman" w:hAnsi="Arial" w:cs="Arial"/>
                <w:color w:val="000000"/>
                <w:spacing w:val="-2"/>
                <w:sz w:val="14"/>
                <w:szCs w:val="14"/>
                <w:lang w:eastAsia="pt-BR"/>
              </w:rPr>
              <w:t>Atribuível à BB Seguridade</w:t>
            </w:r>
          </w:p>
        </w:tc>
        <w:tc>
          <w:tcPr>
            <w:tcW w:w="1461" w:type="dxa"/>
            <w:tcBorders>
              <w:top w:val="nil"/>
              <w:left w:val="nil"/>
              <w:bottom w:val="nil"/>
              <w:right w:val="nil"/>
            </w:tcBorders>
            <w:shd w:val="clear" w:color="auto" w:fill="auto"/>
            <w:vAlign w:val="center"/>
          </w:tcPr>
          <w:p w14:paraId="2CB7A81C"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606" w:type="dxa"/>
            <w:tcBorders>
              <w:top w:val="nil"/>
              <w:left w:val="nil"/>
              <w:bottom w:val="nil"/>
              <w:right w:val="nil"/>
            </w:tcBorders>
            <w:shd w:val="clear" w:color="auto" w:fill="auto"/>
            <w:vAlign w:val="center"/>
          </w:tcPr>
          <w:p w14:paraId="1CB9004F"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315" w:type="dxa"/>
            <w:tcBorders>
              <w:top w:val="nil"/>
              <w:left w:val="nil"/>
              <w:bottom w:val="nil"/>
              <w:right w:val="nil"/>
            </w:tcBorders>
            <w:shd w:val="clear" w:color="auto" w:fill="auto"/>
            <w:vAlign w:val="center"/>
          </w:tcPr>
          <w:p w14:paraId="004D8AC7"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BF2AAF">
              <w:rPr>
                <w:rFonts w:ascii="Arial" w:hAnsi="Arial" w:cs="Arial"/>
                <w:b/>
                <w:sz w:val="14"/>
                <w:szCs w:val="14"/>
              </w:rPr>
              <w:t>179.162</w:t>
            </w:r>
          </w:p>
        </w:tc>
        <w:tc>
          <w:tcPr>
            <w:tcW w:w="1606" w:type="dxa"/>
            <w:tcBorders>
              <w:top w:val="nil"/>
              <w:left w:val="nil"/>
              <w:bottom w:val="nil"/>
              <w:right w:val="nil"/>
            </w:tcBorders>
            <w:shd w:val="clear" w:color="auto" w:fill="auto"/>
            <w:vAlign w:val="center"/>
          </w:tcPr>
          <w:p w14:paraId="39D1B0FC"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sidRPr="00BF2AAF">
              <w:rPr>
                <w:rFonts w:ascii="Arial" w:hAnsi="Arial" w:cs="Arial"/>
                <w:b/>
                <w:sz w:val="14"/>
                <w:szCs w:val="14"/>
              </w:rPr>
              <w:t xml:space="preserve"> 145.199 </w:t>
            </w:r>
          </w:p>
        </w:tc>
      </w:tr>
      <w:tr w:rsidR="000754FC" w:rsidRPr="00BF2AAF" w14:paraId="17A2FF26" w14:textId="77777777">
        <w:trPr>
          <w:trHeight w:val="202"/>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single" w:sz="2" w:space="0" w:color="1F3864" w:themeColor="accent1" w:themeShade="80"/>
              <w:right w:val="nil"/>
            </w:tcBorders>
            <w:shd w:val="clear" w:color="auto" w:fill="auto"/>
            <w:vAlign w:val="center"/>
          </w:tcPr>
          <w:p w14:paraId="051DA67E" w14:textId="77777777" w:rsidR="000754FC" w:rsidRPr="00BF2AAF" w:rsidRDefault="000754FC">
            <w:pPr>
              <w:keepNext/>
              <w:keepLines/>
              <w:rPr>
                <w:rFonts w:ascii="Arial" w:hAnsi="Arial" w:cs="Arial"/>
                <w:sz w:val="14"/>
                <w:szCs w:val="14"/>
              </w:rPr>
            </w:pPr>
            <w:r w:rsidRPr="00BF2AAF">
              <w:rPr>
                <w:rFonts w:ascii="Arial" w:eastAsia="Times New Roman" w:hAnsi="Arial" w:cs="Arial"/>
                <w:color w:val="000000"/>
                <w:spacing w:val="-2"/>
                <w:sz w:val="14"/>
                <w:szCs w:val="14"/>
                <w:lang w:eastAsia="pt-BR"/>
              </w:rPr>
              <w:t>Resultado de equivalência</w:t>
            </w:r>
          </w:p>
        </w:tc>
        <w:tc>
          <w:tcPr>
            <w:tcW w:w="1461" w:type="dxa"/>
            <w:tcBorders>
              <w:top w:val="nil"/>
              <w:left w:val="nil"/>
              <w:bottom w:val="single" w:sz="2" w:space="0" w:color="1F3864" w:themeColor="accent1" w:themeShade="80"/>
              <w:right w:val="nil"/>
            </w:tcBorders>
            <w:shd w:val="clear" w:color="auto" w:fill="auto"/>
            <w:vAlign w:val="center"/>
          </w:tcPr>
          <w:p w14:paraId="5D88DA8E"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606" w:type="dxa"/>
            <w:tcBorders>
              <w:top w:val="nil"/>
              <w:left w:val="nil"/>
              <w:bottom w:val="single" w:sz="2" w:space="0" w:color="1F3864" w:themeColor="accent1" w:themeShade="80"/>
              <w:right w:val="nil"/>
            </w:tcBorders>
            <w:shd w:val="clear" w:color="auto" w:fill="auto"/>
            <w:vAlign w:val="center"/>
          </w:tcPr>
          <w:p w14:paraId="66356EEC"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315" w:type="dxa"/>
            <w:tcBorders>
              <w:top w:val="nil"/>
              <w:left w:val="nil"/>
              <w:bottom w:val="single" w:sz="2" w:space="0" w:color="1F3864" w:themeColor="accent1" w:themeShade="80"/>
              <w:right w:val="nil"/>
            </w:tcBorders>
            <w:shd w:val="clear" w:color="auto" w:fill="auto"/>
            <w:vAlign w:val="center"/>
          </w:tcPr>
          <w:p w14:paraId="2AED3ECF"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F2AAF">
              <w:rPr>
                <w:rFonts w:ascii="Arial" w:hAnsi="Arial" w:cs="Arial"/>
                <w:b/>
                <w:sz w:val="14"/>
                <w:szCs w:val="14"/>
              </w:rPr>
              <w:t>179.162</w:t>
            </w:r>
          </w:p>
        </w:tc>
        <w:tc>
          <w:tcPr>
            <w:tcW w:w="1606" w:type="dxa"/>
            <w:tcBorders>
              <w:top w:val="nil"/>
              <w:left w:val="nil"/>
              <w:bottom w:val="single" w:sz="2" w:space="0" w:color="1F3864" w:themeColor="accent1" w:themeShade="80"/>
              <w:right w:val="nil"/>
            </w:tcBorders>
            <w:shd w:val="clear" w:color="auto" w:fill="auto"/>
            <w:vAlign w:val="center"/>
          </w:tcPr>
          <w:p w14:paraId="6A8F5454" w14:textId="77777777" w:rsidR="000754FC" w:rsidRPr="00BF2AAF" w:rsidRDefault="000754F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rPr>
            </w:pPr>
            <w:r w:rsidRPr="00BF2AAF">
              <w:rPr>
                <w:rFonts w:ascii="Arial" w:hAnsi="Arial" w:cs="Arial"/>
                <w:b/>
                <w:sz w:val="14"/>
                <w:szCs w:val="14"/>
              </w:rPr>
              <w:t xml:space="preserve"> 145.199 </w:t>
            </w:r>
          </w:p>
        </w:tc>
      </w:tr>
    </w:tbl>
    <w:bookmarkEnd w:id="86"/>
    <w:p w14:paraId="1D0A42DC" w14:textId="77777777" w:rsidR="000754FC" w:rsidRPr="00BF2AAF" w:rsidRDefault="000754FC" w:rsidP="000754FC">
      <w:pPr>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Informações Patrimoniais</w:t>
      </w:r>
    </w:p>
    <w:p w14:paraId="2DB3A6AC" w14:textId="77777777" w:rsidR="000754FC" w:rsidRPr="00BF2AAF" w:rsidRDefault="000754FC" w:rsidP="000754FC">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4820"/>
        <w:gridCol w:w="2410"/>
        <w:gridCol w:w="2410"/>
      </w:tblGrid>
      <w:tr w:rsidR="000754FC" w:rsidRPr="00BF2AAF" w14:paraId="1439EB87"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1313694" w14:textId="77777777" w:rsidR="000754FC" w:rsidRPr="00BF2AAF" w:rsidRDefault="000754FC">
            <w:pPr>
              <w:jc w:val="center"/>
              <w:rPr>
                <w:rFonts w:ascii="Arial" w:hAnsi="Arial" w:cs="Arial"/>
                <w:sz w:val="14"/>
                <w:szCs w:val="14"/>
              </w:rPr>
            </w:pPr>
          </w:p>
        </w:tc>
        <w:tc>
          <w:tcPr>
            <w:tcW w:w="241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8078F20"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BF2AAF">
              <w:rPr>
                <w:rFonts w:ascii="Arial" w:hAnsi="Arial" w:cs="Arial"/>
                <w:sz w:val="14"/>
                <w:szCs w:val="14"/>
              </w:rPr>
              <w:t>31.12.2023</w:t>
            </w:r>
          </w:p>
        </w:tc>
        <w:tc>
          <w:tcPr>
            <w:tcW w:w="241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50AA3C7" w14:textId="77777777" w:rsidR="000754FC" w:rsidRPr="00BF2AAF" w:rsidRDefault="000754F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31.12.2022</w:t>
            </w:r>
          </w:p>
        </w:tc>
      </w:tr>
      <w:tr w:rsidR="000754FC" w:rsidRPr="00BF2AAF" w14:paraId="7997A4C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left w:val="nil"/>
              <w:bottom w:val="nil"/>
              <w:right w:val="nil"/>
            </w:tcBorders>
            <w:shd w:val="clear" w:color="auto" w:fill="auto"/>
            <w:vAlign w:val="center"/>
            <w:hideMark/>
          </w:tcPr>
          <w:p w14:paraId="0D0D528B" w14:textId="77777777" w:rsidR="000754FC" w:rsidRPr="00BF2AAF" w:rsidRDefault="000754FC">
            <w:pPr>
              <w:keepNext/>
              <w:keepLines/>
              <w:rPr>
                <w:rFonts w:ascii="Arial" w:eastAsia="Times New Roman" w:hAnsi="Arial" w:cs="Arial"/>
                <w:spacing w:val="-2"/>
                <w:sz w:val="14"/>
                <w:szCs w:val="14"/>
              </w:rPr>
            </w:pPr>
            <w:r w:rsidRPr="00BF2AAF">
              <w:rPr>
                <w:rFonts w:ascii="Arial" w:hAnsi="Arial" w:cs="Arial"/>
                <w:color w:val="000000"/>
                <w:sz w:val="14"/>
                <w:szCs w:val="14"/>
              </w:rPr>
              <w:t xml:space="preserve">Ativo circulante </w:t>
            </w:r>
          </w:p>
        </w:tc>
        <w:tc>
          <w:tcPr>
            <w:tcW w:w="2410" w:type="dxa"/>
            <w:tcBorders>
              <w:top w:val="single" w:sz="2" w:space="0" w:color="1F3864" w:themeColor="accent1" w:themeShade="80"/>
              <w:left w:val="nil"/>
              <w:bottom w:val="nil"/>
              <w:right w:val="nil"/>
            </w:tcBorders>
            <w:shd w:val="clear" w:color="auto" w:fill="auto"/>
            <w:vAlign w:val="center"/>
          </w:tcPr>
          <w:p w14:paraId="5324505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 xml:space="preserve">  9.377.327 </w:t>
            </w:r>
          </w:p>
        </w:tc>
        <w:tc>
          <w:tcPr>
            <w:tcW w:w="2410" w:type="dxa"/>
            <w:tcBorders>
              <w:top w:val="single" w:sz="2" w:space="0" w:color="1F3864" w:themeColor="accent1" w:themeShade="80"/>
              <w:left w:val="nil"/>
              <w:bottom w:val="nil"/>
              <w:right w:val="nil"/>
            </w:tcBorders>
            <w:shd w:val="clear" w:color="auto" w:fill="auto"/>
            <w:vAlign w:val="center"/>
          </w:tcPr>
          <w:p w14:paraId="332A51F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7.412.208</w:t>
            </w:r>
          </w:p>
        </w:tc>
      </w:tr>
      <w:tr w:rsidR="000754FC" w:rsidRPr="00BF2AAF" w14:paraId="181AA9F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hideMark/>
          </w:tcPr>
          <w:p w14:paraId="49997901"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sz w:val="14"/>
                <w:szCs w:val="14"/>
              </w:rPr>
              <w:t>Caixa e equivalentes de caixa</w:t>
            </w:r>
          </w:p>
        </w:tc>
        <w:tc>
          <w:tcPr>
            <w:tcW w:w="2410" w:type="dxa"/>
            <w:tcBorders>
              <w:top w:val="nil"/>
              <w:left w:val="nil"/>
              <w:bottom w:val="nil"/>
              <w:right w:val="nil"/>
            </w:tcBorders>
            <w:shd w:val="clear" w:color="auto" w:fill="auto"/>
            <w:vAlign w:val="center"/>
          </w:tcPr>
          <w:p w14:paraId="1FC3E80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34 </w:t>
            </w:r>
          </w:p>
        </w:tc>
        <w:tc>
          <w:tcPr>
            <w:tcW w:w="2410" w:type="dxa"/>
            <w:tcBorders>
              <w:top w:val="nil"/>
              <w:left w:val="nil"/>
              <w:bottom w:val="nil"/>
              <w:right w:val="nil"/>
            </w:tcBorders>
            <w:shd w:val="clear" w:color="auto" w:fill="auto"/>
            <w:vAlign w:val="center"/>
          </w:tcPr>
          <w:p w14:paraId="39A8B453"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12</w:t>
            </w:r>
          </w:p>
        </w:tc>
      </w:tr>
      <w:tr w:rsidR="000754FC" w:rsidRPr="00BF2AAF" w14:paraId="32F01F4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1F681EE"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Aplicações</w:t>
            </w:r>
          </w:p>
        </w:tc>
        <w:tc>
          <w:tcPr>
            <w:tcW w:w="2410" w:type="dxa"/>
            <w:tcBorders>
              <w:top w:val="nil"/>
              <w:left w:val="nil"/>
              <w:bottom w:val="nil"/>
              <w:right w:val="nil"/>
            </w:tcBorders>
            <w:shd w:val="clear" w:color="auto" w:fill="auto"/>
            <w:vAlign w:val="center"/>
          </w:tcPr>
          <w:p w14:paraId="78E3593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9.301.068 </w:t>
            </w:r>
          </w:p>
        </w:tc>
        <w:tc>
          <w:tcPr>
            <w:tcW w:w="2410" w:type="dxa"/>
            <w:tcBorders>
              <w:top w:val="nil"/>
              <w:left w:val="nil"/>
              <w:bottom w:val="nil"/>
              <w:right w:val="nil"/>
            </w:tcBorders>
            <w:shd w:val="clear" w:color="auto" w:fill="auto"/>
            <w:vAlign w:val="center"/>
          </w:tcPr>
          <w:p w14:paraId="44E2269D"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7.371.353</w:t>
            </w:r>
          </w:p>
        </w:tc>
      </w:tr>
      <w:tr w:rsidR="000754FC" w:rsidRPr="00BF2AAF" w14:paraId="4297B6D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0ED33F2" w14:textId="77777777" w:rsidR="000754FC" w:rsidRPr="00BF2AAF" w:rsidRDefault="000754FC">
            <w:pPr>
              <w:keepNext/>
              <w:keepLines/>
              <w:ind w:left="113"/>
              <w:rPr>
                <w:rFonts w:ascii="Arial" w:eastAsia="Times New Roman" w:hAnsi="Arial" w:cs="Arial"/>
                <w:b w:val="0"/>
                <w:bCs w:val="0"/>
                <w:spacing w:val="-2"/>
                <w:sz w:val="14"/>
                <w:szCs w:val="14"/>
              </w:rPr>
            </w:pPr>
            <w:r w:rsidRPr="00BF2AAF">
              <w:rPr>
                <w:rFonts w:ascii="Arial" w:hAnsi="Arial" w:cs="Arial"/>
                <w:b w:val="0"/>
                <w:bCs w:val="0"/>
                <w:color w:val="000000"/>
                <w:sz w:val="14"/>
                <w:szCs w:val="14"/>
              </w:rPr>
              <w:t>Outros ativos circulantes</w:t>
            </w:r>
          </w:p>
        </w:tc>
        <w:tc>
          <w:tcPr>
            <w:tcW w:w="2410" w:type="dxa"/>
            <w:tcBorders>
              <w:top w:val="nil"/>
              <w:left w:val="nil"/>
              <w:bottom w:val="nil"/>
              <w:right w:val="nil"/>
            </w:tcBorders>
            <w:shd w:val="clear" w:color="auto" w:fill="auto"/>
            <w:vAlign w:val="center"/>
          </w:tcPr>
          <w:p w14:paraId="66EEB17D"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76.225 </w:t>
            </w:r>
          </w:p>
        </w:tc>
        <w:tc>
          <w:tcPr>
            <w:tcW w:w="2410" w:type="dxa"/>
            <w:tcBorders>
              <w:top w:val="nil"/>
              <w:left w:val="nil"/>
              <w:bottom w:val="nil"/>
              <w:right w:val="nil"/>
            </w:tcBorders>
            <w:shd w:val="clear" w:color="auto" w:fill="auto"/>
            <w:vAlign w:val="center"/>
          </w:tcPr>
          <w:p w14:paraId="6E1BFBCC"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40.843</w:t>
            </w:r>
          </w:p>
        </w:tc>
      </w:tr>
      <w:tr w:rsidR="000754FC" w:rsidRPr="00BF2AAF" w14:paraId="4256D98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14D7DEA"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 xml:space="preserve">Ativo não circulante </w:t>
            </w:r>
          </w:p>
        </w:tc>
        <w:tc>
          <w:tcPr>
            <w:tcW w:w="2410" w:type="dxa"/>
            <w:tcBorders>
              <w:top w:val="nil"/>
              <w:left w:val="nil"/>
              <w:bottom w:val="nil"/>
              <w:right w:val="nil"/>
            </w:tcBorders>
            <w:shd w:val="clear" w:color="auto" w:fill="auto"/>
            <w:vAlign w:val="center"/>
          </w:tcPr>
          <w:p w14:paraId="24E45BDE"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 xml:space="preserve">  4.108.791 </w:t>
            </w:r>
          </w:p>
        </w:tc>
        <w:tc>
          <w:tcPr>
            <w:tcW w:w="2410" w:type="dxa"/>
            <w:tcBorders>
              <w:top w:val="nil"/>
              <w:left w:val="nil"/>
              <w:bottom w:val="nil"/>
              <w:right w:val="nil"/>
            </w:tcBorders>
            <w:shd w:val="clear" w:color="auto" w:fill="auto"/>
            <w:vAlign w:val="center"/>
          </w:tcPr>
          <w:p w14:paraId="67A50FA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4.079.098</w:t>
            </w:r>
          </w:p>
        </w:tc>
      </w:tr>
      <w:tr w:rsidR="000754FC" w:rsidRPr="00BF2AAF" w14:paraId="37A8D8F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18E4EC8A" w14:textId="77777777" w:rsidR="000754FC" w:rsidRPr="00BF2AAF" w:rsidRDefault="000754FC">
            <w:pPr>
              <w:keepNext/>
              <w:keepLines/>
              <w:ind w:left="113"/>
              <w:rPr>
                <w:rFonts w:ascii="Arial" w:hAnsi="Arial" w:cs="Arial"/>
                <w:b w:val="0"/>
                <w:bCs w:val="0"/>
                <w:color w:val="000000"/>
                <w:sz w:val="14"/>
                <w:szCs w:val="14"/>
              </w:rPr>
            </w:pPr>
            <w:r w:rsidRPr="00BF2AAF">
              <w:rPr>
                <w:rFonts w:ascii="Arial" w:hAnsi="Arial" w:cs="Arial"/>
                <w:b w:val="0"/>
                <w:bCs w:val="0"/>
                <w:color w:val="000000"/>
                <w:sz w:val="14"/>
                <w:szCs w:val="14"/>
              </w:rPr>
              <w:t>Aplicações</w:t>
            </w:r>
          </w:p>
        </w:tc>
        <w:tc>
          <w:tcPr>
            <w:tcW w:w="2410" w:type="dxa"/>
            <w:tcBorders>
              <w:top w:val="nil"/>
              <w:left w:val="nil"/>
              <w:bottom w:val="nil"/>
              <w:right w:val="nil"/>
            </w:tcBorders>
            <w:shd w:val="clear" w:color="auto" w:fill="auto"/>
            <w:vAlign w:val="center"/>
          </w:tcPr>
          <w:p w14:paraId="2153165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2.670.477 </w:t>
            </w:r>
          </w:p>
        </w:tc>
        <w:tc>
          <w:tcPr>
            <w:tcW w:w="2410" w:type="dxa"/>
            <w:tcBorders>
              <w:top w:val="nil"/>
              <w:left w:val="nil"/>
              <w:bottom w:val="nil"/>
              <w:right w:val="nil"/>
            </w:tcBorders>
            <w:shd w:val="clear" w:color="auto" w:fill="auto"/>
            <w:vAlign w:val="center"/>
          </w:tcPr>
          <w:p w14:paraId="0B8CE7E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2.694.594</w:t>
            </w:r>
          </w:p>
        </w:tc>
      </w:tr>
      <w:tr w:rsidR="000754FC" w:rsidRPr="00BF2AAF" w14:paraId="042EDD8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3984BFA" w14:textId="77777777" w:rsidR="000754FC" w:rsidRPr="00BF2AAF" w:rsidRDefault="000754FC">
            <w:pPr>
              <w:keepNext/>
              <w:keepLines/>
              <w:ind w:left="113"/>
              <w:rPr>
                <w:rFonts w:ascii="Arial" w:hAnsi="Arial" w:cs="Arial"/>
                <w:color w:val="000000"/>
                <w:sz w:val="14"/>
                <w:szCs w:val="14"/>
              </w:rPr>
            </w:pPr>
            <w:r w:rsidRPr="00BF2AAF">
              <w:rPr>
                <w:rFonts w:ascii="Arial" w:hAnsi="Arial" w:cs="Arial"/>
                <w:b w:val="0"/>
                <w:bCs w:val="0"/>
                <w:color w:val="000000"/>
                <w:sz w:val="14"/>
                <w:szCs w:val="14"/>
              </w:rPr>
              <w:t>Outros ativos não circulantes</w:t>
            </w:r>
          </w:p>
        </w:tc>
        <w:tc>
          <w:tcPr>
            <w:tcW w:w="2410" w:type="dxa"/>
            <w:tcBorders>
              <w:top w:val="nil"/>
              <w:left w:val="nil"/>
              <w:bottom w:val="nil"/>
              <w:right w:val="nil"/>
            </w:tcBorders>
            <w:shd w:val="clear" w:color="auto" w:fill="auto"/>
            <w:vAlign w:val="center"/>
          </w:tcPr>
          <w:p w14:paraId="64A7A44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1.438.314 </w:t>
            </w:r>
          </w:p>
        </w:tc>
        <w:tc>
          <w:tcPr>
            <w:tcW w:w="2410" w:type="dxa"/>
            <w:tcBorders>
              <w:top w:val="nil"/>
              <w:left w:val="nil"/>
              <w:bottom w:val="nil"/>
              <w:right w:val="nil"/>
            </w:tcBorders>
            <w:shd w:val="clear" w:color="auto" w:fill="auto"/>
            <w:vAlign w:val="center"/>
          </w:tcPr>
          <w:p w14:paraId="0E559481" w14:textId="77777777" w:rsidR="000754FC" w:rsidRPr="00BF2AAF" w:rsidRDefault="000754F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F2AAF">
              <w:rPr>
                <w:rFonts w:ascii="Arial" w:hAnsi="Arial" w:cs="Arial"/>
                <w:sz w:val="14"/>
                <w:szCs w:val="14"/>
              </w:rPr>
              <w:t>1.384.504</w:t>
            </w:r>
          </w:p>
        </w:tc>
      </w:tr>
      <w:tr w:rsidR="000754FC" w:rsidRPr="00BF2AAF" w14:paraId="2B00CA4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14F439AA" w14:textId="77777777" w:rsidR="000754FC" w:rsidRPr="00BF2AAF" w:rsidRDefault="000754FC">
            <w:pPr>
              <w:keepNext/>
              <w:keepLines/>
              <w:spacing w:before="40" w:after="40"/>
              <w:rPr>
                <w:rFonts w:ascii="Arial" w:hAnsi="Arial" w:cs="Arial"/>
                <w:sz w:val="14"/>
                <w:szCs w:val="14"/>
              </w:rPr>
            </w:pPr>
            <w:r w:rsidRPr="00BF2AAF">
              <w:rPr>
                <w:rFonts w:ascii="Arial" w:hAnsi="Arial" w:cs="Arial"/>
                <w:sz w:val="14"/>
                <w:szCs w:val="14"/>
              </w:rPr>
              <w:t>Passivo circulante</w:t>
            </w:r>
          </w:p>
        </w:tc>
        <w:tc>
          <w:tcPr>
            <w:tcW w:w="2410" w:type="dxa"/>
            <w:tcBorders>
              <w:top w:val="nil"/>
              <w:left w:val="nil"/>
              <w:bottom w:val="nil"/>
              <w:right w:val="nil"/>
            </w:tcBorders>
            <w:shd w:val="clear" w:color="auto" w:fill="auto"/>
            <w:vAlign w:val="center"/>
          </w:tcPr>
          <w:p w14:paraId="7854F124"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 xml:space="preserve">  11.473.796 </w:t>
            </w:r>
          </w:p>
        </w:tc>
        <w:tc>
          <w:tcPr>
            <w:tcW w:w="2410" w:type="dxa"/>
            <w:tcBorders>
              <w:top w:val="nil"/>
              <w:left w:val="nil"/>
              <w:bottom w:val="nil"/>
              <w:right w:val="nil"/>
            </w:tcBorders>
            <w:shd w:val="clear" w:color="auto" w:fill="auto"/>
            <w:vAlign w:val="center"/>
          </w:tcPr>
          <w:p w14:paraId="6DB3EFBB"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9.698.777</w:t>
            </w:r>
          </w:p>
        </w:tc>
      </w:tr>
      <w:tr w:rsidR="000754FC" w:rsidRPr="00BF2AAF" w14:paraId="7428666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85DBF11"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color w:val="000000"/>
                <w:sz w:val="14"/>
                <w:szCs w:val="14"/>
              </w:rPr>
              <w:t>Provisões técnicas</w:t>
            </w:r>
          </w:p>
        </w:tc>
        <w:tc>
          <w:tcPr>
            <w:tcW w:w="2410" w:type="dxa"/>
            <w:tcBorders>
              <w:top w:val="nil"/>
              <w:left w:val="nil"/>
              <w:bottom w:val="nil"/>
              <w:right w:val="nil"/>
            </w:tcBorders>
            <w:shd w:val="clear" w:color="auto" w:fill="auto"/>
            <w:vAlign w:val="center"/>
          </w:tcPr>
          <w:p w14:paraId="1F77D9E0"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11.335.717 </w:t>
            </w:r>
          </w:p>
        </w:tc>
        <w:tc>
          <w:tcPr>
            <w:tcW w:w="2410" w:type="dxa"/>
            <w:tcBorders>
              <w:top w:val="nil"/>
              <w:left w:val="nil"/>
              <w:bottom w:val="nil"/>
              <w:right w:val="nil"/>
            </w:tcBorders>
            <w:shd w:val="clear" w:color="auto" w:fill="auto"/>
            <w:vAlign w:val="center"/>
          </w:tcPr>
          <w:p w14:paraId="53EE3307"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9.608.351</w:t>
            </w:r>
          </w:p>
        </w:tc>
      </w:tr>
      <w:tr w:rsidR="000754FC" w:rsidRPr="00BF2AAF" w14:paraId="4C70364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CEDC64D"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Dividendos a pagar</w:t>
            </w:r>
          </w:p>
        </w:tc>
        <w:tc>
          <w:tcPr>
            <w:tcW w:w="2410" w:type="dxa"/>
            <w:tcBorders>
              <w:top w:val="nil"/>
              <w:left w:val="nil"/>
              <w:bottom w:val="nil"/>
              <w:right w:val="nil"/>
            </w:tcBorders>
            <w:shd w:val="clear" w:color="auto" w:fill="auto"/>
            <w:vAlign w:val="center"/>
          </w:tcPr>
          <w:p w14:paraId="58DD5110"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2.746 </w:t>
            </w:r>
          </w:p>
        </w:tc>
        <w:tc>
          <w:tcPr>
            <w:tcW w:w="2410" w:type="dxa"/>
            <w:tcBorders>
              <w:top w:val="nil"/>
              <w:left w:val="nil"/>
              <w:bottom w:val="nil"/>
              <w:right w:val="nil"/>
            </w:tcBorders>
            <w:shd w:val="clear" w:color="auto" w:fill="auto"/>
            <w:vAlign w:val="center"/>
          </w:tcPr>
          <w:p w14:paraId="3D7BAB87"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22.127</w:t>
            </w:r>
          </w:p>
        </w:tc>
      </w:tr>
      <w:tr w:rsidR="000754FC" w:rsidRPr="00BF2AAF" w14:paraId="1E29840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7DF32A4"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Outros passivos circulantes</w:t>
            </w:r>
          </w:p>
        </w:tc>
        <w:tc>
          <w:tcPr>
            <w:tcW w:w="2410" w:type="dxa"/>
            <w:tcBorders>
              <w:top w:val="nil"/>
              <w:left w:val="nil"/>
              <w:bottom w:val="nil"/>
              <w:right w:val="nil"/>
            </w:tcBorders>
            <w:shd w:val="clear" w:color="auto" w:fill="auto"/>
            <w:vAlign w:val="center"/>
          </w:tcPr>
          <w:p w14:paraId="18A65FD3"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135.333 </w:t>
            </w:r>
          </w:p>
        </w:tc>
        <w:tc>
          <w:tcPr>
            <w:tcW w:w="2410" w:type="dxa"/>
            <w:tcBorders>
              <w:top w:val="nil"/>
              <w:left w:val="nil"/>
              <w:bottom w:val="nil"/>
              <w:right w:val="nil"/>
            </w:tcBorders>
            <w:shd w:val="clear" w:color="auto" w:fill="auto"/>
            <w:vAlign w:val="center"/>
          </w:tcPr>
          <w:p w14:paraId="41B6D581"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68.299</w:t>
            </w:r>
          </w:p>
        </w:tc>
      </w:tr>
      <w:tr w:rsidR="000754FC" w:rsidRPr="00BF2AAF" w14:paraId="1F90CF1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9BA523D" w14:textId="77777777" w:rsidR="000754FC" w:rsidRPr="00BF2AAF" w:rsidRDefault="000754FC">
            <w:pPr>
              <w:keepNext/>
              <w:keepLines/>
              <w:rPr>
                <w:rFonts w:ascii="Arial" w:hAnsi="Arial" w:cs="Arial"/>
                <w:color w:val="000000"/>
                <w:sz w:val="14"/>
                <w:szCs w:val="14"/>
              </w:rPr>
            </w:pPr>
            <w:r w:rsidRPr="00BF2AAF">
              <w:rPr>
                <w:rFonts w:ascii="Arial" w:hAnsi="Arial" w:cs="Arial"/>
                <w:sz w:val="14"/>
                <w:szCs w:val="14"/>
              </w:rPr>
              <w:t>Passivo não circulante</w:t>
            </w:r>
          </w:p>
        </w:tc>
        <w:tc>
          <w:tcPr>
            <w:tcW w:w="2410" w:type="dxa"/>
            <w:tcBorders>
              <w:top w:val="nil"/>
              <w:left w:val="nil"/>
              <w:bottom w:val="nil"/>
              <w:right w:val="nil"/>
            </w:tcBorders>
            <w:shd w:val="clear" w:color="auto" w:fill="auto"/>
            <w:vAlign w:val="center"/>
          </w:tcPr>
          <w:p w14:paraId="3BF1BE42"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 xml:space="preserve">  1.246.101 </w:t>
            </w:r>
          </w:p>
        </w:tc>
        <w:tc>
          <w:tcPr>
            <w:tcW w:w="2410" w:type="dxa"/>
            <w:tcBorders>
              <w:top w:val="nil"/>
              <w:left w:val="nil"/>
              <w:bottom w:val="nil"/>
              <w:right w:val="nil"/>
            </w:tcBorders>
            <w:shd w:val="clear" w:color="auto" w:fill="auto"/>
            <w:vAlign w:val="center"/>
          </w:tcPr>
          <w:p w14:paraId="441CCA7C" w14:textId="77777777" w:rsidR="000754FC" w:rsidRPr="00BF2AAF" w:rsidRDefault="000754F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F2AAF">
              <w:rPr>
                <w:rFonts w:ascii="Arial" w:hAnsi="Arial" w:cs="Arial"/>
                <w:b/>
                <w:bCs/>
                <w:sz w:val="14"/>
                <w:szCs w:val="14"/>
              </w:rPr>
              <w:t>1.142.749</w:t>
            </w:r>
          </w:p>
        </w:tc>
      </w:tr>
      <w:tr w:rsidR="000754FC" w:rsidRPr="00BF2AAF" w14:paraId="6065FC2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1165693E" w14:textId="77777777" w:rsidR="000754FC" w:rsidRPr="00BF2AAF" w:rsidRDefault="000754FC">
            <w:pPr>
              <w:keepNext/>
              <w:keepLines/>
              <w:spacing w:before="40" w:after="40"/>
              <w:ind w:left="113"/>
              <w:rPr>
                <w:rFonts w:ascii="Arial" w:eastAsia="Times New Roman" w:hAnsi="Arial" w:cs="Arial"/>
                <w:b w:val="0"/>
                <w:bCs w:val="0"/>
                <w:spacing w:val="-2"/>
                <w:sz w:val="14"/>
                <w:szCs w:val="14"/>
              </w:rPr>
            </w:pPr>
            <w:r w:rsidRPr="00BF2AAF">
              <w:rPr>
                <w:rFonts w:ascii="Arial" w:hAnsi="Arial" w:cs="Arial"/>
                <w:b w:val="0"/>
                <w:bCs w:val="0"/>
                <w:sz w:val="14"/>
                <w:szCs w:val="14"/>
              </w:rPr>
              <w:t>Passivos financeiros</w:t>
            </w:r>
          </w:p>
        </w:tc>
        <w:tc>
          <w:tcPr>
            <w:tcW w:w="2410" w:type="dxa"/>
            <w:tcBorders>
              <w:top w:val="nil"/>
              <w:left w:val="nil"/>
              <w:bottom w:val="nil"/>
              <w:right w:val="nil"/>
            </w:tcBorders>
            <w:shd w:val="clear" w:color="auto" w:fill="auto"/>
            <w:vAlign w:val="center"/>
          </w:tcPr>
          <w:p w14:paraId="7A8338BA"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10.703</w:t>
            </w:r>
          </w:p>
        </w:tc>
        <w:tc>
          <w:tcPr>
            <w:tcW w:w="2410" w:type="dxa"/>
            <w:tcBorders>
              <w:top w:val="nil"/>
              <w:left w:val="nil"/>
              <w:bottom w:val="nil"/>
              <w:right w:val="nil"/>
            </w:tcBorders>
            <w:shd w:val="clear" w:color="auto" w:fill="auto"/>
            <w:vAlign w:val="center"/>
          </w:tcPr>
          <w:p w14:paraId="1724232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11.071</w:t>
            </w:r>
          </w:p>
        </w:tc>
      </w:tr>
      <w:tr w:rsidR="000754FC" w:rsidRPr="00BF2AAF" w14:paraId="4B93200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387C567" w14:textId="77777777" w:rsidR="000754FC" w:rsidRPr="00BF2AAF" w:rsidRDefault="000754FC">
            <w:pPr>
              <w:keepNext/>
              <w:keepLines/>
              <w:spacing w:before="40" w:after="40"/>
              <w:ind w:left="113"/>
              <w:rPr>
                <w:rFonts w:ascii="Arial" w:eastAsia="Times New Roman" w:hAnsi="Arial" w:cs="Arial"/>
                <w:b w:val="0"/>
                <w:bCs w:val="0"/>
                <w:spacing w:val="-2"/>
                <w:sz w:val="14"/>
                <w:szCs w:val="14"/>
              </w:rPr>
            </w:pPr>
            <w:r w:rsidRPr="00BF2AAF">
              <w:rPr>
                <w:rFonts w:ascii="Arial" w:hAnsi="Arial" w:cs="Arial"/>
                <w:b w:val="0"/>
                <w:bCs w:val="0"/>
                <w:sz w:val="14"/>
                <w:szCs w:val="14"/>
              </w:rPr>
              <w:t>Outros passivos não circulantes</w:t>
            </w:r>
          </w:p>
        </w:tc>
        <w:tc>
          <w:tcPr>
            <w:tcW w:w="2410" w:type="dxa"/>
            <w:tcBorders>
              <w:top w:val="nil"/>
              <w:left w:val="nil"/>
              <w:bottom w:val="nil"/>
              <w:right w:val="nil"/>
            </w:tcBorders>
            <w:shd w:val="clear" w:color="auto" w:fill="auto"/>
            <w:vAlign w:val="center"/>
          </w:tcPr>
          <w:p w14:paraId="4AACDAB5"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1.235.398 </w:t>
            </w:r>
          </w:p>
        </w:tc>
        <w:tc>
          <w:tcPr>
            <w:tcW w:w="2410" w:type="dxa"/>
            <w:tcBorders>
              <w:top w:val="nil"/>
              <w:left w:val="nil"/>
              <w:bottom w:val="nil"/>
              <w:right w:val="nil"/>
            </w:tcBorders>
            <w:shd w:val="clear" w:color="auto" w:fill="auto"/>
            <w:vAlign w:val="center"/>
          </w:tcPr>
          <w:p w14:paraId="644F26DF"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F2AAF">
              <w:rPr>
                <w:rFonts w:ascii="Arial" w:hAnsi="Arial" w:cs="Arial"/>
                <w:sz w:val="14"/>
                <w:szCs w:val="14"/>
              </w:rPr>
              <w:t>1.131.678</w:t>
            </w:r>
          </w:p>
        </w:tc>
      </w:tr>
      <w:tr w:rsidR="000754FC" w:rsidRPr="00BF2AAF" w14:paraId="46D0799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640F01B" w14:textId="77777777" w:rsidR="000754FC" w:rsidRPr="00BF2AAF" w:rsidRDefault="000754FC">
            <w:pPr>
              <w:keepNext/>
              <w:keepLines/>
              <w:spacing w:before="40" w:after="40"/>
              <w:rPr>
                <w:rFonts w:ascii="Arial" w:eastAsia="Times New Roman" w:hAnsi="Arial" w:cs="Arial"/>
                <w:spacing w:val="-2"/>
                <w:sz w:val="14"/>
                <w:szCs w:val="14"/>
              </w:rPr>
            </w:pPr>
            <w:r w:rsidRPr="00BF2AAF">
              <w:rPr>
                <w:rFonts w:ascii="Arial" w:hAnsi="Arial" w:cs="Arial"/>
                <w:sz w:val="14"/>
                <w:szCs w:val="14"/>
              </w:rPr>
              <w:t>Patrimônio líquido</w:t>
            </w:r>
          </w:p>
        </w:tc>
        <w:tc>
          <w:tcPr>
            <w:tcW w:w="2410" w:type="dxa"/>
            <w:tcBorders>
              <w:top w:val="nil"/>
              <w:left w:val="nil"/>
              <w:bottom w:val="nil"/>
              <w:right w:val="nil"/>
            </w:tcBorders>
            <w:shd w:val="clear" w:color="auto" w:fill="auto"/>
            <w:vAlign w:val="center"/>
          </w:tcPr>
          <w:p w14:paraId="644818CB"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 xml:space="preserve">  766.221 </w:t>
            </w:r>
          </w:p>
        </w:tc>
        <w:tc>
          <w:tcPr>
            <w:tcW w:w="2410" w:type="dxa"/>
            <w:tcBorders>
              <w:top w:val="nil"/>
              <w:left w:val="nil"/>
              <w:bottom w:val="nil"/>
              <w:right w:val="nil"/>
            </w:tcBorders>
            <w:shd w:val="clear" w:color="auto" w:fill="auto"/>
            <w:vAlign w:val="center"/>
          </w:tcPr>
          <w:p w14:paraId="3CEC0D8C"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F2AAF">
              <w:rPr>
                <w:rFonts w:ascii="Arial" w:hAnsi="Arial" w:cs="Arial"/>
                <w:b/>
                <w:bCs/>
                <w:sz w:val="14"/>
                <w:szCs w:val="14"/>
              </w:rPr>
              <w:t>649.780</w:t>
            </w:r>
          </w:p>
        </w:tc>
      </w:tr>
      <w:tr w:rsidR="000754FC" w:rsidRPr="00BF2AAF" w14:paraId="41198BF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6D6805C"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sz w:val="14"/>
                <w:szCs w:val="14"/>
              </w:rPr>
              <w:t>Atribuível à BB Seguridade</w:t>
            </w:r>
          </w:p>
        </w:tc>
        <w:tc>
          <w:tcPr>
            <w:tcW w:w="2410" w:type="dxa"/>
            <w:tcBorders>
              <w:top w:val="nil"/>
              <w:left w:val="nil"/>
              <w:bottom w:val="nil"/>
              <w:right w:val="nil"/>
            </w:tcBorders>
            <w:shd w:val="clear" w:color="auto" w:fill="auto"/>
            <w:vAlign w:val="center"/>
          </w:tcPr>
          <w:p w14:paraId="2E071AB8"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 xml:space="preserve">                511.587 </w:t>
            </w:r>
          </w:p>
        </w:tc>
        <w:tc>
          <w:tcPr>
            <w:tcW w:w="2410" w:type="dxa"/>
            <w:tcBorders>
              <w:top w:val="nil"/>
              <w:left w:val="nil"/>
              <w:bottom w:val="nil"/>
              <w:right w:val="nil"/>
            </w:tcBorders>
            <w:shd w:val="clear" w:color="auto" w:fill="auto"/>
            <w:vAlign w:val="center"/>
          </w:tcPr>
          <w:p w14:paraId="6198E1C1"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433.841</w:t>
            </w:r>
          </w:p>
        </w:tc>
      </w:tr>
      <w:tr w:rsidR="000754FC" w:rsidRPr="00BF2AAF" w14:paraId="5DBD582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C1A8CCC" w14:textId="77777777" w:rsidR="000754FC" w:rsidRPr="00BF2AAF" w:rsidRDefault="000754FC">
            <w:pPr>
              <w:keepNext/>
              <w:keepLines/>
              <w:spacing w:before="40" w:after="40"/>
              <w:ind w:left="113"/>
              <w:rPr>
                <w:rFonts w:ascii="Arial" w:hAnsi="Arial" w:cs="Arial"/>
                <w:b w:val="0"/>
                <w:bCs w:val="0"/>
                <w:sz w:val="14"/>
                <w:szCs w:val="14"/>
              </w:rPr>
            </w:pPr>
            <w:r w:rsidRPr="00BF2AAF">
              <w:rPr>
                <w:rFonts w:ascii="Arial" w:hAnsi="Arial" w:cs="Arial"/>
                <w:b w:val="0"/>
                <w:bCs w:val="0"/>
                <w:sz w:val="14"/>
                <w:szCs w:val="14"/>
              </w:rPr>
              <w:t xml:space="preserve">Ajuste </w:t>
            </w:r>
            <w:r w:rsidRPr="00BF2AAF">
              <w:rPr>
                <w:rFonts w:ascii="Arial" w:hAnsi="Arial" w:cs="Arial"/>
                <w:b w:val="0"/>
                <w:bCs w:val="0"/>
                <w:sz w:val="14"/>
                <w:szCs w:val="14"/>
                <w:vertAlign w:val="superscript"/>
              </w:rPr>
              <w:t>(1)</w:t>
            </w:r>
          </w:p>
        </w:tc>
        <w:tc>
          <w:tcPr>
            <w:tcW w:w="2410" w:type="dxa"/>
            <w:tcBorders>
              <w:top w:val="nil"/>
              <w:left w:val="nil"/>
              <w:bottom w:val="nil"/>
              <w:right w:val="nil"/>
            </w:tcBorders>
            <w:shd w:val="clear" w:color="auto" w:fill="auto"/>
            <w:vAlign w:val="center"/>
          </w:tcPr>
          <w:p w14:paraId="71982554"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 xml:space="preserve">                110.749 </w:t>
            </w:r>
          </w:p>
        </w:tc>
        <w:tc>
          <w:tcPr>
            <w:tcW w:w="2410" w:type="dxa"/>
            <w:tcBorders>
              <w:top w:val="nil"/>
              <w:left w:val="nil"/>
              <w:bottom w:val="nil"/>
              <w:right w:val="nil"/>
            </w:tcBorders>
            <w:shd w:val="clear" w:color="auto" w:fill="auto"/>
            <w:vAlign w:val="center"/>
          </w:tcPr>
          <w:p w14:paraId="74DD02B2" w14:textId="77777777" w:rsidR="000754FC" w:rsidRPr="00BF2AAF" w:rsidRDefault="000754F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2AAF">
              <w:rPr>
                <w:rFonts w:ascii="Arial" w:hAnsi="Arial" w:cs="Arial"/>
                <w:sz w:val="14"/>
                <w:szCs w:val="14"/>
              </w:rPr>
              <w:t>110.749</w:t>
            </w:r>
          </w:p>
        </w:tc>
      </w:tr>
      <w:tr w:rsidR="000754FC" w:rsidRPr="00BF2AAF" w14:paraId="674007E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2" w:space="0" w:color="1F3864" w:themeColor="accent1" w:themeShade="80"/>
              <w:right w:val="nil"/>
            </w:tcBorders>
            <w:shd w:val="clear" w:color="auto" w:fill="auto"/>
            <w:vAlign w:val="center"/>
          </w:tcPr>
          <w:p w14:paraId="43ECBDBE" w14:textId="77777777" w:rsidR="000754FC" w:rsidRPr="00BF2AAF" w:rsidRDefault="000754FC">
            <w:pPr>
              <w:keepNext/>
              <w:keepLines/>
              <w:spacing w:before="40" w:after="40"/>
              <w:rPr>
                <w:rFonts w:ascii="Arial" w:hAnsi="Arial" w:cs="Arial"/>
                <w:b w:val="0"/>
                <w:bCs w:val="0"/>
                <w:sz w:val="14"/>
                <w:szCs w:val="14"/>
              </w:rPr>
            </w:pPr>
            <w:r w:rsidRPr="00BF2AAF">
              <w:rPr>
                <w:rFonts w:ascii="Arial" w:hAnsi="Arial" w:cs="Arial"/>
                <w:sz w:val="14"/>
                <w:szCs w:val="14"/>
              </w:rPr>
              <w:t>Saldo do investimento</w:t>
            </w:r>
          </w:p>
        </w:tc>
        <w:tc>
          <w:tcPr>
            <w:tcW w:w="2410" w:type="dxa"/>
            <w:tcBorders>
              <w:top w:val="nil"/>
              <w:left w:val="nil"/>
              <w:bottom w:val="single" w:sz="2" w:space="0" w:color="1F3864" w:themeColor="accent1" w:themeShade="80"/>
              <w:right w:val="nil"/>
            </w:tcBorders>
            <w:shd w:val="clear" w:color="auto" w:fill="auto"/>
            <w:vAlign w:val="center"/>
          </w:tcPr>
          <w:p w14:paraId="6C38047A"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 xml:space="preserve">                622.336</w:t>
            </w:r>
          </w:p>
        </w:tc>
        <w:tc>
          <w:tcPr>
            <w:tcW w:w="2410" w:type="dxa"/>
            <w:tcBorders>
              <w:top w:val="nil"/>
              <w:left w:val="nil"/>
              <w:bottom w:val="single" w:sz="2" w:space="0" w:color="1F3864" w:themeColor="accent1" w:themeShade="80"/>
              <w:right w:val="nil"/>
            </w:tcBorders>
            <w:shd w:val="clear" w:color="auto" w:fill="auto"/>
            <w:vAlign w:val="center"/>
          </w:tcPr>
          <w:p w14:paraId="3C10B016" w14:textId="77777777" w:rsidR="000754FC" w:rsidRPr="00BF2AAF" w:rsidRDefault="000754F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F2AAF">
              <w:rPr>
                <w:rFonts w:ascii="Arial" w:hAnsi="Arial" w:cs="Arial"/>
                <w:b/>
                <w:bCs/>
                <w:sz w:val="14"/>
                <w:szCs w:val="14"/>
              </w:rPr>
              <w:t>544.590</w:t>
            </w:r>
          </w:p>
        </w:tc>
      </w:tr>
    </w:tbl>
    <w:p w14:paraId="1E6986ED" w14:textId="77777777" w:rsidR="000754FC" w:rsidRPr="00BF2AAF" w:rsidRDefault="000754FC" w:rsidP="000754FC">
      <w:pPr>
        <w:spacing w:after="0" w:line="240" w:lineRule="auto"/>
        <w:rPr>
          <w:rFonts w:ascii="Arial" w:eastAsia="Times New Roman" w:hAnsi="Arial" w:cs="Arial"/>
          <w:bCs/>
          <w:color w:val="000000" w:themeColor="text1"/>
          <w:spacing w:val="-2"/>
          <w:sz w:val="14"/>
          <w:szCs w:val="16"/>
          <w:lang w:eastAsia="pt-BR"/>
        </w:rPr>
      </w:pPr>
      <w:r w:rsidRPr="00BF2AAF">
        <w:rPr>
          <w:rFonts w:ascii="Arial" w:eastAsia="Times New Roman" w:hAnsi="Arial" w:cs="Arial"/>
          <w:bCs/>
          <w:color w:val="000000" w:themeColor="text1"/>
          <w:spacing w:val="-2"/>
          <w:sz w:val="14"/>
          <w:szCs w:val="16"/>
          <w:lang w:eastAsia="pt-BR"/>
        </w:rPr>
        <w:t>(1) Ágio na aquisição de participação societária da empresa Sulacap pela BB Seguros, ocorrida em 22.07.2011.</w:t>
      </w:r>
    </w:p>
    <w:p w14:paraId="44F7F8C0" w14:textId="77777777" w:rsidR="000F4AFD" w:rsidRPr="00BF2AAF" w:rsidRDefault="000F4AFD" w:rsidP="000754FC">
      <w:pPr>
        <w:keepNext/>
        <w:keepLines/>
        <w:spacing w:before="120" w:after="120" w:line="240" w:lineRule="auto"/>
        <w:rPr>
          <w:rFonts w:ascii="Arial" w:eastAsia="Times New Roman" w:hAnsi="Arial" w:cs="Arial"/>
          <w:b/>
          <w:color w:val="1F3864" w:themeColor="accent1" w:themeShade="80"/>
          <w:spacing w:val="-2"/>
          <w:sz w:val="18"/>
          <w:szCs w:val="20"/>
          <w:lang w:eastAsia="pt-BR"/>
        </w:rPr>
      </w:pPr>
    </w:p>
    <w:p w14:paraId="516A0305" w14:textId="1AC65001" w:rsidR="000754FC" w:rsidRPr="00BF2AAF" w:rsidRDefault="000754FC" w:rsidP="000754FC">
      <w:pPr>
        <w:keepNext/>
        <w:keepLines/>
        <w:spacing w:before="120" w:after="12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t>c.5) Ciclic</w:t>
      </w:r>
    </w:p>
    <w:p w14:paraId="6B02B73F" w14:textId="77777777" w:rsidR="000754FC" w:rsidRPr="00BF2AAF" w:rsidRDefault="000754FC" w:rsidP="000754FC">
      <w:pPr>
        <w:spacing w:before="120" w:after="12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t>Informações de Resultado</w:t>
      </w:r>
    </w:p>
    <w:p w14:paraId="623CE352" w14:textId="77777777" w:rsidR="000754FC" w:rsidRPr="00BF2AAF" w:rsidRDefault="000754FC" w:rsidP="000754FC">
      <w:pPr>
        <w:pStyle w:val="01-TtulodeNota"/>
        <w:spacing w:before="0" w:after="0"/>
        <w:jc w:val="right"/>
        <w:rPr>
          <w:rFonts w:cs="Arial"/>
          <w:sz w:val="14"/>
          <w:szCs w:val="14"/>
        </w:rPr>
      </w:pPr>
      <w:bookmarkStart w:id="87" w:name="_Hlk141875831"/>
      <w:r w:rsidRPr="00BF2AAF">
        <w:rPr>
          <w:rFonts w:cs="Arial"/>
          <w:sz w:val="14"/>
          <w:szCs w:val="14"/>
        </w:rPr>
        <w:t>R$ mil</w:t>
      </w:r>
    </w:p>
    <w:tbl>
      <w:tblPr>
        <w:tblStyle w:val="TabeladeLista6Colorida-nfase5"/>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317"/>
        <w:gridCol w:w="1441"/>
        <w:gridCol w:w="1441"/>
        <w:gridCol w:w="1720"/>
        <w:gridCol w:w="1720"/>
      </w:tblGrid>
      <w:tr w:rsidR="000754FC" w:rsidRPr="00BF2AAF" w14:paraId="7DA849F0"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3864" w:themeColor="accent1" w:themeShade="80"/>
              <w:bottom w:val="single" w:sz="2" w:space="0" w:color="1F3864" w:themeColor="accent1" w:themeShade="80"/>
            </w:tcBorders>
            <w:shd w:val="clear" w:color="auto" w:fill="auto"/>
            <w:vAlign w:val="center"/>
          </w:tcPr>
          <w:p w14:paraId="5531FA99" w14:textId="77777777" w:rsidR="000754FC" w:rsidRPr="00BF2AAF" w:rsidRDefault="000754FC">
            <w:pPr>
              <w:pStyle w:val="08-Tabelageral"/>
              <w:jc w:val="left"/>
              <w:rPr>
                <w:rFonts w:cs="Arial"/>
              </w:rPr>
            </w:pPr>
          </w:p>
        </w:tc>
        <w:tc>
          <w:tcPr>
            <w:tcW w:w="1441" w:type="dxa"/>
            <w:tcBorders>
              <w:top w:val="single" w:sz="2" w:space="0" w:color="1F3864" w:themeColor="accent1" w:themeShade="80"/>
              <w:bottom w:val="single" w:sz="2" w:space="0" w:color="1F3864" w:themeColor="accent1" w:themeShade="80"/>
            </w:tcBorders>
            <w:shd w:val="clear" w:color="auto" w:fill="auto"/>
            <w:vAlign w:val="center"/>
          </w:tcPr>
          <w:p w14:paraId="7967A8D0" w14:textId="77777777" w:rsidR="000754FC" w:rsidRPr="00BF2AAF" w:rsidRDefault="000754FC">
            <w:pPr>
              <w:pStyle w:val="08-Tabelageral"/>
              <w:cnfStyle w:val="100000000000" w:firstRow="1" w:lastRow="0" w:firstColumn="0" w:lastColumn="0" w:oddVBand="0" w:evenVBand="0" w:oddHBand="0" w:evenHBand="0" w:firstRowFirstColumn="0" w:firstRowLastColumn="0" w:lastRowFirstColumn="0" w:lastRowLastColumn="0"/>
              <w:rPr>
                <w:rFonts w:cs="Arial"/>
              </w:rPr>
            </w:pPr>
          </w:p>
        </w:tc>
        <w:tc>
          <w:tcPr>
            <w:tcW w:w="1441" w:type="dxa"/>
            <w:tcBorders>
              <w:top w:val="single" w:sz="2" w:space="0" w:color="1F3864" w:themeColor="accent1" w:themeShade="80"/>
              <w:bottom w:val="single" w:sz="2" w:space="0" w:color="1F3864" w:themeColor="accent1" w:themeShade="80"/>
            </w:tcBorders>
            <w:shd w:val="clear" w:color="auto" w:fill="auto"/>
            <w:vAlign w:val="center"/>
          </w:tcPr>
          <w:p w14:paraId="18C4345E" w14:textId="77777777" w:rsidR="000754FC" w:rsidRPr="00BF2AAF" w:rsidRDefault="000754FC">
            <w:pPr>
              <w:pStyle w:val="08-Tabelageral"/>
              <w:cnfStyle w:val="100000000000" w:firstRow="1" w:lastRow="0" w:firstColumn="0" w:lastColumn="0" w:oddVBand="0" w:evenVBand="0" w:oddHBand="0" w:evenHBand="0" w:firstRowFirstColumn="0" w:firstRowLastColumn="0" w:lastRowFirstColumn="0" w:lastRowLastColumn="0"/>
              <w:rPr>
                <w:rFonts w:cs="Arial"/>
              </w:rPr>
            </w:pPr>
          </w:p>
        </w:tc>
        <w:tc>
          <w:tcPr>
            <w:tcW w:w="1720" w:type="dxa"/>
            <w:tcBorders>
              <w:top w:val="single" w:sz="2" w:space="0" w:color="1F3864" w:themeColor="accent1" w:themeShade="80"/>
              <w:bottom w:val="single" w:sz="2" w:space="0" w:color="1F3864" w:themeColor="accent1" w:themeShade="80"/>
            </w:tcBorders>
            <w:shd w:val="clear" w:color="auto" w:fill="auto"/>
            <w:vAlign w:val="center"/>
          </w:tcPr>
          <w:p w14:paraId="3A19B6EA" w14:textId="77777777" w:rsidR="000754FC" w:rsidRPr="00BF2AAF" w:rsidRDefault="000754FC">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BF2AAF">
              <w:rPr>
                <w:rFonts w:cs="Arial"/>
                <w:szCs w:val="14"/>
              </w:rPr>
              <w:t>Exercício 2023</w:t>
            </w:r>
          </w:p>
        </w:tc>
        <w:tc>
          <w:tcPr>
            <w:tcW w:w="1720" w:type="dxa"/>
            <w:tcBorders>
              <w:top w:val="single" w:sz="2" w:space="0" w:color="1F3864" w:themeColor="accent1" w:themeShade="80"/>
              <w:bottom w:val="single" w:sz="2" w:space="0" w:color="1F3864" w:themeColor="accent1" w:themeShade="80"/>
            </w:tcBorders>
            <w:shd w:val="clear" w:color="auto" w:fill="auto"/>
            <w:vAlign w:val="center"/>
          </w:tcPr>
          <w:p w14:paraId="078B14C4" w14:textId="77777777" w:rsidR="000754FC" w:rsidRPr="00BF2AAF" w:rsidRDefault="000754FC">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BF2AAF">
              <w:rPr>
                <w:rFonts w:cs="Arial"/>
                <w:szCs w:val="14"/>
              </w:rPr>
              <w:t>Exercício 2022</w:t>
            </w:r>
          </w:p>
        </w:tc>
      </w:tr>
      <w:tr w:rsidR="000754FC" w:rsidRPr="00BF2AAF" w14:paraId="2C4F44F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3864" w:themeColor="accent1" w:themeShade="80"/>
            </w:tcBorders>
            <w:shd w:val="clear" w:color="auto" w:fill="auto"/>
            <w:vAlign w:val="center"/>
          </w:tcPr>
          <w:p w14:paraId="3C2978DE" w14:textId="77777777" w:rsidR="000754FC" w:rsidRPr="00BF2AAF" w:rsidRDefault="000754FC">
            <w:pPr>
              <w:pStyle w:val="08-Tabelageral"/>
              <w:jc w:val="left"/>
              <w:rPr>
                <w:rFonts w:cs="Arial"/>
                <w:b w:val="0"/>
                <w:bCs w:val="0"/>
                <w:szCs w:val="14"/>
              </w:rPr>
            </w:pPr>
            <w:r w:rsidRPr="00BF2AAF">
              <w:rPr>
                <w:rFonts w:cs="Arial"/>
                <w:b w:val="0"/>
                <w:bCs w:val="0"/>
              </w:rPr>
              <w:t>Receitas de comissões</w:t>
            </w:r>
          </w:p>
        </w:tc>
        <w:tc>
          <w:tcPr>
            <w:tcW w:w="1441" w:type="dxa"/>
            <w:tcBorders>
              <w:top w:val="nil"/>
            </w:tcBorders>
            <w:shd w:val="clear" w:color="auto" w:fill="auto"/>
            <w:vAlign w:val="center"/>
          </w:tcPr>
          <w:p w14:paraId="1E0EC015"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tcBorders>
              <w:top w:val="nil"/>
            </w:tcBorders>
            <w:shd w:val="clear" w:color="auto" w:fill="auto"/>
            <w:vAlign w:val="center"/>
          </w:tcPr>
          <w:p w14:paraId="36EB9A87"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07941007"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38.017</w:t>
            </w:r>
          </w:p>
        </w:tc>
        <w:tc>
          <w:tcPr>
            <w:tcW w:w="1720" w:type="dxa"/>
            <w:tcBorders>
              <w:top w:val="single" w:sz="2" w:space="0" w:color="1F3864" w:themeColor="accent1" w:themeShade="80"/>
            </w:tcBorders>
            <w:shd w:val="clear" w:color="auto" w:fill="auto"/>
            <w:vAlign w:val="center"/>
          </w:tcPr>
          <w:p w14:paraId="56378DFF"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 xml:space="preserve">  40.651 </w:t>
            </w:r>
          </w:p>
        </w:tc>
      </w:tr>
      <w:tr w:rsidR="000754FC" w:rsidRPr="00BF2AAF" w14:paraId="7A159C1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781626C0" w14:textId="77777777" w:rsidR="000754FC" w:rsidRPr="00BF2AAF" w:rsidRDefault="000754FC">
            <w:pPr>
              <w:pStyle w:val="08-Tabelageral"/>
              <w:jc w:val="left"/>
              <w:rPr>
                <w:rFonts w:cs="Arial"/>
                <w:b w:val="0"/>
                <w:bCs w:val="0"/>
                <w:szCs w:val="14"/>
              </w:rPr>
            </w:pPr>
            <w:r w:rsidRPr="00BF2AAF">
              <w:rPr>
                <w:rFonts w:cs="Arial"/>
                <w:b w:val="0"/>
                <w:bCs w:val="0"/>
              </w:rPr>
              <w:t>Custos</w:t>
            </w:r>
          </w:p>
        </w:tc>
        <w:tc>
          <w:tcPr>
            <w:tcW w:w="1441" w:type="dxa"/>
            <w:shd w:val="clear" w:color="auto" w:fill="auto"/>
            <w:vAlign w:val="center"/>
          </w:tcPr>
          <w:p w14:paraId="04D97E3A"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26CC2EE5"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022FC709"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(13.691)</w:t>
            </w:r>
          </w:p>
        </w:tc>
        <w:tc>
          <w:tcPr>
            <w:tcW w:w="1720" w:type="dxa"/>
            <w:shd w:val="clear" w:color="auto" w:fill="auto"/>
            <w:vAlign w:val="center"/>
          </w:tcPr>
          <w:p w14:paraId="7DF34E73"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 xml:space="preserve">  (14.495)</w:t>
            </w:r>
          </w:p>
        </w:tc>
      </w:tr>
      <w:tr w:rsidR="000754FC" w:rsidRPr="00BF2AAF" w14:paraId="038BE52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2A12417A" w14:textId="77777777" w:rsidR="000754FC" w:rsidRPr="00BF2AAF" w:rsidRDefault="000754FC">
            <w:pPr>
              <w:pStyle w:val="08-Tabelageral"/>
              <w:jc w:val="left"/>
              <w:rPr>
                <w:rFonts w:cs="Arial"/>
                <w:szCs w:val="14"/>
              </w:rPr>
            </w:pPr>
            <w:r w:rsidRPr="00BF2AAF">
              <w:rPr>
                <w:rFonts w:cs="Arial"/>
              </w:rPr>
              <w:t>Resultado financeiro</w:t>
            </w:r>
          </w:p>
        </w:tc>
        <w:tc>
          <w:tcPr>
            <w:tcW w:w="1441" w:type="dxa"/>
            <w:shd w:val="clear" w:color="auto" w:fill="auto"/>
            <w:vAlign w:val="center"/>
          </w:tcPr>
          <w:p w14:paraId="1966A96F"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41" w:type="dxa"/>
            <w:shd w:val="clear" w:color="auto" w:fill="auto"/>
            <w:vAlign w:val="center"/>
          </w:tcPr>
          <w:p w14:paraId="127EBF13"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720" w:type="dxa"/>
            <w:tcBorders>
              <w:top w:val="nil"/>
              <w:left w:val="nil"/>
              <w:bottom w:val="nil"/>
              <w:right w:val="nil"/>
            </w:tcBorders>
            <w:shd w:val="clear" w:color="auto" w:fill="auto"/>
            <w:vAlign w:val="center"/>
          </w:tcPr>
          <w:p w14:paraId="2374F4C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szCs w:val="14"/>
              </w:rPr>
              <w:t>(1.002)</w:t>
            </w:r>
          </w:p>
        </w:tc>
        <w:tc>
          <w:tcPr>
            <w:tcW w:w="1720" w:type="dxa"/>
            <w:shd w:val="clear" w:color="auto" w:fill="auto"/>
            <w:vAlign w:val="center"/>
          </w:tcPr>
          <w:p w14:paraId="58DF2499"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szCs w:val="14"/>
              </w:rPr>
              <w:t xml:space="preserve">  (922)</w:t>
            </w:r>
          </w:p>
        </w:tc>
      </w:tr>
      <w:tr w:rsidR="000754FC" w:rsidRPr="00BF2AAF" w14:paraId="3668C9D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28E33F18" w14:textId="77777777" w:rsidR="000754FC" w:rsidRPr="00BF2AAF" w:rsidRDefault="000754FC">
            <w:pPr>
              <w:pStyle w:val="08-Tabelageral"/>
              <w:ind w:left="113"/>
              <w:jc w:val="left"/>
              <w:rPr>
                <w:rFonts w:cs="Arial"/>
                <w:b w:val="0"/>
                <w:bCs w:val="0"/>
                <w:szCs w:val="14"/>
              </w:rPr>
            </w:pPr>
            <w:r w:rsidRPr="00BF2AAF">
              <w:rPr>
                <w:rFonts w:cs="Arial"/>
                <w:b w:val="0"/>
                <w:bCs w:val="0"/>
              </w:rPr>
              <w:t>Receitas de juros</w:t>
            </w:r>
          </w:p>
        </w:tc>
        <w:tc>
          <w:tcPr>
            <w:tcW w:w="1441" w:type="dxa"/>
            <w:shd w:val="clear" w:color="auto" w:fill="auto"/>
            <w:vAlign w:val="center"/>
          </w:tcPr>
          <w:p w14:paraId="30F85675"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42199F1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6BF843D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2</w:t>
            </w:r>
          </w:p>
        </w:tc>
        <w:tc>
          <w:tcPr>
            <w:tcW w:w="1720" w:type="dxa"/>
            <w:shd w:val="clear" w:color="auto" w:fill="auto"/>
            <w:vAlign w:val="center"/>
          </w:tcPr>
          <w:p w14:paraId="2E4F61D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 xml:space="preserve">  4 </w:t>
            </w:r>
          </w:p>
        </w:tc>
      </w:tr>
      <w:tr w:rsidR="000754FC" w:rsidRPr="00BF2AAF" w14:paraId="0B519BD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6D155144" w14:textId="77777777" w:rsidR="000754FC" w:rsidRPr="00BF2AAF" w:rsidRDefault="000754FC">
            <w:pPr>
              <w:pStyle w:val="08-Tabelageral"/>
              <w:ind w:left="113"/>
              <w:jc w:val="left"/>
              <w:rPr>
                <w:rFonts w:cs="Arial"/>
                <w:b w:val="0"/>
                <w:bCs w:val="0"/>
                <w:szCs w:val="14"/>
              </w:rPr>
            </w:pPr>
            <w:r w:rsidRPr="00BF2AAF">
              <w:rPr>
                <w:rFonts w:cs="Arial"/>
                <w:b w:val="0"/>
                <w:bCs w:val="0"/>
              </w:rPr>
              <w:t>Outras receitas financeiras</w:t>
            </w:r>
          </w:p>
        </w:tc>
        <w:tc>
          <w:tcPr>
            <w:tcW w:w="1441" w:type="dxa"/>
            <w:shd w:val="clear" w:color="auto" w:fill="auto"/>
            <w:vAlign w:val="center"/>
          </w:tcPr>
          <w:p w14:paraId="65DB9510"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shd w:val="clear" w:color="auto" w:fill="auto"/>
            <w:vAlign w:val="center"/>
          </w:tcPr>
          <w:p w14:paraId="33F26E4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767DE0CD"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68</w:t>
            </w:r>
          </w:p>
        </w:tc>
        <w:tc>
          <w:tcPr>
            <w:tcW w:w="1720" w:type="dxa"/>
            <w:shd w:val="clear" w:color="auto" w:fill="auto"/>
            <w:vAlign w:val="center"/>
          </w:tcPr>
          <w:p w14:paraId="5626031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 xml:space="preserve">  111 </w:t>
            </w:r>
          </w:p>
        </w:tc>
      </w:tr>
      <w:tr w:rsidR="000754FC" w:rsidRPr="00BF2AAF" w14:paraId="41A2ACC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54D46511" w14:textId="77777777" w:rsidR="000754FC" w:rsidRPr="00BF2AAF" w:rsidRDefault="000754FC">
            <w:pPr>
              <w:pStyle w:val="08-Tabelageral"/>
              <w:ind w:left="113"/>
              <w:jc w:val="left"/>
              <w:rPr>
                <w:rFonts w:cs="Arial"/>
                <w:b w:val="0"/>
                <w:bCs w:val="0"/>
                <w:szCs w:val="14"/>
              </w:rPr>
            </w:pPr>
            <w:r w:rsidRPr="00BF2AAF">
              <w:rPr>
                <w:rFonts w:cs="Arial"/>
                <w:b w:val="0"/>
                <w:bCs w:val="0"/>
              </w:rPr>
              <w:t>Despesas de juros</w:t>
            </w:r>
          </w:p>
        </w:tc>
        <w:tc>
          <w:tcPr>
            <w:tcW w:w="1441" w:type="dxa"/>
            <w:shd w:val="clear" w:color="auto" w:fill="auto"/>
            <w:vAlign w:val="center"/>
          </w:tcPr>
          <w:p w14:paraId="73360E78"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7BD614DD"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5EEB6B7A"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(91)</w:t>
            </w:r>
          </w:p>
        </w:tc>
        <w:tc>
          <w:tcPr>
            <w:tcW w:w="1720" w:type="dxa"/>
            <w:shd w:val="clear" w:color="auto" w:fill="auto"/>
            <w:vAlign w:val="center"/>
          </w:tcPr>
          <w:p w14:paraId="088717A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 xml:space="preserve">  (21)</w:t>
            </w:r>
          </w:p>
        </w:tc>
      </w:tr>
      <w:tr w:rsidR="000754FC" w:rsidRPr="00BF2AAF" w14:paraId="523D91C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18CAD244" w14:textId="77777777" w:rsidR="000754FC" w:rsidRPr="00BF2AAF" w:rsidRDefault="000754FC">
            <w:pPr>
              <w:pStyle w:val="08-Tabelageral"/>
              <w:ind w:left="113"/>
              <w:jc w:val="left"/>
              <w:rPr>
                <w:rFonts w:cs="Arial"/>
                <w:b w:val="0"/>
                <w:bCs w:val="0"/>
                <w:szCs w:val="14"/>
              </w:rPr>
            </w:pPr>
            <w:r w:rsidRPr="00BF2AAF">
              <w:rPr>
                <w:rFonts w:cs="Arial"/>
                <w:b w:val="0"/>
                <w:bCs w:val="0"/>
              </w:rPr>
              <w:t>Outras despesas financeiras</w:t>
            </w:r>
          </w:p>
        </w:tc>
        <w:tc>
          <w:tcPr>
            <w:tcW w:w="1441" w:type="dxa"/>
            <w:shd w:val="clear" w:color="auto" w:fill="auto"/>
            <w:vAlign w:val="center"/>
          </w:tcPr>
          <w:p w14:paraId="37F1463B"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shd w:val="clear" w:color="auto" w:fill="auto"/>
            <w:vAlign w:val="center"/>
          </w:tcPr>
          <w:p w14:paraId="3E2022DF"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71E68BE4"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(981)</w:t>
            </w:r>
          </w:p>
        </w:tc>
        <w:tc>
          <w:tcPr>
            <w:tcW w:w="1720" w:type="dxa"/>
            <w:shd w:val="clear" w:color="auto" w:fill="auto"/>
            <w:vAlign w:val="center"/>
          </w:tcPr>
          <w:p w14:paraId="3491A39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 xml:space="preserve">  (1.016)</w:t>
            </w:r>
          </w:p>
        </w:tc>
      </w:tr>
      <w:tr w:rsidR="000754FC" w:rsidRPr="00BF2AAF" w14:paraId="2EE9CCC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1F0E426E" w14:textId="77777777" w:rsidR="000754FC" w:rsidRPr="00BF2AAF" w:rsidRDefault="000754FC">
            <w:pPr>
              <w:pStyle w:val="08-Tabelageral"/>
              <w:jc w:val="left"/>
              <w:rPr>
                <w:rFonts w:cs="Arial"/>
                <w:szCs w:val="14"/>
              </w:rPr>
            </w:pPr>
            <w:r w:rsidRPr="00BF2AAF">
              <w:rPr>
                <w:rFonts w:cs="Arial"/>
              </w:rPr>
              <w:t>Resultado patrimonial</w:t>
            </w:r>
          </w:p>
        </w:tc>
        <w:tc>
          <w:tcPr>
            <w:tcW w:w="1441" w:type="dxa"/>
            <w:shd w:val="clear" w:color="auto" w:fill="auto"/>
            <w:vAlign w:val="center"/>
          </w:tcPr>
          <w:p w14:paraId="01174637"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441" w:type="dxa"/>
            <w:shd w:val="clear" w:color="auto" w:fill="auto"/>
            <w:vAlign w:val="center"/>
          </w:tcPr>
          <w:p w14:paraId="74ED4DB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720" w:type="dxa"/>
            <w:tcBorders>
              <w:top w:val="nil"/>
              <w:left w:val="nil"/>
              <w:bottom w:val="nil"/>
              <w:right w:val="nil"/>
            </w:tcBorders>
            <w:shd w:val="clear" w:color="auto" w:fill="auto"/>
            <w:vAlign w:val="center"/>
          </w:tcPr>
          <w:p w14:paraId="4ECA9BD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szCs w:val="14"/>
              </w:rPr>
              <w:t>(18.830)</w:t>
            </w:r>
          </w:p>
        </w:tc>
        <w:tc>
          <w:tcPr>
            <w:tcW w:w="1720" w:type="dxa"/>
            <w:shd w:val="clear" w:color="auto" w:fill="auto"/>
            <w:vAlign w:val="center"/>
          </w:tcPr>
          <w:p w14:paraId="4DC8E443"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szCs w:val="14"/>
              </w:rPr>
              <w:t xml:space="preserve">  (17.472)</w:t>
            </w:r>
          </w:p>
        </w:tc>
      </w:tr>
      <w:tr w:rsidR="000754FC" w:rsidRPr="00BF2AAF" w14:paraId="23C2391C"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5A620AD1" w14:textId="77777777" w:rsidR="000754FC" w:rsidRPr="00BF2AAF" w:rsidRDefault="000754FC">
            <w:pPr>
              <w:pStyle w:val="08-Tabelageral"/>
              <w:ind w:left="113"/>
              <w:jc w:val="left"/>
              <w:rPr>
                <w:rFonts w:cs="Arial"/>
                <w:b w:val="0"/>
                <w:bCs w:val="0"/>
                <w:szCs w:val="14"/>
              </w:rPr>
            </w:pPr>
            <w:r w:rsidRPr="00BF2AAF">
              <w:rPr>
                <w:rFonts w:cs="Arial"/>
                <w:b w:val="0"/>
                <w:bCs w:val="0"/>
              </w:rPr>
              <w:t>Depreciação e amortização</w:t>
            </w:r>
          </w:p>
        </w:tc>
        <w:tc>
          <w:tcPr>
            <w:tcW w:w="1441" w:type="dxa"/>
            <w:shd w:val="clear" w:color="auto" w:fill="auto"/>
            <w:vAlign w:val="center"/>
          </w:tcPr>
          <w:p w14:paraId="7E45DEEB"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shd w:val="clear" w:color="auto" w:fill="auto"/>
            <w:vAlign w:val="center"/>
          </w:tcPr>
          <w:p w14:paraId="5985EC42"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shd w:val="clear" w:color="auto" w:fill="auto"/>
            <w:vAlign w:val="center"/>
          </w:tcPr>
          <w:p w14:paraId="01C588CE"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(2.549)</w:t>
            </w:r>
          </w:p>
        </w:tc>
        <w:tc>
          <w:tcPr>
            <w:tcW w:w="1720" w:type="dxa"/>
            <w:shd w:val="clear" w:color="auto" w:fill="auto"/>
            <w:vAlign w:val="center"/>
          </w:tcPr>
          <w:p w14:paraId="121DFEBC"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 xml:space="preserve">  (1.385)</w:t>
            </w:r>
          </w:p>
        </w:tc>
      </w:tr>
      <w:tr w:rsidR="000754FC" w:rsidRPr="00BF2AAF" w14:paraId="22C2870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6D15A43C" w14:textId="77777777" w:rsidR="000754FC" w:rsidRPr="00BF2AAF" w:rsidRDefault="000754FC">
            <w:pPr>
              <w:pStyle w:val="08-Tabelageral"/>
              <w:ind w:left="113"/>
              <w:jc w:val="left"/>
              <w:rPr>
                <w:rFonts w:cs="Arial"/>
                <w:b w:val="0"/>
                <w:bCs w:val="0"/>
                <w:szCs w:val="14"/>
              </w:rPr>
            </w:pPr>
            <w:r w:rsidRPr="00BF2AAF">
              <w:rPr>
                <w:rFonts w:cs="Arial"/>
                <w:b w:val="0"/>
                <w:bCs w:val="0"/>
              </w:rPr>
              <w:t>Outras receitas/despesas patrimoniais</w:t>
            </w:r>
          </w:p>
        </w:tc>
        <w:tc>
          <w:tcPr>
            <w:tcW w:w="1441" w:type="dxa"/>
            <w:shd w:val="clear" w:color="auto" w:fill="auto"/>
            <w:vAlign w:val="center"/>
          </w:tcPr>
          <w:p w14:paraId="724A936C"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3206795E"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shd w:val="clear" w:color="auto" w:fill="auto"/>
            <w:vAlign w:val="center"/>
          </w:tcPr>
          <w:p w14:paraId="3D6ACA9D"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(16.281)</w:t>
            </w:r>
          </w:p>
        </w:tc>
        <w:tc>
          <w:tcPr>
            <w:tcW w:w="1720" w:type="dxa"/>
            <w:shd w:val="clear" w:color="auto" w:fill="auto"/>
            <w:vAlign w:val="center"/>
          </w:tcPr>
          <w:p w14:paraId="44EBBD1B"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 xml:space="preserve">  (16.087)</w:t>
            </w:r>
          </w:p>
        </w:tc>
      </w:tr>
      <w:tr w:rsidR="000754FC" w:rsidRPr="00BF2AAF" w14:paraId="5B401A7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1BC2152C" w14:textId="77777777" w:rsidR="000754FC" w:rsidRPr="00BF2AAF" w:rsidRDefault="000754FC">
            <w:pPr>
              <w:pStyle w:val="08-Tabelageral"/>
              <w:jc w:val="left"/>
              <w:rPr>
                <w:rFonts w:cs="Arial"/>
                <w:szCs w:val="14"/>
              </w:rPr>
            </w:pPr>
            <w:r w:rsidRPr="00BF2AAF">
              <w:rPr>
                <w:rFonts w:cs="Arial"/>
              </w:rPr>
              <w:t>Outras receitas e despesas</w:t>
            </w:r>
          </w:p>
        </w:tc>
        <w:tc>
          <w:tcPr>
            <w:tcW w:w="1441" w:type="dxa"/>
            <w:shd w:val="clear" w:color="auto" w:fill="auto"/>
            <w:vAlign w:val="center"/>
          </w:tcPr>
          <w:p w14:paraId="7FB2EA5C"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41" w:type="dxa"/>
            <w:shd w:val="clear" w:color="auto" w:fill="auto"/>
            <w:vAlign w:val="center"/>
          </w:tcPr>
          <w:p w14:paraId="0DD5C02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720" w:type="dxa"/>
            <w:shd w:val="clear" w:color="auto" w:fill="auto"/>
            <w:vAlign w:val="center"/>
          </w:tcPr>
          <w:p w14:paraId="5C39BEBB"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1.400</w:t>
            </w:r>
          </w:p>
        </w:tc>
        <w:tc>
          <w:tcPr>
            <w:tcW w:w="1720" w:type="dxa"/>
            <w:shd w:val="clear" w:color="auto" w:fill="auto"/>
            <w:vAlign w:val="center"/>
          </w:tcPr>
          <w:p w14:paraId="2E5703F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szCs w:val="14"/>
              </w:rPr>
              <w:t xml:space="preserve">  (8.613)</w:t>
            </w:r>
          </w:p>
        </w:tc>
      </w:tr>
      <w:tr w:rsidR="000754FC" w:rsidRPr="00BF2AAF" w14:paraId="17332C7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4544D546" w14:textId="77777777" w:rsidR="000754FC" w:rsidRPr="00BF2AAF" w:rsidRDefault="000754FC">
            <w:pPr>
              <w:pStyle w:val="08-Tabelageral"/>
              <w:ind w:left="113"/>
              <w:jc w:val="left"/>
              <w:rPr>
                <w:rFonts w:cs="Arial"/>
                <w:b w:val="0"/>
                <w:bCs w:val="0"/>
                <w:szCs w:val="14"/>
              </w:rPr>
            </w:pPr>
            <w:r w:rsidRPr="00BF2AAF">
              <w:rPr>
                <w:rFonts w:cs="Arial"/>
                <w:b w:val="0"/>
                <w:bCs w:val="0"/>
              </w:rPr>
              <w:t>Outras receitas</w:t>
            </w:r>
          </w:p>
        </w:tc>
        <w:tc>
          <w:tcPr>
            <w:tcW w:w="1441" w:type="dxa"/>
            <w:shd w:val="clear" w:color="auto" w:fill="auto"/>
            <w:vAlign w:val="center"/>
          </w:tcPr>
          <w:p w14:paraId="7CB6AA2E"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06AB990E"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shd w:val="clear" w:color="auto" w:fill="auto"/>
            <w:vAlign w:val="center"/>
          </w:tcPr>
          <w:p w14:paraId="001B68C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r w:rsidRPr="00BF2AAF">
              <w:rPr>
                <w:rFonts w:cs="Arial"/>
                <w:bCs/>
                <w:szCs w:val="14"/>
              </w:rPr>
              <w:t>9.489</w:t>
            </w:r>
          </w:p>
        </w:tc>
        <w:tc>
          <w:tcPr>
            <w:tcW w:w="1720" w:type="dxa"/>
            <w:shd w:val="clear" w:color="auto" w:fill="auto"/>
            <w:vAlign w:val="center"/>
          </w:tcPr>
          <w:p w14:paraId="368E969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 xml:space="preserve">  9 </w:t>
            </w:r>
          </w:p>
        </w:tc>
      </w:tr>
      <w:tr w:rsidR="000754FC" w:rsidRPr="00BF2AAF" w14:paraId="642CFA9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213CC544" w14:textId="77777777" w:rsidR="000754FC" w:rsidRPr="00BF2AAF" w:rsidRDefault="000754FC">
            <w:pPr>
              <w:pStyle w:val="08-Tabelageral"/>
              <w:ind w:left="113"/>
              <w:jc w:val="left"/>
              <w:rPr>
                <w:rFonts w:cs="Arial"/>
                <w:b w:val="0"/>
                <w:bCs w:val="0"/>
                <w:szCs w:val="14"/>
              </w:rPr>
            </w:pPr>
            <w:r w:rsidRPr="00BF2AAF">
              <w:rPr>
                <w:rFonts w:cs="Arial"/>
                <w:b w:val="0"/>
                <w:bCs w:val="0"/>
              </w:rPr>
              <w:t>Outras despesas</w:t>
            </w:r>
          </w:p>
        </w:tc>
        <w:tc>
          <w:tcPr>
            <w:tcW w:w="1441" w:type="dxa"/>
            <w:shd w:val="clear" w:color="auto" w:fill="auto"/>
            <w:vAlign w:val="center"/>
          </w:tcPr>
          <w:p w14:paraId="33688FDB"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shd w:val="clear" w:color="auto" w:fill="auto"/>
            <w:vAlign w:val="center"/>
          </w:tcPr>
          <w:p w14:paraId="4D63895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shd w:val="clear" w:color="auto" w:fill="auto"/>
            <w:vAlign w:val="center"/>
          </w:tcPr>
          <w:p w14:paraId="7E98C510"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(8.090)</w:t>
            </w:r>
          </w:p>
        </w:tc>
        <w:tc>
          <w:tcPr>
            <w:tcW w:w="1720" w:type="dxa"/>
            <w:shd w:val="clear" w:color="auto" w:fill="auto"/>
            <w:vAlign w:val="center"/>
          </w:tcPr>
          <w:p w14:paraId="45CCFDAF"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 xml:space="preserve">  (8.622)</w:t>
            </w:r>
          </w:p>
        </w:tc>
      </w:tr>
      <w:tr w:rsidR="000754FC" w:rsidRPr="00BF2AAF" w14:paraId="126DCAE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2C974349" w14:textId="77777777" w:rsidR="000754FC" w:rsidRPr="00BF2AAF" w:rsidRDefault="000754FC">
            <w:pPr>
              <w:pStyle w:val="08-Tabelageral"/>
              <w:jc w:val="left"/>
              <w:rPr>
                <w:rFonts w:cs="Arial"/>
                <w:szCs w:val="14"/>
              </w:rPr>
            </w:pPr>
            <w:r w:rsidRPr="00BF2AAF">
              <w:rPr>
                <w:rFonts w:cs="Arial"/>
              </w:rPr>
              <w:t>Resultado operacional</w:t>
            </w:r>
          </w:p>
        </w:tc>
        <w:tc>
          <w:tcPr>
            <w:tcW w:w="1441" w:type="dxa"/>
            <w:shd w:val="clear" w:color="auto" w:fill="auto"/>
            <w:vAlign w:val="center"/>
          </w:tcPr>
          <w:p w14:paraId="41FD10BA"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441" w:type="dxa"/>
            <w:shd w:val="clear" w:color="auto" w:fill="auto"/>
            <w:vAlign w:val="center"/>
          </w:tcPr>
          <w:p w14:paraId="247774CE"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720" w:type="dxa"/>
            <w:shd w:val="clear" w:color="auto" w:fill="auto"/>
            <w:vAlign w:val="center"/>
          </w:tcPr>
          <w:p w14:paraId="15C8D66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BF2AAF">
              <w:rPr>
                <w:rFonts w:cs="Arial"/>
                <w:b/>
                <w:bCs/>
                <w:szCs w:val="14"/>
              </w:rPr>
              <w:t>5.894</w:t>
            </w:r>
          </w:p>
        </w:tc>
        <w:tc>
          <w:tcPr>
            <w:tcW w:w="1720" w:type="dxa"/>
            <w:shd w:val="clear" w:color="auto" w:fill="auto"/>
            <w:vAlign w:val="center"/>
          </w:tcPr>
          <w:p w14:paraId="54D5356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szCs w:val="14"/>
              </w:rPr>
              <w:t xml:space="preserve">  (851)</w:t>
            </w:r>
          </w:p>
        </w:tc>
      </w:tr>
      <w:tr w:rsidR="000754FC" w:rsidRPr="00BF2AAF" w14:paraId="48391E35"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190D61F3" w14:textId="77777777" w:rsidR="000754FC" w:rsidRPr="00BF2AAF" w:rsidRDefault="000754FC">
            <w:pPr>
              <w:pStyle w:val="08-Tabelageral"/>
              <w:jc w:val="left"/>
              <w:rPr>
                <w:rFonts w:cs="Arial"/>
                <w:szCs w:val="14"/>
              </w:rPr>
            </w:pPr>
            <w:r w:rsidRPr="00BF2AAF">
              <w:rPr>
                <w:rFonts w:cs="Arial"/>
              </w:rPr>
              <w:t>Resultado antes dos impostos</w:t>
            </w:r>
          </w:p>
        </w:tc>
        <w:tc>
          <w:tcPr>
            <w:tcW w:w="1441" w:type="dxa"/>
            <w:shd w:val="clear" w:color="auto" w:fill="auto"/>
            <w:vAlign w:val="center"/>
          </w:tcPr>
          <w:p w14:paraId="317367F1"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41" w:type="dxa"/>
            <w:shd w:val="clear" w:color="auto" w:fill="auto"/>
            <w:vAlign w:val="center"/>
          </w:tcPr>
          <w:p w14:paraId="3367590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720" w:type="dxa"/>
            <w:tcBorders>
              <w:top w:val="nil"/>
              <w:left w:val="nil"/>
              <w:bottom w:val="nil"/>
              <w:right w:val="nil"/>
            </w:tcBorders>
            <w:shd w:val="clear" w:color="auto" w:fill="auto"/>
            <w:vAlign w:val="center"/>
          </w:tcPr>
          <w:p w14:paraId="1ECF182B"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BF2AAF">
              <w:rPr>
                <w:rFonts w:cs="Arial"/>
                <w:b/>
                <w:bCs/>
                <w:szCs w:val="14"/>
              </w:rPr>
              <w:t>5.894</w:t>
            </w:r>
          </w:p>
        </w:tc>
        <w:tc>
          <w:tcPr>
            <w:tcW w:w="1720" w:type="dxa"/>
            <w:shd w:val="clear" w:color="auto" w:fill="auto"/>
            <w:vAlign w:val="center"/>
          </w:tcPr>
          <w:p w14:paraId="09DEED0F"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szCs w:val="14"/>
              </w:rPr>
              <w:t xml:space="preserve">  (851)</w:t>
            </w:r>
          </w:p>
        </w:tc>
      </w:tr>
      <w:tr w:rsidR="000754FC" w:rsidRPr="00BF2AAF" w14:paraId="70FDE81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5248B537" w14:textId="77777777" w:rsidR="000754FC" w:rsidRPr="00BF2AAF" w:rsidRDefault="000754FC">
            <w:pPr>
              <w:pStyle w:val="08-Tabelageral"/>
              <w:jc w:val="left"/>
              <w:rPr>
                <w:rFonts w:cs="Arial"/>
                <w:b w:val="0"/>
                <w:bCs w:val="0"/>
              </w:rPr>
            </w:pPr>
            <w:r w:rsidRPr="00BF2AAF">
              <w:rPr>
                <w:rFonts w:cs="Arial"/>
                <w:b w:val="0"/>
                <w:bCs w:val="0"/>
              </w:rPr>
              <w:t>Impostos</w:t>
            </w:r>
          </w:p>
        </w:tc>
        <w:tc>
          <w:tcPr>
            <w:tcW w:w="1441" w:type="dxa"/>
            <w:shd w:val="clear" w:color="auto" w:fill="auto"/>
            <w:vAlign w:val="center"/>
          </w:tcPr>
          <w:p w14:paraId="4A5CD047"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65AF10B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0820AC3A"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(1.470)</w:t>
            </w:r>
          </w:p>
        </w:tc>
        <w:tc>
          <w:tcPr>
            <w:tcW w:w="1720" w:type="dxa"/>
            <w:shd w:val="clear" w:color="auto" w:fill="auto"/>
            <w:vAlign w:val="center"/>
          </w:tcPr>
          <w:p w14:paraId="687BD09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 xml:space="preserve">  (47)</w:t>
            </w:r>
          </w:p>
        </w:tc>
      </w:tr>
      <w:tr w:rsidR="000754FC" w:rsidRPr="00BF2AAF" w14:paraId="6459EC44"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57BD1C15" w14:textId="77777777" w:rsidR="000754FC" w:rsidRPr="00BF2AAF" w:rsidRDefault="000754FC">
            <w:pPr>
              <w:pStyle w:val="08-Tabelageral"/>
              <w:jc w:val="left"/>
              <w:rPr>
                <w:rFonts w:cs="Arial"/>
                <w:szCs w:val="14"/>
              </w:rPr>
            </w:pPr>
            <w:r w:rsidRPr="00BF2AAF">
              <w:rPr>
                <w:rFonts w:cs="Arial"/>
              </w:rPr>
              <w:t>Lucro líquido do exercício</w:t>
            </w:r>
          </w:p>
        </w:tc>
        <w:tc>
          <w:tcPr>
            <w:tcW w:w="1441" w:type="dxa"/>
            <w:shd w:val="clear" w:color="auto" w:fill="auto"/>
            <w:vAlign w:val="center"/>
          </w:tcPr>
          <w:p w14:paraId="0CEB432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41" w:type="dxa"/>
            <w:shd w:val="clear" w:color="auto" w:fill="auto"/>
            <w:vAlign w:val="center"/>
          </w:tcPr>
          <w:p w14:paraId="387BC36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720" w:type="dxa"/>
            <w:tcBorders>
              <w:top w:val="nil"/>
              <w:left w:val="nil"/>
              <w:bottom w:val="nil"/>
              <w:right w:val="nil"/>
            </w:tcBorders>
            <w:shd w:val="clear" w:color="auto" w:fill="auto"/>
            <w:vAlign w:val="center"/>
          </w:tcPr>
          <w:p w14:paraId="7F03FB8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BF2AAF">
              <w:rPr>
                <w:rFonts w:cs="Arial"/>
                <w:b/>
                <w:bCs/>
                <w:szCs w:val="14"/>
              </w:rPr>
              <w:t>4.424</w:t>
            </w:r>
          </w:p>
        </w:tc>
        <w:tc>
          <w:tcPr>
            <w:tcW w:w="1720" w:type="dxa"/>
            <w:shd w:val="clear" w:color="auto" w:fill="auto"/>
            <w:vAlign w:val="center"/>
          </w:tcPr>
          <w:p w14:paraId="56D5D504"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szCs w:val="14"/>
              </w:rPr>
              <w:t xml:space="preserve">  (898)</w:t>
            </w:r>
          </w:p>
        </w:tc>
      </w:tr>
      <w:tr w:rsidR="000754FC" w:rsidRPr="00BF2AAF" w14:paraId="5DFCE4F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bottom w:val="nil"/>
            </w:tcBorders>
            <w:shd w:val="clear" w:color="auto" w:fill="auto"/>
            <w:vAlign w:val="center"/>
          </w:tcPr>
          <w:p w14:paraId="68C9E988" w14:textId="77777777" w:rsidR="000754FC" w:rsidRPr="00BF2AAF" w:rsidRDefault="000754FC">
            <w:pPr>
              <w:pStyle w:val="08-Tabelageral"/>
              <w:jc w:val="left"/>
              <w:rPr>
                <w:rFonts w:cs="Arial"/>
                <w:szCs w:val="14"/>
              </w:rPr>
            </w:pPr>
            <w:r w:rsidRPr="00BF2AAF">
              <w:rPr>
                <w:rFonts w:cs="Arial"/>
              </w:rPr>
              <w:t>Resultado abrangente total</w:t>
            </w:r>
          </w:p>
        </w:tc>
        <w:tc>
          <w:tcPr>
            <w:tcW w:w="1441" w:type="dxa"/>
            <w:tcBorders>
              <w:bottom w:val="nil"/>
            </w:tcBorders>
            <w:shd w:val="clear" w:color="auto" w:fill="auto"/>
            <w:vAlign w:val="center"/>
          </w:tcPr>
          <w:p w14:paraId="2510F7C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41" w:type="dxa"/>
            <w:tcBorders>
              <w:bottom w:val="nil"/>
            </w:tcBorders>
            <w:shd w:val="clear" w:color="auto" w:fill="auto"/>
            <w:vAlign w:val="center"/>
          </w:tcPr>
          <w:p w14:paraId="16FE39F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720" w:type="dxa"/>
            <w:tcBorders>
              <w:bottom w:val="nil"/>
            </w:tcBorders>
            <w:shd w:val="clear" w:color="auto" w:fill="auto"/>
            <w:vAlign w:val="center"/>
          </w:tcPr>
          <w:p w14:paraId="3202030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BF2AAF">
              <w:rPr>
                <w:rFonts w:cs="Arial"/>
                <w:b/>
                <w:bCs/>
                <w:szCs w:val="14"/>
              </w:rPr>
              <w:t>4.424</w:t>
            </w:r>
          </w:p>
        </w:tc>
        <w:tc>
          <w:tcPr>
            <w:tcW w:w="1720" w:type="dxa"/>
            <w:tcBorders>
              <w:bottom w:val="nil"/>
            </w:tcBorders>
            <w:shd w:val="clear" w:color="auto" w:fill="auto"/>
            <w:vAlign w:val="center"/>
          </w:tcPr>
          <w:p w14:paraId="123A348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szCs w:val="14"/>
              </w:rPr>
              <w:t xml:space="preserve">  (898)</w:t>
            </w:r>
          </w:p>
        </w:tc>
      </w:tr>
      <w:tr w:rsidR="000754FC" w:rsidRPr="00BF2AAF" w14:paraId="58CE3D9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49E9E3F3" w14:textId="77777777" w:rsidR="000754FC" w:rsidRPr="00BF2AAF" w:rsidRDefault="000754FC">
            <w:pPr>
              <w:pStyle w:val="08-Tabelageral"/>
              <w:jc w:val="left"/>
              <w:rPr>
                <w:rFonts w:cs="Arial"/>
                <w:szCs w:val="14"/>
              </w:rPr>
            </w:pPr>
            <w:r w:rsidRPr="00BF2AAF">
              <w:rPr>
                <w:rFonts w:cs="Arial"/>
                <w:color w:val="000000"/>
                <w:szCs w:val="14"/>
              </w:rPr>
              <w:t>Atribuível à BB Seguridade</w:t>
            </w:r>
          </w:p>
        </w:tc>
        <w:tc>
          <w:tcPr>
            <w:tcW w:w="1441" w:type="dxa"/>
            <w:tcBorders>
              <w:top w:val="nil"/>
              <w:bottom w:val="nil"/>
            </w:tcBorders>
            <w:shd w:val="clear" w:color="auto" w:fill="auto"/>
            <w:vAlign w:val="center"/>
          </w:tcPr>
          <w:p w14:paraId="2CDACEE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41" w:type="dxa"/>
            <w:tcBorders>
              <w:top w:val="nil"/>
              <w:bottom w:val="nil"/>
            </w:tcBorders>
            <w:shd w:val="clear" w:color="auto" w:fill="auto"/>
            <w:vAlign w:val="center"/>
          </w:tcPr>
          <w:p w14:paraId="61401D6D"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720" w:type="dxa"/>
            <w:tcBorders>
              <w:top w:val="nil"/>
              <w:bottom w:val="nil"/>
            </w:tcBorders>
            <w:shd w:val="clear" w:color="auto" w:fill="auto"/>
            <w:vAlign w:val="center"/>
          </w:tcPr>
          <w:p w14:paraId="73B5D090"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 xml:space="preserve">      3.319</w:t>
            </w:r>
          </w:p>
        </w:tc>
        <w:tc>
          <w:tcPr>
            <w:tcW w:w="1720" w:type="dxa"/>
            <w:tcBorders>
              <w:top w:val="nil"/>
              <w:bottom w:val="nil"/>
            </w:tcBorders>
            <w:shd w:val="clear" w:color="auto" w:fill="auto"/>
            <w:vAlign w:val="center"/>
          </w:tcPr>
          <w:p w14:paraId="210F08B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BF2AAF">
              <w:rPr>
                <w:rFonts w:cs="Arial"/>
                <w:b/>
                <w:szCs w:val="14"/>
              </w:rPr>
              <w:t xml:space="preserve"> (673)</w:t>
            </w:r>
          </w:p>
        </w:tc>
      </w:tr>
      <w:tr w:rsidR="000754FC" w:rsidRPr="00BF2AAF" w14:paraId="5E079DF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single" w:sz="2" w:space="0" w:color="1F3864" w:themeColor="accent1" w:themeShade="80"/>
            </w:tcBorders>
            <w:shd w:val="clear" w:color="auto" w:fill="auto"/>
            <w:vAlign w:val="center"/>
          </w:tcPr>
          <w:p w14:paraId="7B1E3713" w14:textId="77777777" w:rsidR="000754FC" w:rsidRPr="00BF2AAF" w:rsidRDefault="000754FC">
            <w:pPr>
              <w:pStyle w:val="08-Tabelageral"/>
              <w:jc w:val="left"/>
              <w:rPr>
                <w:rFonts w:cs="Arial"/>
                <w:szCs w:val="14"/>
              </w:rPr>
            </w:pPr>
            <w:r w:rsidRPr="00BF2AAF">
              <w:rPr>
                <w:rFonts w:cs="Arial"/>
                <w:color w:val="000000"/>
                <w:szCs w:val="14"/>
              </w:rPr>
              <w:t>Resultado de equivalência</w:t>
            </w:r>
          </w:p>
        </w:tc>
        <w:tc>
          <w:tcPr>
            <w:tcW w:w="1441" w:type="dxa"/>
            <w:tcBorders>
              <w:top w:val="nil"/>
              <w:bottom w:val="single" w:sz="2" w:space="0" w:color="1F3864" w:themeColor="accent1" w:themeShade="80"/>
            </w:tcBorders>
            <w:shd w:val="clear" w:color="auto" w:fill="auto"/>
            <w:vAlign w:val="center"/>
          </w:tcPr>
          <w:p w14:paraId="5133D6F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41" w:type="dxa"/>
            <w:tcBorders>
              <w:top w:val="nil"/>
              <w:bottom w:val="single" w:sz="2" w:space="0" w:color="1F3864" w:themeColor="accent1" w:themeShade="80"/>
            </w:tcBorders>
            <w:shd w:val="clear" w:color="auto" w:fill="auto"/>
            <w:vAlign w:val="center"/>
          </w:tcPr>
          <w:p w14:paraId="4CCA1CA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720" w:type="dxa"/>
            <w:tcBorders>
              <w:top w:val="nil"/>
              <w:bottom w:val="single" w:sz="2" w:space="0" w:color="1F3864" w:themeColor="accent1" w:themeShade="80"/>
            </w:tcBorders>
            <w:shd w:val="clear" w:color="auto" w:fill="auto"/>
            <w:vAlign w:val="center"/>
          </w:tcPr>
          <w:p w14:paraId="00B99CCB"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3.319</w:t>
            </w:r>
          </w:p>
        </w:tc>
        <w:tc>
          <w:tcPr>
            <w:tcW w:w="1720" w:type="dxa"/>
            <w:tcBorders>
              <w:top w:val="nil"/>
              <w:bottom w:val="single" w:sz="2" w:space="0" w:color="1F3864" w:themeColor="accent1" w:themeShade="80"/>
            </w:tcBorders>
            <w:shd w:val="clear" w:color="auto" w:fill="auto"/>
            <w:vAlign w:val="center"/>
          </w:tcPr>
          <w:p w14:paraId="6BC0C9B9"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BF2AAF">
              <w:rPr>
                <w:rFonts w:cs="Arial"/>
                <w:b/>
                <w:szCs w:val="14"/>
              </w:rPr>
              <w:t>(673)</w:t>
            </w:r>
          </w:p>
        </w:tc>
      </w:tr>
    </w:tbl>
    <w:bookmarkEnd w:id="87"/>
    <w:p w14:paraId="42661609" w14:textId="77777777" w:rsidR="000754FC" w:rsidRPr="00BF2AAF" w:rsidRDefault="000754FC" w:rsidP="000754FC">
      <w:pPr>
        <w:keepNext/>
        <w:keepLines/>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Informações Patrimoniais</w:t>
      </w:r>
    </w:p>
    <w:p w14:paraId="61682292" w14:textId="77777777" w:rsidR="000754FC" w:rsidRPr="00BF2AAF" w:rsidRDefault="000754FC" w:rsidP="000754FC">
      <w:pPr>
        <w:pStyle w:val="01-TtulodeNota"/>
        <w:spacing w:before="0" w:after="0"/>
        <w:jc w:val="right"/>
        <w:rPr>
          <w:rFonts w:cs="Arial"/>
          <w:sz w:val="14"/>
          <w:szCs w:val="14"/>
        </w:rPr>
      </w:pPr>
      <w:r w:rsidRPr="00BF2AAF">
        <w:rPr>
          <w:rFonts w:cs="Arial"/>
          <w:sz w:val="14"/>
          <w:szCs w:val="14"/>
        </w:rPr>
        <w:t>R$ mil</w:t>
      </w:r>
    </w:p>
    <w:tbl>
      <w:tblPr>
        <w:tblStyle w:val="TabeladeLista6Colorida-nfase5"/>
        <w:tblW w:w="9639" w:type="dxa"/>
        <w:jc w:val="center"/>
        <w:tblLayout w:type="fixed"/>
        <w:tblLook w:val="04A0" w:firstRow="1" w:lastRow="0" w:firstColumn="1" w:lastColumn="0" w:noHBand="0" w:noVBand="1"/>
      </w:tblPr>
      <w:tblGrid>
        <w:gridCol w:w="4820"/>
        <w:gridCol w:w="2409"/>
        <w:gridCol w:w="2410"/>
      </w:tblGrid>
      <w:tr w:rsidR="000754FC" w:rsidRPr="00BF2AAF" w14:paraId="0B88971B" w14:textId="7777777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bottom w:val="single" w:sz="2" w:space="0" w:color="1F3864" w:themeColor="accent1" w:themeShade="80"/>
            </w:tcBorders>
            <w:shd w:val="clear" w:color="auto" w:fill="auto"/>
            <w:vAlign w:val="center"/>
          </w:tcPr>
          <w:p w14:paraId="57E90704" w14:textId="77777777" w:rsidR="000754FC" w:rsidRPr="00BF2AAF" w:rsidRDefault="000754FC">
            <w:pPr>
              <w:pStyle w:val="08-Tabelageral"/>
              <w:jc w:val="left"/>
              <w:rPr>
                <w:rFonts w:cs="Arial"/>
                <w:b w:val="0"/>
                <w:bCs w:val="0"/>
              </w:rPr>
            </w:pPr>
          </w:p>
        </w:tc>
        <w:tc>
          <w:tcPr>
            <w:tcW w:w="2409" w:type="dxa"/>
            <w:tcBorders>
              <w:top w:val="single" w:sz="2" w:space="0" w:color="1F3864" w:themeColor="accent1" w:themeShade="80"/>
              <w:bottom w:val="single" w:sz="2" w:space="0" w:color="1F3864" w:themeColor="accent1" w:themeShade="80"/>
            </w:tcBorders>
            <w:shd w:val="clear" w:color="auto" w:fill="auto"/>
            <w:vAlign w:val="center"/>
          </w:tcPr>
          <w:p w14:paraId="21BEF9F3" w14:textId="77777777" w:rsidR="000754FC" w:rsidRPr="00BF2AAF" w:rsidRDefault="000754F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BF2AAF">
              <w:rPr>
                <w:rFonts w:cs="Arial"/>
              </w:rPr>
              <w:t>31.12.2023</w:t>
            </w:r>
          </w:p>
        </w:tc>
        <w:tc>
          <w:tcPr>
            <w:tcW w:w="2410" w:type="dxa"/>
            <w:tcBorders>
              <w:top w:val="single" w:sz="2" w:space="0" w:color="1F3864" w:themeColor="accent1" w:themeShade="80"/>
              <w:bottom w:val="single" w:sz="2" w:space="0" w:color="1F3864" w:themeColor="accent1" w:themeShade="80"/>
            </w:tcBorders>
            <w:shd w:val="clear" w:color="auto" w:fill="auto"/>
            <w:vAlign w:val="center"/>
          </w:tcPr>
          <w:p w14:paraId="36879C6B" w14:textId="77777777" w:rsidR="000754FC" w:rsidRPr="00BF2AAF" w:rsidRDefault="000754F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BF2AAF">
              <w:rPr>
                <w:rFonts w:cs="Arial"/>
              </w:rPr>
              <w:t>31.12.2022</w:t>
            </w:r>
          </w:p>
        </w:tc>
      </w:tr>
      <w:tr w:rsidR="000754FC" w:rsidRPr="00BF2AAF" w14:paraId="245A449D"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bottom w:val="nil"/>
            </w:tcBorders>
            <w:shd w:val="clear" w:color="auto" w:fill="auto"/>
            <w:vAlign w:val="center"/>
          </w:tcPr>
          <w:p w14:paraId="12199F4F" w14:textId="77777777" w:rsidR="000754FC" w:rsidRPr="00BF2AAF" w:rsidRDefault="000754FC">
            <w:pPr>
              <w:pStyle w:val="08-Tabelageral"/>
              <w:jc w:val="left"/>
              <w:rPr>
                <w:rFonts w:cs="Arial"/>
                <w:szCs w:val="14"/>
              </w:rPr>
            </w:pPr>
            <w:r w:rsidRPr="00BF2AAF">
              <w:rPr>
                <w:rFonts w:cs="Arial"/>
              </w:rPr>
              <w:t xml:space="preserve">Ativo circulante </w:t>
            </w:r>
          </w:p>
        </w:tc>
        <w:tc>
          <w:tcPr>
            <w:tcW w:w="2409" w:type="dxa"/>
            <w:tcBorders>
              <w:top w:val="single" w:sz="2" w:space="0" w:color="1F3864" w:themeColor="accent1" w:themeShade="80"/>
              <w:left w:val="nil"/>
              <w:bottom w:val="nil"/>
              <w:right w:val="nil"/>
            </w:tcBorders>
            <w:shd w:val="clear" w:color="auto" w:fill="auto"/>
            <w:vAlign w:val="center"/>
          </w:tcPr>
          <w:p w14:paraId="7C014B8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11.096</w:t>
            </w:r>
          </w:p>
        </w:tc>
        <w:tc>
          <w:tcPr>
            <w:tcW w:w="2410" w:type="dxa"/>
            <w:tcBorders>
              <w:top w:val="single" w:sz="2" w:space="0" w:color="1F3864" w:themeColor="accent1" w:themeShade="80"/>
              <w:left w:val="nil"/>
              <w:bottom w:val="nil"/>
              <w:right w:val="nil"/>
            </w:tcBorders>
            <w:shd w:val="clear" w:color="auto" w:fill="auto"/>
            <w:vAlign w:val="center"/>
          </w:tcPr>
          <w:p w14:paraId="58BB4BDD" w14:textId="77777777" w:rsidR="000754FC" w:rsidRPr="00BF2AAF" w:rsidRDefault="000754F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rPr>
            </w:pPr>
            <w:r w:rsidRPr="00BF2AAF">
              <w:rPr>
                <w:rFonts w:cs="Arial"/>
                <w:b/>
                <w:bCs/>
              </w:rPr>
              <w:t xml:space="preserve"> 12.898 </w:t>
            </w:r>
          </w:p>
        </w:tc>
      </w:tr>
      <w:tr w:rsidR="000754FC" w:rsidRPr="00BF2AAF" w14:paraId="37409E3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36070105" w14:textId="77777777" w:rsidR="000754FC" w:rsidRPr="00BF2AAF" w:rsidRDefault="000754FC">
            <w:pPr>
              <w:pStyle w:val="08-Tabelageral"/>
              <w:ind w:left="113"/>
              <w:jc w:val="left"/>
              <w:rPr>
                <w:rFonts w:cs="Arial"/>
                <w:b w:val="0"/>
                <w:bCs w:val="0"/>
                <w:szCs w:val="14"/>
              </w:rPr>
            </w:pPr>
            <w:r w:rsidRPr="00BF2AAF">
              <w:rPr>
                <w:rFonts w:cs="Arial"/>
                <w:b w:val="0"/>
                <w:bCs w:val="0"/>
              </w:rPr>
              <w:t>Caixa e equivalentes de caixa</w:t>
            </w:r>
          </w:p>
        </w:tc>
        <w:tc>
          <w:tcPr>
            <w:tcW w:w="2409" w:type="dxa"/>
            <w:tcBorders>
              <w:top w:val="nil"/>
              <w:left w:val="nil"/>
              <w:bottom w:val="nil"/>
              <w:right w:val="nil"/>
            </w:tcBorders>
            <w:shd w:val="clear" w:color="auto" w:fill="auto"/>
            <w:vAlign w:val="center"/>
          </w:tcPr>
          <w:p w14:paraId="45BEE95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3.628</w:t>
            </w:r>
          </w:p>
        </w:tc>
        <w:tc>
          <w:tcPr>
            <w:tcW w:w="2410" w:type="dxa"/>
            <w:tcBorders>
              <w:top w:val="nil"/>
              <w:left w:val="nil"/>
              <w:bottom w:val="nil"/>
              <w:right w:val="nil"/>
            </w:tcBorders>
            <w:shd w:val="clear" w:color="auto" w:fill="auto"/>
            <w:vAlign w:val="center"/>
          </w:tcPr>
          <w:p w14:paraId="4809B3B9"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 xml:space="preserve"> 1.487 </w:t>
            </w:r>
          </w:p>
        </w:tc>
      </w:tr>
      <w:tr w:rsidR="000754FC" w:rsidRPr="00BF2AAF" w14:paraId="14BC032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450388CA" w14:textId="77777777" w:rsidR="000754FC" w:rsidRPr="00BF2AAF" w:rsidRDefault="000754FC">
            <w:pPr>
              <w:pStyle w:val="08-Tabelageral"/>
              <w:ind w:left="113"/>
              <w:jc w:val="left"/>
              <w:rPr>
                <w:rFonts w:cs="Arial"/>
                <w:b w:val="0"/>
                <w:bCs w:val="0"/>
                <w:szCs w:val="14"/>
              </w:rPr>
            </w:pPr>
            <w:r w:rsidRPr="00BF2AAF">
              <w:rPr>
                <w:rFonts w:cs="Arial"/>
                <w:b w:val="0"/>
                <w:bCs w:val="0"/>
              </w:rPr>
              <w:t>Aplicações</w:t>
            </w:r>
          </w:p>
        </w:tc>
        <w:tc>
          <w:tcPr>
            <w:tcW w:w="2409" w:type="dxa"/>
            <w:tcBorders>
              <w:top w:val="nil"/>
              <w:left w:val="nil"/>
              <w:bottom w:val="nil"/>
              <w:right w:val="nil"/>
            </w:tcBorders>
            <w:shd w:val="clear" w:color="auto" w:fill="auto"/>
            <w:vAlign w:val="center"/>
          </w:tcPr>
          <w:p w14:paraId="33A3862D"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1</w:t>
            </w:r>
          </w:p>
        </w:tc>
        <w:tc>
          <w:tcPr>
            <w:tcW w:w="2410" w:type="dxa"/>
            <w:tcBorders>
              <w:top w:val="nil"/>
              <w:left w:val="nil"/>
              <w:bottom w:val="nil"/>
              <w:right w:val="nil"/>
            </w:tcBorders>
            <w:shd w:val="clear" w:color="auto" w:fill="auto"/>
            <w:vAlign w:val="center"/>
          </w:tcPr>
          <w:p w14:paraId="235F2931"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 xml:space="preserve"> 1 </w:t>
            </w:r>
          </w:p>
        </w:tc>
      </w:tr>
      <w:tr w:rsidR="000754FC" w:rsidRPr="00BF2AAF" w14:paraId="06240AA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0BD204E1" w14:textId="77777777" w:rsidR="000754FC" w:rsidRPr="00BF2AAF" w:rsidRDefault="000754FC">
            <w:pPr>
              <w:pStyle w:val="08-Tabelageral"/>
              <w:ind w:left="113"/>
              <w:jc w:val="left"/>
              <w:rPr>
                <w:rFonts w:cs="Arial"/>
                <w:b w:val="0"/>
                <w:bCs w:val="0"/>
                <w:szCs w:val="14"/>
              </w:rPr>
            </w:pPr>
            <w:r w:rsidRPr="00BF2AAF">
              <w:rPr>
                <w:rFonts w:cs="Arial"/>
                <w:b w:val="0"/>
                <w:bCs w:val="0"/>
              </w:rPr>
              <w:t>Outros ativos circulantes</w:t>
            </w:r>
          </w:p>
        </w:tc>
        <w:tc>
          <w:tcPr>
            <w:tcW w:w="2409" w:type="dxa"/>
            <w:tcBorders>
              <w:top w:val="nil"/>
              <w:left w:val="nil"/>
              <w:bottom w:val="nil"/>
              <w:right w:val="nil"/>
            </w:tcBorders>
            <w:shd w:val="clear" w:color="auto" w:fill="auto"/>
            <w:vAlign w:val="center"/>
          </w:tcPr>
          <w:p w14:paraId="1311DC1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7.467</w:t>
            </w:r>
          </w:p>
        </w:tc>
        <w:tc>
          <w:tcPr>
            <w:tcW w:w="2410" w:type="dxa"/>
            <w:tcBorders>
              <w:top w:val="nil"/>
              <w:left w:val="nil"/>
              <w:bottom w:val="nil"/>
              <w:right w:val="nil"/>
            </w:tcBorders>
            <w:shd w:val="clear" w:color="auto" w:fill="auto"/>
            <w:vAlign w:val="center"/>
          </w:tcPr>
          <w:p w14:paraId="2F34581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 xml:space="preserve"> 11.410 </w:t>
            </w:r>
          </w:p>
        </w:tc>
      </w:tr>
      <w:tr w:rsidR="000754FC" w:rsidRPr="00BF2AAF" w14:paraId="2819FE2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2FB96729" w14:textId="77777777" w:rsidR="000754FC" w:rsidRPr="00BF2AAF" w:rsidRDefault="000754FC">
            <w:pPr>
              <w:pStyle w:val="08-Tabelageral"/>
              <w:jc w:val="left"/>
              <w:rPr>
                <w:rFonts w:cs="Arial"/>
                <w:szCs w:val="14"/>
              </w:rPr>
            </w:pPr>
            <w:r w:rsidRPr="00BF2AAF">
              <w:rPr>
                <w:rFonts w:cs="Arial"/>
              </w:rPr>
              <w:t xml:space="preserve">Ativo não circulante </w:t>
            </w:r>
          </w:p>
        </w:tc>
        <w:tc>
          <w:tcPr>
            <w:tcW w:w="2409" w:type="dxa"/>
            <w:tcBorders>
              <w:top w:val="nil"/>
              <w:left w:val="nil"/>
              <w:bottom w:val="nil"/>
              <w:right w:val="nil"/>
            </w:tcBorders>
            <w:shd w:val="clear" w:color="auto" w:fill="auto"/>
            <w:vAlign w:val="center"/>
          </w:tcPr>
          <w:p w14:paraId="76B75619"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7.546</w:t>
            </w:r>
          </w:p>
        </w:tc>
        <w:tc>
          <w:tcPr>
            <w:tcW w:w="2410" w:type="dxa"/>
            <w:tcBorders>
              <w:top w:val="nil"/>
              <w:bottom w:val="nil"/>
            </w:tcBorders>
            <w:shd w:val="clear" w:color="auto" w:fill="auto"/>
            <w:vAlign w:val="center"/>
          </w:tcPr>
          <w:p w14:paraId="726F04D9"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 xml:space="preserve"> 7.677 </w:t>
            </w:r>
          </w:p>
        </w:tc>
      </w:tr>
      <w:tr w:rsidR="000754FC" w:rsidRPr="00BF2AAF" w14:paraId="1460C35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0837173A" w14:textId="77777777" w:rsidR="000754FC" w:rsidRPr="00BF2AAF" w:rsidRDefault="000754FC">
            <w:pPr>
              <w:pStyle w:val="08-Tabelageral"/>
              <w:ind w:left="113"/>
              <w:jc w:val="left"/>
              <w:rPr>
                <w:rFonts w:cs="Arial"/>
                <w:b w:val="0"/>
                <w:bCs w:val="0"/>
                <w:szCs w:val="14"/>
              </w:rPr>
            </w:pPr>
            <w:r w:rsidRPr="00BF2AAF">
              <w:rPr>
                <w:rFonts w:cs="Arial"/>
                <w:b w:val="0"/>
                <w:bCs w:val="0"/>
              </w:rPr>
              <w:t>Outros ativos não circulantes</w:t>
            </w:r>
          </w:p>
        </w:tc>
        <w:tc>
          <w:tcPr>
            <w:tcW w:w="2409" w:type="dxa"/>
            <w:tcBorders>
              <w:top w:val="nil"/>
              <w:left w:val="nil"/>
              <w:bottom w:val="nil"/>
              <w:right w:val="nil"/>
            </w:tcBorders>
            <w:shd w:val="clear" w:color="auto" w:fill="auto"/>
            <w:vAlign w:val="center"/>
          </w:tcPr>
          <w:p w14:paraId="4482BA60"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7.546</w:t>
            </w:r>
          </w:p>
        </w:tc>
        <w:tc>
          <w:tcPr>
            <w:tcW w:w="2410" w:type="dxa"/>
            <w:tcBorders>
              <w:top w:val="nil"/>
              <w:left w:val="nil"/>
              <w:bottom w:val="nil"/>
              <w:right w:val="nil"/>
            </w:tcBorders>
            <w:shd w:val="clear" w:color="auto" w:fill="auto"/>
            <w:vAlign w:val="center"/>
          </w:tcPr>
          <w:p w14:paraId="6634D87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 xml:space="preserve"> 7.677 </w:t>
            </w:r>
          </w:p>
        </w:tc>
      </w:tr>
      <w:tr w:rsidR="000754FC" w:rsidRPr="00BF2AAF" w14:paraId="7F5DB24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5F32BB58" w14:textId="77777777" w:rsidR="000754FC" w:rsidRPr="00BF2AAF" w:rsidRDefault="000754FC">
            <w:pPr>
              <w:pStyle w:val="08-Tabelageral"/>
              <w:jc w:val="left"/>
              <w:rPr>
                <w:rFonts w:cs="Arial"/>
                <w:szCs w:val="14"/>
              </w:rPr>
            </w:pPr>
            <w:r w:rsidRPr="00BF2AAF">
              <w:rPr>
                <w:rFonts w:cs="Arial"/>
              </w:rPr>
              <w:t>Passivo circulante</w:t>
            </w:r>
          </w:p>
        </w:tc>
        <w:tc>
          <w:tcPr>
            <w:tcW w:w="2409" w:type="dxa"/>
            <w:tcBorders>
              <w:top w:val="nil"/>
              <w:bottom w:val="nil"/>
            </w:tcBorders>
            <w:shd w:val="clear" w:color="auto" w:fill="auto"/>
            <w:vAlign w:val="center"/>
          </w:tcPr>
          <w:p w14:paraId="3849F789"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12.609</w:t>
            </w:r>
          </w:p>
        </w:tc>
        <w:tc>
          <w:tcPr>
            <w:tcW w:w="2410" w:type="dxa"/>
            <w:tcBorders>
              <w:top w:val="nil"/>
              <w:bottom w:val="nil"/>
            </w:tcBorders>
            <w:shd w:val="clear" w:color="auto" w:fill="auto"/>
            <w:vAlign w:val="center"/>
          </w:tcPr>
          <w:p w14:paraId="08AA1113"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 xml:space="preserve"> 18.567 </w:t>
            </w:r>
          </w:p>
        </w:tc>
      </w:tr>
      <w:tr w:rsidR="000754FC" w:rsidRPr="00BF2AAF" w14:paraId="3EA52BB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488C7C32" w14:textId="77777777" w:rsidR="000754FC" w:rsidRPr="00BF2AAF" w:rsidRDefault="000754FC">
            <w:pPr>
              <w:pStyle w:val="08-Tabelageral"/>
              <w:ind w:left="113"/>
              <w:jc w:val="left"/>
              <w:rPr>
                <w:rFonts w:cs="Arial"/>
                <w:b w:val="0"/>
                <w:bCs w:val="0"/>
                <w:szCs w:val="14"/>
              </w:rPr>
            </w:pPr>
            <w:r w:rsidRPr="00BF2AAF">
              <w:rPr>
                <w:rFonts w:cs="Arial"/>
                <w:b w:val="0"/>
                <w:bCs w:val="0"/>
              </w:rPr>
              <w:t>Passivos financeiros</w:t>
            </w:r>
          </w:p>
        </w:tc>
        <w:tc>
          <w:tcPr>
            <w:tcW w:w="2409" w:type="dxa"/>
            <w:tcBorders>
              <w:top w:val="nil"/>
              <w:bottom w:val="nil"/>
            </w:tcBorders>
            <w:shd w:val="clear" w:color="auto" w:fill="auto"/>
            <w:vAlign w:val="center"/>
          </w:tcPr>
          <w:p w14:paraId="50856B7F"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1.341</w:t>
            </w:r>
          </w:p>
        </w:tc>
        <w:tc>
          <w:tcPr>
            <w:tcW w:w="2410" w:type="dxa"/>
            <w:tcBorders>
              <w:top w:val="nil"/>
              <w:bottom w:val="nil"/>
            </w:tcBorders>
            <w:shd w:val="clear" w:color="auto" w:fill="auto"/>
            <w:vAlign w:val="center"/>
          </w:tcPr>
          <w:p w14:paraId="2979BF1B"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rPr>
              <w:t xml:space="preserve"> 1.683 </w:t>
            </w:r>
          </w:p>
        </w:tc>
      </w:tr>
      <w:tr w:rsidR="000754FC" w:rsidRPr="00BF2AAF" w14:paraId="3EBAABC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618B4BE5" w14:textId="77777777" w:rsidR="000754FC" w:rsidRPr="00BF2AAF" w:rsidRDefault="000754FC">
            <w:pPr>
              <w:pStyle w:val="08-Tabelageral"/>
              <w:ind w:left="113"/>
              <w:jc w:val="left"/>
              <w:rPr>
                <w:rFonts w:cs="Arial"/>
                <w:b w:val="0"/>
                <w:bCs w:val="0"/>
                <w:color w:val="FF0000"/>
                <w:szCs w:val="14"/>
              </w:rPr>
            </w:pPr>
            <w:r w:rsidRPr="00BF2AAF">
              <w:rPr>
                <w:rFonts w:cs="Arial"/>
                <w:b w:val="0"/>
                <w:bCs w:val="0"/>
              </w:rPr>
              <w:t>Provisões técnicas</w:t>
            </w:r>
          </w:p>
        </w:tc>
        <w:tc>
          <w:tcPr>
            <w:tcW w:w="2409" w:type="dxa"/>
            <w:tcBorders>
              <w:top w:val="nil"/>
              <w:bottom w:val="nil"/>
            </w:tcBorders>
            <w:shd w:val="clear" w:color="auto" w:fill="auto"/>
            <w:vAlign w:val="center"/>
          </w:tcPr>
          <w:p w14:paraId="37EB7B6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3.351</w:t>
            </w:r>
          </w:p>
        </w:tc>
        <w:tc>
          <w:tcPr>
            <w:tcW w:w="2410" w:type="dxa"/>
            <w:tcBorders>
              <w:top w:val="nil"/>
              <w:bottom w:val="nil"/>
            </w:tcBorders>
            <w:shd w:val="clear" w:color="auto" w:fill="auto"/>
            <w:vAlign w:val="center"/>
          </w:tcPr>
          <w:p w14:paraId="5FEA6893"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 xml:space="preserve"> 3.017 </w:t>
            </w:r>
          </w:p>
        </w:tc>
      </w:tr>
      <w:tr w:rsidR="000754FC" w:rsidRPr="00BF2AAF" w14:paraId="68ED06D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1A5D3CCD" w14:textId="77777777" w:rsidR="000754FC" w:rsidRPr="00BF2AAF" w:rsidRDefault="000754FC">
            <w:pPr>
              <w:pStyle w:val="08-Tabelageral"/>
              <w:ind w:left="113"/>
              <w:jc w:val="left"/>
              <w:rPr>
                <w:rFonts w:cs="Arial"/>
                <w:b w:val="0"/>
                <w:bCs w:val="0"/>
              </w:rPr>
            </w:pPr>
            <w:r w:rsidRPr="00BF2AAF">
              <w:rPr>
                <w:rFonts w:cs="Arial"/>
                <w:b w:val="0"/>
                <w:bCs w:val="0"/>
              </w:rPr>
              <w:t>Outros passivos circulantes</w:t>
            </w:r>
          </w:p>
        </w:tc>
        <w:tc>
          <w:tcPr>
            <w:tcW w:w="2409" w:type="dxa"/>
            <w:tcBorders>
              <w:top w:val="nil"/>
              <w:left w:val="nil"/>
              <w:bottom w:val="nil"/>
              <w:right w:val="nil"/>
            </w:tcBorders>
            <w:shd w:val="clear" w:color="auto" w:fill="auto"/>
            <w:vAlign w:val="center"/>
          </w:tcPr>
          <w:p w14:paraId="05F244D7"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rPr>
              <w:t>7.917</w:t>
            </w:r>
          </w:p>
        </w:tc>
        <w:tc>
          <w:tcPr>
            <w:tcW w:w="2410" w:type="dxa"/>
            <w:tcBorders>
              <w:top w:val="nil"/>
              <w:left w:val="nil"/>
              <w:bottom w:val="nil"/>
              <w:right w:val="nil"/>
            </w:tcBorders>
            <w:shd w:val="clear" w:color="auto" w:fill="auto"/>
            <w:vAlign w:val="center"/>
          </w:tcPr>
          <w:p w14:paraId="3A47A0B5"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 xml:space="preserve"> 13.867 </w:t>
            </w:r>
          </w:p>
        </w:tc>
      </w:tr>
      <w:tr w:rsidR="000754FC" w:rsidRPr="00BF2AAF" w14:paraId="7520098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682D0E38" w14:textId="77777777" w:rsidR="000754FC" w:rsidRPr="00BF2AAF" w:rsidRDefault="000754FC">
            <w:pPr>
              <w:pStyle w:val="08-Tabelageral"/>
              <w:jc w:val="left"/>
              <w:rPr>
                <w:rFonts w:cs="Arial"/>
              </w:rPr>
            </w:pPr>
            <w:r w:rsidRPr="00BF2AAF">
              <w:rPr>
                <w:rFonts w:cs="Arial"/>
              </w:rPr>
              <w:t>Patrimônio líquido</w:t>
            </w:r>
          </w:p>
        </w:tc>
        <w:tc>
          <w:tcPr>
            <w:tcW w:w="2409" w:type="dxa"/>
            <w:tcBorders>
              <w:top w:val="nil"/>
              <w:bottom w:val="nil"/>
            </w:tcBorders>
            <w:shd w:val="clear" w:color="auto" w:fill="auto"/>
            <w:vAlign w:val="center"/>
          </w:tcPr>
          <w:p w14:paraId="2387748E"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6.033</w:t>
            </w:r>
          </w:p>
        </w:tc>
        <w:tc>
          <w:tcPr>
            <w:tcW w:w="2410" w:type="dxa"/>
            <w:tcBorders>
              <w:top w:val="nil"/>
              <w:bottom w:val="nil"/>
            </w:tcBorders>
            <w:shd w:val="clear" w:color="auto" w:fill="auto"/>
            <w:vAlign w:val="center"/>
          </w:tcPr>
          <w:p w14:paraId="1E8F28E1"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 xml:space="preserve"> 2.008 </w:t>
            </w:r>
          </w:p>
        </w:tc>
      </w:tr>
      <w:tr w:rsidR="000754FC" w:rsidRPr="00BF2AAF" w14:paraId="7BDFB38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691AF01C" w14:textId="77777777" w:rsidR="000754FC" w:rsidRPr="00BF2AAF" w:rsidRDefault="000754FC">
            <w:pPr>
              <w:pStyle w:val="08-Tabelageral"/>
              <w:jc w:val="left"/>
              <w:rPr>
                <w:rFonts w:cs="Arial"/>
              </w:rPr>
            </w:pPr>
            <w:r w:rsidRPr="00BF2AAF">
              <w:rPr>
                <w:rFonts w:cs="Arial"/>
              </w:rPr>
              <w:t>Atribuível à BB Seguridade</w:t>
            </w:r>
          </w:p>
        </w:tc>
        <w:tc>
          <w:tcPr>
            <w:tcW w:w="2409" w:type="dxa"/>
            <w:tcBorders>
              <w:top w:val="nil"/>
              <w:bottom w:val="nil"/>
            </w:tcBorders>
            <w:shd w:val="clear" w:color="auto" w:fill="auto"/>
            <w:vAlign w:val="center"/>
          </w:tcPr>
          <w:p w14:paraId="497A617A"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color w:val="000000"/>
                <w:sz w:val="20"/>
                <w:szCs w:val="20"/>
              </w:rPr>
              <w:t xml:space="preserve">      </w:t>
            </w:r>
            <w:r w:rsidRPr="00BF2AAF">
              <w:rPr>
                <w:rFonts w:cs="Arial"/>
                <w:b/>
                <w:bCs/>
              </w:rPr>
              <w:t>4.525</w:t>
            </w:r>
          </w:p>
        </w:tc>
        <w:tc>
          <w:tcPr>
            <w:tcW w:w="2410" w:type="dxa"/>
            <w:tcBorders>
              <w:top w:val="nil"/>
              <w:bottom w:val="nil"/>
            </w:tcBorders>
            <w:shd w:val="clear" w:color="auto" w:fill="auto"/>
            <w:vAlign w:val="center"/>
          </w:tcPr>
          <w:p w14:paraId="76FA5019"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rPr>
              <w:t xml:space="preserve"> 1.506 </w:t>
            </w:r>
          </w:p>
        </w:tc>
      </w:tr>
      <w:tr w:rsidR="000754FC" w:rsidRPr="00BF2AAF" w14:paraId="112E5BD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4FF8651E" w14:textId="77777777" w:rsidR="000754FC" w:rsidRPr="00BF2AAF" w:rsidRDefault="000754FC">
            <w:pPr>
              <w:pStyle w:val="08-Tabelageral"/>
              <w:ind w:left="113"/>
              <w:jc w:val="left"/>
              <w:rPr>
                <w:rFonts w:cs="Arial"/>
                <w:b w:val="0"/>
                <w:bCs w:val="0"/>
              </w:rPr>
            </w:pPr>
            <w:r w:rsidRPr="00BF2AAF">
              <w:rPr>
                <w:rFonts w:cs="Arial"/>
                <w:b w:val="0"/>
                <w:bCs w:val="0"/>
              </w:rPr>
              <w:t xml:space="preserve">Resultados de exercícios anteriores </w:t>
            </w:r>
            <w:r w:rsidRPr="00BF2AAF">
              <w:rPr>
                <w:rFonts w:cs="Arial"/>
                <w:b w:val="0"/>
                <w:bCs w:val="0"/>
                <w:vertAlign w:val="superscript"/>
              </w:rPr>
              <w:t>(1)</w:t>
            </w:r>
          </w:p>
        </w:tc>
        <w:tc>
          <w:tcPr>
            <w:tcW w:w="2409" w:type="dxa"/>
            <w:tcBorders>
              <w:top w:val="nil"/>
              <w:bottom w:val="nil"/>
            </w:tcBorders>
            <w:shd w:val="clear" w:color="auto" w:fill="auto"/>
            <w:vAlign w:val="center"/>
          </w:tcPr>
          <w:p w14:paraId="074C0698" w14:textId="77777777" w:rsidR="000754FC" w:rsidRPr="00BF2AAF" w:rsidRDefault="000754FC">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(166)</w:t>
            </w:r>
          </w:p>
        </w:tc>
        <w:tc>
          <w:tcPr>
            <w:tcW w:w="2410" w:type="dxa"/>
            <w:tcBorders>
              <w:top w:val="nil"/>
              <w:bottom w:val="nil"/>
            </w:tcBorders>
            <w:shd w:val="clear" w:color="auto" w:fill="auto"/>
            <w:vAlign w:val="center"/>
          </w:tcPr>
          <w:p w14:paraId="0AA5AEC4"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w:t>
            </w:r>
          </w:p>
        </w:tc>
      </w:tr>
      <w:tr w:rsidR="000754FC" w:rsidRPr="00BF2AAF" w14:paraId="23F3053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3864" w:themeColor="accent1" w:themeShade="80"/>
            </w:tcBorders>
            <w:shd w:val="clear" w:color="auto" w:fill="auto"/>
            <w:vAlign w:val="center"/>
          </w:tcPr>
          <w:p w14:paraId="3A86EBC7" w14:textId="77777777" w:rsidR="000754FC" w:rsidRPr="00BF2AAF" w:rsidRDefault="000754FC">
            <w:pPr>
              <w:pStyle w:val="08-Tabelageral"/>
              <w:jc w:val="left"/>
              <w:rPr>
                <w:rFonts w:cs="Arial"/>
              </w:rPr>
            </w:pPr>
            <w:r w:rsidRPr="00BF2AAF">
              <w:rPr>
                <w:rFonts w:cs="Arial"/>
              </w:rPr>
              <w:t>Saldo do investimento</w:t>
            </w:r>
          </w:p>
        </w:tc>
        <w:tc>
          <w:tcPr>
            <w:tcW w:w="2409" w:type="dxa"/>
            <w:tcBorders>
              <w:top w:val="nil"/>
              <w:left w:val="nil"/>
              <w:bottom w:val="single" w:sz="2" w:space="0" w:color="1F3864" w:themeColor="accent1" w:themeShade="80"/>
              <w:right w:val="nil"/>
            </w:tcBorders>
            <w:shd w:val="clear" w:color="auto" w:fill="auto"/>
            <w:vAlign w:val="center"/>
          </w:tcPr>
          <w:p w14:paraId="650FF780" w14:textId="77777777" w:rsidR="000754FC" w:rsidRPr="00BF2AAF" w:rsidRDefault="000754F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rPr>
              <w:t>4.359</w:t>
            </w:r>
          </w:p>
        </w:tc>
        <w:tc>
          <w:tcPr>
            <w:tcW w:w="2410" w:type="dxa"/>
            <w:tcBorders>
              <w:top w:val="nil"/>
              <w:bottom w:val="single" w:sz="2" w:space="0" w:color="1F3864" w:themeColor="accent1" w:themeShade="80"/>
            </w:tcBorders>
            <w:shd w:val="clear" w:color="auto" w:fill="auto"/>
            <w:vAlign w:val="center"/>
          </w:tcPr>
          <w:p w14:paraId="3096CAE8"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rPr>
              <w:t>1.506</w:t>
            </w:r>
          </w:p>
        </w:tc>
      </w:tr>
    </w:tbl>
    <w:p w14:paraId="7FA693B4" w14:textId="5531F54E" w:rsidR="000754FC" w:rsidRPr="00BF2AAF" w:rsidRDefault="000754FC" w:rsidP="000754FC">
      <w:pPr>
        <w:pStyle w:val="PargrafodaLista"/>
        <w:numPr>
          <w:ilvl w:val="0"/>
          <w:numId w:val="49"/>
        </w:numPr>
        <w:spacing w:after="0" w:line="240" w:lineRule="auto"/>
        <w:ind w:left="284" w:hanging="284"/>
        <w:rPr>
          <w:rFonts w:ascii="Arial" w:eastAsia="Times New Roman" w:hAnsi="Arial" w:cs="Arial"/>
          <w:bCs/>
          <w:color w:val="000000" w:themeColor="text1"/>
          <w:spacing w:val="-2"/>
          <w:sz w:val="14"/>
          <w:szCs w:val="16"/>
          <w:lang w:eastAsia="pt-BR"/>
        </w:rPr>
      </w:pPr>
      <w:r w:rsidRPr="00BF2AAF">
        <w:rPr>
          <w:rFonts w:ascii="Arial" w:eastAsia="Times New Roman" w:hAnsi="Arial" w:cs="Arial"/>
          <w:bCs/>
          <w:color w:val="000000" w:themeColor="text1"/>
          <w:spacing w:val="-2"/>
          <w:sz w:val="14"/>
          <w:szCs w:val="16"/>
          <w:lang w:eastAsia="pt-BR"/>
        </w:rPr>
        <w:t>Refere-se a resultados de exercícios anteriores a participação da BB Corretora na Ciclic.</w:t>
      </w:r>
    </w:p>
    <w:p w14:paraId="674431EC" w14:textId="77777777" w:rsidR="000F4AFD" w:rsidRPr="00BF2AAF" w:rsidRDefault="000F4AFD" w:rsidP="000754FC">
      <w:pPr>
        <w:spacing w:before="120" w:after="120" w:line="240" w:lineRule="auto"/>
        <w:rPr>
          <w:rFonts w:ascii="Arial" w:eastAsia="Times New Roman" w:hAnsi="Arial" w:cs="Arial"/>
          <w:b/>
          <w:color w:val="1F3864" w:themeColor="accent1" w:themeShade="80"/>
          <w:spacing w:val="-2"/>
          <w:sz w:val="18"/>
          <w:szCs w:val="20"/>
          <w:lang w:eastAsia="pt-BR"/>
        </w:rPr>
      </w:pPr>
    </w:p>
    <w:p w14:paraId="347D52F5" w14:textId="780EB50A" w:rsidR="000754FC" w:rsidRPr="00BF2AAF" w:rsidRDefault="000754FC" w:rsidP="000754FC">
      <w:pPr>
        <w:spacing w:before="120" w:after="12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t>c.6) BB Corretora</w:t>
      </w:r>
    </w:p>
    <w:p w14:paraId="46E45081" w14:textId="77777777" w:rsidR="000754FC" w:rsidRPr="00BF2AAF" w:rsidRDefault="000754FC" w:rsidP="000754FC">
      <w:pPr>
        <w:spacing w:before="120" w:after="12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t>Informações de Resultado</w:t>
      </w:r>
    </w:p>
    <w:p w14:paraId="3FF133FD" w14:textId="77777777" w:rsidR="000754FC" w:rsidRPr="00BF2AAF" w:rsidRDefault="000754FC" w:rsidP="000754FC">
      <w:pPr>
        <w:pStyle w:val="01-TtulodeNota"/>
        <w:spacing w:before="0" w:after="0"/>
        <w:ind w:right="-1"/>
        <w:jc w:val="right"/>
        <w:rPr>
          <w:rFonts w:cs="Arial"/>
          <w:sz w:val="14"/>
          <w:szCs w:val="14"/>
        </w:rPr>
      </w:pPr>
      <w:bookmarkStart w:id="88" w:name="_Hlk141876175"/>
      <w:r w:rsidRPr="00BF2AAF">
        <w:rPr>
          <w:rFonts w:cs="Arial"/>
          <w:sz w:val="14"/>
          <w:szCs w:val="14"/>
        </w:rPr>
        <w:t>R$ mil</w:t>
      </w:r>
    </w:p>
    <w:tbl>
      <w:tblPr>
        <w:tblStyle w:val="TabeladeLista6Colorida-nfase5"/>
        <w:tblW w:w="9639" w:type="dxa"/>
        <w:jc w:val="center"/>
        <w:tblBorders>
          <w:top w:val="single" w:sz="2" w:space="0" w:color="9CC2E5" w:themeColor="accent5" w:themeTint="99"/>
          <w:bottom w:val="single" w:sz="2" w:space="0" w:color="9CC2E5" w:themeColor="accent5" w:themeTint="99"/>
        </w:tblBorders>
        <w:shd w:val="clear" w:color="auto" w:fill="FFFFFF" w:themeFill="background1"/>
        <w:tblLook w:val="04A0" w:firstRow="1" w:lastRow="0" w:firstColumn="1" w:lastColumn="0" w:noHBand="0" w:noVBand="1"/>
      </w:tblPr>
      <w:tblGrid>
        <w:gridCol w:w="4069"/>
        <w:gridCol w:w="1113"/>
        <w:gridCol w:w="1388"/>
        <w:gridCol w:w="1547"/>
        <w:gridCol w:w="1522"/>
      </w:tblGrid>
      <w:tr w:rsidR="000754FC" w:rsidRPr="00BF2AAF" w14:paraId="304111BD"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2364438F" w14:textId="77777777" w:rsidR="000754FC" w:rsidRPr="00BF2AAF" w:rsidRDefault="000754FC">
            <w:pPr>
              <w:pStyle w:val="08-Tabelageral"/>
              <w:jc w:val="left"/>
              <w:rPr>
                <w:rFonts w:cs="Arial"/>
              </w:rPr>
            </w:pPr>
          </w:p>
        </w:tc>
        <w:tc>
          <w:tcPr>
            <w:tcW w:w="1113"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588085D6" w14:textId="77777777" w:rsidR="000754FC" w:rsidRPr="00BF2AAF" w:rsidRDefault="000754F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p>
        </w:tc>
        <w:tc>
          <w:tcPr>
            <w:tcW w:w="1388"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559B481F" w14:textId="77777777" w:rsidR="000754FC" w:rsidRPr="00BF2AAF" w:rsidRDefault="000754F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p>
        </w:tc>
        <w:tc>
          <w:tcPr>
            <w:tcW w:w="1547"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412A9DE3" w14:textId="77777777" w:rsidR="000754FC" w:rsidRPr="00BF2AAF" w:rsidRDefault="000754FC">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sidRPr="00BF2AAF">
              <w:rPr>
                <w:rFonts w:cs="Arial"/>
                <w:szCs w:val="14"/>
              </w:rPr>
              <w:t>Exercício 2023</w:t>
            </w:r>
          </w:p>
        </w:tc>
        <w:tc>
          <w:tcPr>
            <w:tcW w:w="1522"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1AF7D207" w14:textId="77777777" w:rsidR="000754FC" w:rsidRPr="00BF2AAF" w:rsidRDefault="000754F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BF2AAF">
              <w:rPr>
                <w:rFonts w:cs="Arial"/>
                <w:szCs w:val="14"/>
              </w:rPr>
              <w:t>Exercício 2022</w:t>
            </w:r>
          </w:p>
        </w:tc>
      </w:tr>
      <w:tr w:rsidR="00585CF0" w:rsidRPr="00BF2AAF" w14:paraId="704362A4"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tcBorders>
              <w:top w:val="single" w:sz="2" w:space="0" w:color="1F3864" w:themeColor="accent1" w:themeShade="80"/>
            </w:tcBorders>
            <w:vAlign w:val="center"/>
          </w:tcPr>
          <w:p w14:paraId="4B52462B" w14:textId="77777777" w:rsidR="000754FC" w:rsidRPr="00BF2AAF" w:rsidRDefault="000754FC">
            <w:pPr>
              <w:pStyle w:val="08-Tabelageral"/>
              <w:jc w:val="left"/>
              <w:rPr>
                <w:rFonts w:cs="Arial"/>
                <w:szCs w:val="14"/>
              </w:rPr>
            </w:pPr>
            <w:r w:rsidRPr="00BF2AAF">
              <w:rPr>
                <w:rFonts w:cs="Arial"/>
                <w:szCs w:val="14"/>
              </w:rPr>
              <w:t>Receitas Operacionais</w:t>
            </w:r>
          </w:p>
        </w:tc>
        <w:tc>
          <w:tcPr>
            <w:tcW w:w="1113" w:type="dxa"/>
            <w:tcBorders>
              <w:top w:val="nil"/>
            </w:tcBorders>
            <w:shd w:val="clear" w:color="auto" w:fill="auto"/>
            <w:vAlign w:val="center"/>
          </w:tcPr>
          <w:p w14:paraId="2E5AB68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388" w:type="dxa"/>
            <w:tcBorders>
              <w:top w:val="nil"/>
            </w:tcBorders>
            <w:shd w:val="clear" w:color="auto" w:fill="auto"/>
            <w:vAlign w:val="center"/>
          </w:tcPr>
          <w:p w14:paraId="69199A95"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547" w:type="dxa"/>
            <w:tcBorders>
              <w:top w:val="nil"/>
              <w:left w:val="nil"/>
              <w:bottom w:val="nil"/>
              <w:right w:val="nil"/>
            </w:tcBorders>
            <w:shd w:val="clear" w:color="auto" w:fill="auto"/>
            <w:vAlign w:val="center"/>
          </w:tcPr>
          <w:p w14:paraId="164C26C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szCs w:val="14"/>
                <w:lang w:eastAsia="en-US"/>
              </w:rPr>
              <w:t>4.424.402</w:t>
            </w:r>
          </w:p>
        </w:tc>
        <w:tc>
          <w:tcPr>
            <w:tcW w:w="1522" w:type="dxa"/>
            <w:tcBorders>
              <w:top w:val="single" w:sz="2" w:space="0" w:color="1F3864" w:themeColor="accent1" w:themeShade="80"/>
            </w:tcBorders>
            <w:shd w:val="clear" w:color="auto" w:fill="auto"/>
            <w:vAlign w:val="center"/>
          </w:tcPr>
          <w:p w14:paraId="0278D300"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4.141.994</w:t>
            </w:r>
          </w:p>
        </w:tc>
      </w:tr>
      <w:tr w:rsidR="000754FC" w:rsidRPr="00BF2AAF" w14:paraId="7004156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FFFFFF" w:themeFill="background1"/>
            <w:vAlign w:val="center"/>
          </w:tcPr>
          <w:p w14:paraId="642C1DE5" w14:textId="77777777" w:rsidR="000754FC" w:rsidRPr="00BF2AAF" w:rsidRDefault="000754FC">
            <w:pPr>
              <w:pStyle w:val="08-Tabelageral"/>
              <w:ind w:left="113"/>
              <w:jc w:val="left"/>
              <w:rPr>
                <w:rFonts w:cs="Arial"/>
                <w:b w:val="0"/>
                <w:szCs w:val="14"/>
              </w:rPr>
            </w:pPr>
            <w:r w:rsidRPr="00BF2AAF">
              <w:rPr>
                <w:rFonts w:cs="Arial"/>
                <w:b w:val="0"/>
                <w:szCs w:val="14"/>
              </w:rPr>
              <w:t>Receitas de comissões, líquidas</w:t>
            </w:r>
          </w:p>
        </w:tc>
        <w:tc>
          <w:tcPr>
            <w:tcW w:w="1113" w:type="dxa"/>
            <w:shd w:val="clear" w:color="auto" w:fill="auto"/>
            <w:vAlign w:val="center"/>
          </w:tcPr>
          <w:p w14:paraId="0B83D5C0"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388" w:type="dxa"/>
            <w:shd w:val="clear" w:color="auto" w:fill="auto"/>
            <w:vAlign w:val="center"/>
          </w:tcPr>
          <w:p w14:paraId="5BABEE6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547" w:type="dxa"/>
            <w:tcBorders>
              <w:top w:val="nil"/>
              <w:left w:val="nil"/>
              <w:bottom w:val="nil"/>
              <w:right w:val="nil"/>
            </w:tcBorders>
            <w:shd w:val="clear" w:color="auto" w:fill="auto"/>
            <w:vAlign w:val="center"/>
          </w:tcPr>
          <w:p w14:paraId="6DE4F1F3"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lang w:eastAsia="en-US"/>
              </w:rPr>
              <w:t>4.424.402</w:t>
            </w:r>
          </w:p>
        </w:tc>
        <w:tc>
          <w:tcPr>
            <w:tcW w:w="1522" w:type="dxa"/>
            <w:tcBorders>
              <w:top w:val="nil"/>
              <w:left w:val="nil"/>
              <w:bottom w:val="nil"/>
              <w:right w:val="nil"/>
            </w:tcBorders>
            <w:shd w:val="clear" w:color="auto" w:fill="auto"/>
            <w:vAlign w:val="center"/>
          </w:tcPr>
          <w:p w14:paraId="0322FB0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4.141.994</w:t>
            </w:r>
          </w:p>
        </w:tc>
      </w:tr>
      <w:tr w:rsidR="000754FC" w:rsidRPr="00BF2AAF" w14:paraId="0E3ACCD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67B6DC0D" w14:textId="77777777" w:rsidR="000754FC" w:rsidRPr="00BF2AAF" w:rsidRDefault="000754FC">
            <w:pPr>
              <w:pStyle w:val="08-Tabelageral"/>
              <w:jc w:val="left"/>
              <w:rPr>
                <w:rFonts w:cs="Arial"/>
                <w:bCs w:val="0"/>
                <w:szCs w:val="14"/>
              </w:rPr>
            </w:pPr>
            <w:r w:rsidRPr="00BF2AAF">
              <w:rPr>
                <w:rFonts w:cs="Arial"/>
                <w:bCs w:val="0"/>
                <w:szCs w:val="14"/>
              </w:rPr>
              <w:t>Custos dos Serviços Prestados</w:t>
            </w:r>
          </w:p>
        </w:tc>
        <w:tc>
          <w:tcPr>
            <w:tcW w:w="1113" w:type="dxa"/>
            <w:tcBorders>
              <w:top w:val="nil"/>
              <w:left w:val="nil"/>
              <w:bottom w:val="nil"/>
              <w:right w:val="nil"/>
            </w:tcBorders>
            <w:shd w:val="clear" w:color="auto" w:fill="auto"/>
            <w:vAlign w:val="center"/>
          </w:tcPr>
          <w:p w14:paraId="6D24CD64"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color w:val="000000"/>
                <w:szCs w:val="14"/>
              </w:rPr>
            </w:pPr>
          </w:p>
        </w:tc>
        <w:tc>
          <w:tcPr>
            <w:tcW w:w="1388" w:type="dxa"/>
            <w:tcBorders>
              <w:top w:val="nil"/>
              <w:left w:val="nil"/>
              <w:bottom w:val="nil"/>
              <w:right w:val="nil"/>
            </w:tcBorders>
            <w:shd w:val="clear" w:color="auto" w:fill="auto"/>
            <w:vAlign w:val="center"/>
          </w:tcPr>
          <w:p w14:paraId="37E85A0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color w:val="000000"/>
                <w:szCs w:val="14"/>
              </w:rPr>
            </w:pPr>
          </w:p>
        </w:tc>
        <w:tc>
          <w:tcPr>
            <w:tcW w:w="1547" w:type="dxa"/>
            <w:tcBorders>
              <w:top w:val="nil"/>
              <w:left w:val="nil"/>
              <w:bottom w:val="nil"/>
              <w:right w:val="nil"/>
            </w:tcBorders>
            <w:shd w:val="clear" w:color="auto" w:fill="auto"/>
            <w:vAlign w:val="center"/>
          </w:tcPr>
          <w:p w14:paraId="67D2C38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BF2AAF">
              <w:rPr>
                <w:rFonts w:cs="Arial"/>
                <w:b/>
                <w:bCs/>
                <w:color w:val="000000"/>
                <w:szCs w:val="14"/>
                <w:lang w:eastAsia="en-US"/>
              </w:rPr>
              <w:t>(188.792)</w:t>
            </w:r>
          </w:p>
        </w:tc>
        <w:tc>
          <w:tcPr>
            <w:tcW w:w="1522" w:type="dxa"/>
            <w:tcBorders>
              <w:top w:val="nil"/>
              <w:left w:val="nil"/>
              <w:bottom w:val="nil"/>
              <w:right w:val="nil"/>
            </w:tcBorders>
            <w:shd w:val="clear" w:color="auto" w:fill="auto"/>
            <w:vAlign w:val="center"/>
          </w:tcPr>
          <w:p w14:paraId="1BA46EC9"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BF2AAF">
              <w:rPr>
                <w:rFonts w:cs="Arial"/>
                <w:b/>
                <w:bCs/>
              </w:rPr>
              <w:t>(205.870)</w:t>
            </w:r>
          </w:p>
        </w:tc>
      </w:tr>
      <w:tr w:rsidR="000754FC" w:rsidRPr="00BF2AAF" w14:paraId="6984E8A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FFFFFF" w:themeFill="background1"/>
            <w:vAlign w:val="center"/>
          </w:tcPr>
          <w:p w14:paraId="00D13A50" w14:textId="77777777" w:rsidR="000754FC" w:rsidRPr="00BF2AAF" w:rsidRDefault="000754FC">
            <w:pPr>
              <w:pStyle w:val="08-Tabelageral"/>
              <w:jc w:val="left"/>
              <w:rPr>
                <w:rFonts w:cs="Arial"/>
                <w:szCs w:val="14"/>
              </w:rPr>
            </w:pPr>
            <w:r w:rsidRPr="00BF2AAF">
              <w:rPr>
                <w:rFonts w:cs="Arial"/>
                <w:szCs w:val="14"/>
              </w:rPr>
              <w:t>Resultado Bruto</w:t>
            </w:r>
          </w:p>
        </w:tc>
        <w:tc>
          <w:tcPr>
            <w:tcW w:w="1113" w:type="dxa"/>
            <w:tcBorders>
              <w:top w:val="nil"/>
              <w:left w:val="nil"/>
              <w:bottom w:val="nil"/>
              <w:right w:val="nil"/>
            </w:tcBorders>
            <w:shd w:val="clear" w:color="auto" w:fill="auto"/>
            <w:vAlign w:val="center"/>
          </w:tcPr>
          <w:p w14:paraId="75B6B93F"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388" w:type="dxa"/>
            <w:tcBorders>
              <w:top w:val="nil"/>
              <w:left w:val="nil"/>
              <w:bottom w:val="nil"/>
              <w:right w:val="nil"/>
            </w:tcBorders>
            <w:shd w:val="clear" w:color="auto" w:fill="auto"/>
            <w:vAlign w:val="center"/>
          </w:tcPr>
          <w:p w14:paraId="7DED89D7"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547" w:type="dxa"/>
            <w:tcBorders>
              <w:top w:val="nil"/>
              <w:left w:val="nil"/>
              <w:bottom w:val="nil"/>
              <w:right w:val="nil"/>
            </w:tcBorders>
            <w:shd w:val="clear" w:color="auto" w:fill="auto"/>
            <w:vAlign w:val="center"/>
          </w:tcPr>
          <w:p w14:paraId="1CCDEE53"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color w:val="000000"/>
                <w:szCs w:val="14"/>
                <w:lang w:eastAsia="en-US"/>
              </w:rPr>
              <w:t>4.235.610</w:t>
            </w:r>
          </w:p>
        </w:tc>
        <w:tc>
          <w:tcPr>
            <w:tcW w:w="1522" w:type="dxa"/>
            <w:tcBorders>
              <w:top w:val="nil"/>
              <w:left w:val="nil"/>
              <w:bottom w:val="nil"/>
              <w:right w:val="nil"/>
            </w:tcBorders>
            <w:shd w:val="clear" w:color="auto" w:fill="auto"/>
            <w:vAlign w:val="center"/>
          </w:tcPr>
          <w:p w14:paraId="233CAB50"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rPr>
              <w:t>3.936.124</w:t>
            </w:r>
          </w:p>
        </w:tc>
      </w:tr>
      <w:tr w:rsidR="000754FC" w:rsidRPr="00BF2AAF" w14:paraId="3D4AA035"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2ADDA77B" w14:textId="77777777" w:rsidR="000754FC" w:rsidRPr="00BF2AAF" w:rsidRDefault="000754FC">
            <w:pPr>
              <w:pStyle w:val="08-Tabelageral"/>
              <w:jc w:val="left"/>
              <w:rPr>
                <w:rFonts w:cs="Arial"/>
                <w:szCs w:val="14"/>
              </w:rPr>
            </w:pPr>
            <w:r w:rsidRPr="00BF2AAF">
              <w:rPr>
                <w:rFonts w:cs="Arial"/>
                <w:szCs w:val="14"/>
              </w:rPr>
              <w:t>Outras Receitas e Despesas</w:t>
            </w:r>
          </w:p>
        </w:tc>
        <w:tc>
          <w:tcPr>
            <w:tcW w:w="1113" w:type="dxa"/>
            <w:tcBorders>
              <w:top w:val="nil"/>
              <w:left w:val="nil"/>
              <w:bottom w:val="nil"/>
              <w:right w:val="nil"/>
            </w:tcBorders>
            <w:shd w:val="clear" w:color="auto" w:fill="auto"/>
            <w:vAlign w:val="center"/>
          </w:tcPr>
          <w:p w14:paraId="146EF39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388" w:type="dxa"/>
            <w:tcBorders>
              <w:top w:val="nil"/>
              <w:left w:val="nil"/>
              <w:bottom w:val="nil"/>
              <w:right w:val="nil"/>
            </w:tcBorders>
            <w:shd w:val="clear" w:color="auto" w:fill="auto"/>
            <w:vAlign w:val="center"/>
          </w:tcPr>
          <w:p w14:paraId="7F840D3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547" w:type="dxa"/>
            <w:tcBorders>
              <w:top w:val="nil"/>
              <w:left w:val="nil"/>
              <w:bottom w:val="nil"/>
              <w:right w:val="nil"/>
            </w:tcBorders>
            <w:shd w:val="clear" w:color="auto" w:fill="auto"/>
            <w:vAlign w:val="center"/>
          </w:tcPr>
          <w:p w14:paraId="07FC18FB"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color w:val="000000"/>
                <w:szCs w:val="14"/>
                <w:lang w:eastAsia="en-US"/>
              </w:rPr>
              <w:t>(182.614)</w:t>
            </w:r>
          </w:p>
        </w:tc>
        <w:tc>
          <w:tcPr>
            <w:tcW w:w="1522" w:type="dxa"/>
            <w:tcBorders>
              <w:top w:val="nil"/>
              <w:left w:val="nil"/>
              <w:bottom w:val="nil"/>
              <w:right w:val="nil"/>
            </w:tcBorders>
            <w:shd w:val="clear" w:color="auto" w:fill="auto"/>
            <w:vAlign w:val="center"/>
          </w:tcPr>
          <w:p w14:paraId="6D56FD91"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rPr>
              <w:t>(174.494)</w:t>
            </w:r>
          </w:p>
        </w:tc>
      </w:tr>
      <w:tr w:rsidR="000754FC" w:rsidRPr="00BF2AAF" w14:paraId="459537F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FFFFFF" w:themeFill="background1"/>
            <w:vAlign w:val="center"/>
          </w:tcPr>
          <w:p w14:paraId="72F0E6E5" w14:textId="77777777" w:rsidR="000754FC" w:rsidRPr="00BF2AAF" w:rsidRDefault="000754FC">
            <w:pPr>
              <w:pStyle w:val="08-Tabelageral"/>
              <w:ind w:left="113"/>
              <w:jc w:val="left"/>
              <w:rPr>
                <w:rFonts w:cs="Arial"/>
                <w:b w:val="0"/>
                <w:szCs w:val="14"/>
              </w:rPr>
            </w:pPr>
            <w:r w:rsidRPr="00BF2AAF">
              <w:rPr>
                <w:rFonts w:cs="Arial"/>
                <w:b w:val="0"/>
                <w:szCs w:val="14"/>
              </w:rPr>
              <w:t>Resultado de investimentos em participações societárias</w:t>
            </w:r>
          </w:p>
        </w:tc>
        <w:tc>
          <w:tcPr>
            <w:tcW w:w="1113" w:type="dxa"/>
            <w:tcBorders>
              <w:top w:val="nil"/>
              <w:left w:val="nil"/>
              <w:bottom w:val="nil"/>
              <w:right w:val="nil"/>
            </w:tcBorders>
            <w:shd w:val="clear" w:color="auto" w:fill="auto"/>
            <w:vAlign w:val="center"/>
          </w:tcPr>
          <w:p w14:paraId="1ED6D0A3"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388" w:type="dxa"/>
            <w:tcBorders>
              <w:top w:val="nil"/>
              <w:left w:val="nil"/>
              <w:bottom w:val="nil"/>
              <w:right w:val="nil"/>
            </w:tcBorders>
            <w:shd w:val="clear" w:color="auto" w:fill="auto"/>
            <w:vAlign w:val="center"/>
          </w:tcPr>
          <w:p w14:paraId="320EB0FE"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547" w:type="dxa"/>
            <w:tcBorders>
              <w:top w:val="nil"/>
              <w:left w:val="nil"/>
              <w:bottom w:val="nil"/>
              <w:right w:val="nil"/>
            </w:tcBorders>
            <w:shd w:val="clear" w:color="auto" w:fill="auto"/>
            <w:vAlign w:val="center"/>
          </w:tcPr>
          <w:p w14:paraId="78A8C77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lang w:eastAsia="en-US"/>
              </w:rPr>
              <w:t>3.319</w:t>
            </w:r>
          </w:p>
        </w:tc>
        <w:tc>
          <w:tcPr>
            <w:tcW w:w="1522" w:type="dxa"/>
            <w:tcBorders>
              <w:top w:val="nil"/>
              <w:left w:val="nil"/>
              <w:bottom w:val="nil"/>
              <w:right w:val="nil"/>
            </w:tcBorders>
            <w:shd w:val="clear" w:color="auto" w:fill="auto"/>
            <w:vAlign w:val="center"/>
          </w:tcPr>
          <w:p w14:paraId="7DF89C68"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(673)</w:t>
            </w:r>
          </w:p>
        </w:tc>
      </w:tr>
      <w:tr w:rsidR="000754FC" w:rsidRPr="00BF2AAF" w14:paraId="3078E811"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089003A1" w14:textId="77777777" w:rsidR="000754FC" w:rsidRPr="00BF2AAF" w:rsidRDefault="000754FC">
            <w:pPr>
              <w:pStyle w:val="08-Tabelageral"/>
              <w:ind w:left="113"/>
              <w:jc w:val="left"/>
              <w:rPr>
                <w:rFonts w:cs="Arial"/>
                <w:b w:val="0"/>
                <w:szCs w:val="14"/>
              </w:rPr>
            </w:pPr>
            <w:r w:rsidRPr="00BF2AAF">
              <w:rPr>
                <w:rFonts w:cs="Arial"/>
                <w:b w:val="0"/>
                <w:szCs w:val="14"/>
              </w:rPr>
              <w:t>Despesas com pessoal</w:t>
            </w:r>
          </w:p>
        </w:tc>
        <w:tc>
          <w:tcPr>
            <w:tcW w:w="1113" w:type="dxa"/>
            <w:tcBorders>
              <w:top w:val="nil"/>
              <w:left w:val="nil"/>
              <w:bottom w:val="nil"/>
              <w:right w:val="nil"/>
            </w:tcBorders>
            <w:shd w:val="clear" w:color="auto" w:fill="auto"/>
            <w:vAlign w:val="center"/>
          </w:tcPr>
          <w:p w14:paraId="17E7DA42"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388" w:type="dxa"/>
            <w:tcBorders>
              <w:top w:val="nil"/>
              <w:left w:val="nil"/>
              <w:bottom w:val="nil"/>
              <w:right w:val="nil"/>
            </w:tcBorders>
            <w:shd w:val="clear" w:color="auto" w:fill="auto"/>
            <w:vAlign w:val="center"/>
          </w:tcPr>
          <w:p w14:paraId="34ACD43E"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547" w:type="dxa"/>
            <w:tcBorders>
              <w:top w:val="nil"/>
              <w:left w:val="nil"/>
              <w:bottom w:val="nil"/>
              <w:right w:val="nil"/>
            </w:tcBorders>
            <w:shd w:val="clear" w:color="auto" w:fill="auto"/>
            <w:vAlign w:val="center"/>
          </w:tcPr>
          <w:p w14:paraId="65572630"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color w:val="000000"/>
                <w:szCs w:val="14"/>
                <w:lang w:eastAsia="en-US"/>
              </w:rPr>
              <w:t>(63.751)</w:t>
            </w:r>
          </w:p>
        </w:tc>
        <w:tc>
          <w:tcPr>
            <w:tcW w:w="1522" w:type="dxa"/>
            <w:tcBorders>
              <w:top w:val="nil"/>
              <w:left w:val="nil"/>
              <w:bottom w:val="nil"/>
              <w:right w:val="nil"/>
            </w:tcBorders>
            <w:shd w:val="clear" w:color="auto" w:fill="auto"/>
            <w:vAlign w:val="center"/>
          </w:tcPr>
          <w:p w14:paraId="5B60ED35"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(50.337)</w:t>
            </w:r>
          </w:p>
        </w:tc>
      </w:tr>
      <w:tr w:rsidR="000754FC" w:rsidRPr="00BF2AAF" w14:paraId="3CB896C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FFFFFF" w:themeFill="background1"/>
            <w:vAlign w:val="center"/>
          </w:tcPr>
          <w:p w14:paraId="296B978A" w14:textId="77777777" w:rsidR="000754FC" w:rsidRPr="00BF2AAF" w:rsidRDefault="000754FC">
            <w:pPr>
              <w:pStyle w:val="08-Tabelageral"/>
              <w:ind w:left="113"/>
              <w:jc w:val="left"/>
              <w:rPr>
                <w:rFonts w:cs="Arial"/>
                <w:b w:val="0"/>
                <w:szCs w:val="14"/>
              </w:rPr>
            </w:pPr>
            <w:r w:rsidRPr="00BF2AAF">
              <w:rPr>
                <w:rFonts w:cs="Arial"/>
                <w:b w:val="0"/>
                <w:szCs w:val="14"/>
              </w:rPr>
              <w:t>Despesas administrativas e com vendas</w:t>
            </w:r>
          </w:p>
        </w:tc>
        <w:tc>
          <w:tcPr>
            <w:tcW w:w="1113" w:type="dxa"/>
            <w:tcBorders>
              <w:top w:val="nil"/>
              <w:left w:val="nil"/>
              <w:bottom w:val="nil"/>
              <w:right w:val="nil"/>
            </w:tcBorders>
            <w:shd w:val="clear" w:color="auto" w:fill="auto"/>
            <w:vAlign w:val="center"/>
          </w:tcPr>
          <w:p w14:paraId="1FA147ED"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388" w:type="dxa"/>
            <w:tcBorders>
              <w:top w:val="nil"/>
              <w:left w:val="nil"/>
              <w:bottom w:val="nil"/>
              <w:right w:val="nil"/>
            </w:tcBorders>
            <w:shd w:val="clear" w:color="auto" w:fill="auto"/>
            <w:vAlign w:val="center"/>
          </w:tcPr>
          <w:p w14:paraId="09510AD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547" w:type="dxa"/>
            <w:tcBorders>
              <w:top w:val="nil"/>
              <w:left w:val="nil"/>
              <w:bottom w:val="nil"/>
              <w:right w:val="nil"/>
            </w:tcBorders>
            <w:shd w:val="clear" w:color="auto" w:fill="auto"/>
            <w:vAlign w:val="center"/>
          </w:tcPr>
          <w:p w14:paraId="0518C4DA"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lang w:eastAsia="en-US"/>
              </w:rPr>
              <w:t>(82.631)</w:t>
            </w:r>
          </w:p>
        </w:tc>
        <w:tc>
          <w:tcPr>
            <w:tcW w:w="1522" w:type="dxa"/>
            <w:tcBorders>
              <w:top w:val="nil"/>
              <w:left w:val="nil"/>
              <w:bottom w:val="nil"/>
              <w:right w:val="nil"/>
            </w:tcBorders>
            <w:shd w:val="clear" w:color="auto" w:fill="auto"/>
            <w:vAlign w:val="center"/>
          </w:tcPr>
          <w:p w14:paraId="2244994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(43.647)</w:t>
            </w:r>
          </w:p>
        </w:tc>
      </w:tr>
      <w:tr w:rsidR="000754FC" w:rsidRPr="00BF2AAF" w14:paraId="0236BAC1"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107D184D" w14:textId="77777777" w:rsidR="000754FC" w:rsidRPr="00BF2AAF" w:rsidRDefault="000754FC">
            <w:pPr>
              <w:pStyle w:val="08-Tabelageral"/>
              <w:ind w:left="113"/>
              <w:jc w:val="left"/>
              <w:rPr>
                <w:rFonts w:cs="Arial"/>
                <w:b w:val="0"/>
                <w:szCs w:val="14"/>
              </w:rPr>
            </w:pPr>
            <w:r w:rsidRPr="00BF2AAF">
              <w:rPr>
                <w:rFonts w:cs="Arial"/>
                <w:b w:val="0"/>
                <w:szCs w:val="14"/>
              </w:rPr>
              <w:t>Despesas tributárias</w:t>
            </w:r>
          </w:p>
        </w:tc>
        <w:tc>
          <w:tcPr>
            <w:tcW w:w="1113" w:type="dxa"/>
            <w:tcBorders>
              <w:top w:val="nil"/>
              <w:left w:val="nil"/>
              <w:bottom w:val="nil"/>
              <w:right w:val="nil"/>
            </w:tcBorders>
            <w:shd w:val="clear" w:color="auto" w:fill="auto"/>
            <w:vAlign w:val="center"/>
          </w:tcPr>
          <w:p w14:paraId="2A1A0ACE"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388" w:type="dxa"/>
            <w:tcBorders>
              <w:top w:val="nil"/>
              <w:left w:val="nil"/>
              <w:bottom w:val="nil"/>
              <w:right w:val="nil"/>
            </w:tcBorders>
            <w:shd w:val="clear" w:color="auto" w:fill="auto"/>
            <w:vAlign w:val="center"/>
          </w:tcPr>
          <w:p w14:paraId="441D4997"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547" w:type="dxa"/>
            <w:tcBorders>
              <w:top w:val="nil"/>
              <w:left w:val="nil"/>
              <w:bottom w:val="nil"/>
              <w:right w:val="nil"/>
            </w:tcBorders>
            <w:shd w:val="clear" w:color="auto" w:fill="auto"/>
            <w:vAlign w:val="center"/>
          </w:tcPr>
          <w:p w14:paraId="329D0E02"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color w:val="000000"/>
                <w:szCs w:val="14"/>
                <w:lang w:eastAsia="en-US"/>
              </w:rPr>
              <w:t>(22.517)</w:t>
            </w:r>
          </w:p>
        </w:tc>
        <w:tc>
          <w:tcPr>
            <w:tcW w:w="1522" w:type="dxa"/>
            <w:tcBorders>
              <w:top w:val="nil"/>
              <w:left w:val="nil"/>
              <w:bottom w:val="nil"/>
              <w:right w:val="nil"/>
            </w:tcBorders>
            <w:shd w:val="clear" w:color="auto" w:fill="auto"/>
            <w:vAlign w:val="center"/>
          </w:tcPr>
          <w:p w14:paraId="4E2F28A2"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(17.975)</w:t>
            </w:r>
          </w:p>
        </w:tc>
      </w:tr>
      <w:tr w:rsidR="000754FC" w:rsidRPr="00BF2AAF" w14:paraId="0C9AA83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FFFFFF" w:themeFill="background1"/>
            <w:vAlign w:val="center"/>
          </w:tcPr>
          <w:p w14:paraId="08A720CF" w14:textId="77777777" w:rsidR="000754FC" w:rsidRPr="00BF2AAF" w:rsidRDefault="000754FC">
            <w:pPr>
              <w:pStyle w:val="08-Tabelageral"/>
              <w:ind w:left="113"/>
              <w:jc w:val="left"/>
              <w:rPr>
                <w:rFonts w:cs="Arial"/>
                <w:b w:val="0"/>
                <w:szCs w:val="14"/>
              </w:rPr>
            </w:pPr>
            <w:r w:rsidRPr="00BF2AAF">
              <w:rPr>
                <w:rFonts w:cs="Arial"/>
                <w:b w:val="0"/>
                <w:szCs w:val="14"/>
              </w:rPr>
              <w:t xml:space="preserve">Outras </w:t>
            </w:r>
          </w:p>
        </w:tc>
        <w:tc>
          <w:tcPr>
            <w:tcW w:w="1113" w:type="dxa"/>
            <w:tcBorders>
              <w:top w:val="nil"/>
              <w:left w:val="nil"/>
              <w:bottom w:val="nil"/>
              <w:right w:val="nil"/>
            </w:tcBorders>
            <w:shd w:val="clear" w:color="auto" w:fill="auto"/>
            <w:vAlign w:val="center"/>
          </w:tcPr>
          <w:p w14:paraId="0EA25C8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1388" w:type="dxa"/>
            <w:tcBorders>
              <w:top w:val="nil"/>
              <w:left w:val="nil"/>
              <w:bottom w:val="nil"/>
              <w:right w:val="nil"/>
            </w:tcBorders>
            <w:shd w:val="clear" w:color="auto" w:fill="auto"/>
            <w:vAlign w:val="center"/>
          </w:tcPr>
          <w:p w14:paraId="05C366EC"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1547" w:type="dxa"/>
            <w:tcBorders>
              <w:top w:val="nil"/>
              <w:left w:val="nil"/>
              <w:bottom w:val="nil"/>
              <w:right w:val="nil"/>
            </w:tcBorders>
            <w:shd w:val="clear" w:color="auto" w:fill="auto"/>
            <w:vAlign w:val="center"/>
          </w:tcPr>
          <w:p w14:paraId="34501A7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lang w:eastAsia="en-US"/>
              </w:rPr>
              <w:t>(17.034)</w:t>
            </w:r>
          </w:p>
        </w:tc>
        <w:tc>
          <w:tcPr>
            <w:tcW w:w="1522" w:type="dxa"/>
            <w:tcBorders>
              <w:top w:val="nil"/>
              <w:left w:val="nil"/>
              <w:bottom w:val="nil"/>
              <w:right w:val="nil"/>
            </w:tcBorders>
            <w:shd w:val="clear" w:color="auto" w:fill="auto"/>
            <w:vAlign w:val="center"/>
          </w:tcPr>
          <w:p w14:paraId="0013A48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(61.862)</w:t>
            </w:r>
          </w:p>
        </w:tc>
      </w:tr>
      <w:tr w:rsidR="000754FC" w:rsidRPr="00BF2AAF" w14:paraId="3CE0300E"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243422C8" w14:textId="77777777" w:rsidR="000754FC" w:rsidRPr="00BF2AAF" w:rsidRDefault="000754FC">
            <w:pPr>
              <w:pStyle w:val="08-Tabelageral"/>
              <w:jc w:val="left"/>
              <w:rPr>
                <w:rFonts w:cs="Arial"/>
                <w:szCs w:val="14"/>
              </w:rPr>
            </w:pPr>
            <w:r w:rsidRPr="00BF2AAF">
              <w:rPr>
                <w:rFonts w:cs="Arial"/>
                <w:szCs w:val="14"/>
              </w:rPr>
              <w:t>Resultado Antes das Receitas e Despesas Financeiras</w:t>
            </w:r>
          </w:p>
        </w:tc>
        <w:tc>
          <w:tcPr>
            <w:tcW w:w="1113" w:type="dxa"/>
            <w:tcBorders>
              <w:top w:val="nil"/>
              <w:left w:val="nil"/>
              <w:bottom w:val="nil"/>
              <w:right w:val="nil"/>
            </w:tcBorders>
            <w:shd w:val="clear" w:color="auto" w:fill="auto"/>
            <w:vAlign w:val="center"/>
          </w:tcPr>
          <w:p w14:paraId="7F272581"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388" w:type="dxa"/>
            <w:tcBorders>
              <w:top w:val="nil"/>
              <w:left w:val="nil"/>
              <w:bottom w:val="nil"/>
              <w:right w:val="nil"/>
            </w:tcBorders>
            <w:shd w:val="clear" w:color="auto" w:fill="auto"/>
            <w:vAlign w:val="center"/>
          </w:tcPr>
          <w:p w14:paraId="1BD6C9E4"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547" w:type="dxa"/>
            <w:tcBorders>
              <w:top w:val="nil"/>
              <w:left w:val="nil"/>
              <w:bottom w:val="nil"/>
              <w:right w:val="nil"/>
            </w:tcBorders>
            <w:shd w:val="clear" w:color="auto" w:fill="auto"/>
            <w:vAlign w:val="center"/>
          </w:tcPr>
          <w:p w14:paraId="1A0BE56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color w:val="000000"/>
                <w:szCs w:val="14"/>
                <w:lang w:eastAsia="en-US"/>
              </w:rPr>
              <w:t>4.052.996</w:t>
            </w:r>
          </w:p>
        </w:tc>
        <w:tc>
          <w:tcPr>
            <w:tcW w:w="1522" w:type="dxa"/>
            <w:tcBorders>
              <w:top w:val="nil"/>
              <w:left w:val="nil"/>
              <w:bottom w:val="nil"/>
              <w:right w:val="nil"/>
            </w:tcBorders>
            <w:shd w:val="clear" w:color="auto" w:fill="auto"/>
            <w:vAlign w:val="center"/>
          </w:tcPr>
          <w:p w14:paraId="556C7563"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rPr>
              <w:t>3.761.630</w:t>
            </w:r>
          </w:p>
        </w:tc>
      </w:tr>
      <w:tr w:rsidR="000754FC" w:rsidRPr="00BF2AAF" w14:paraId="7CE7BAC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FFFFFF" w:themeFill="background1"/>
            <w:vAlign w:val="center"/>
          </w:tcPr>
          <w:p w14:paraId="7FA061CC" w14:textId="77777777" w:rsidR="000754FC" w:rsidRPr="00BF2AAF" w:rsidRDefault="000754FC">
            <w:pPr>
              <w:pStyle w:val="08-Tabelageral"/>
              <w:jc w:val="left"/>
              <w:rPr>
                <w:rFonts w:cs="Arial"/>
                <w:szCs w:val="14"/>
              </w:rPr>
            </w:pPr>
            <w:r w:rsidRPr="00BF2AAF">
              <w:rPr>
                <w:rFonts w:cs="Arial"/>
                <w:szCs w:val="14"/>
              </w:rPr>
              <w:t>Resultado Financeiro</w:t>
            </w:r>
          </w:p>
        </w:tc>
        <w:tc>
          <w:tcPr>
            <w:tcW w:w="1113" w:type="dxa"/>
            <w:tcBorders>
              <w:top w:val="nil"/>
              <w:left w:val="nil"/>
              <w:bottom w:val="nil"/>
              <w:right w:val="nil"/>
            </w:tcBorders>
            <w:shd w:val="clear" w:color="auto" w:fill="auto"/>
            <w:vAlign w:val="center"/>
          </w:tcPr>
          <w:p w14:paraId="46D4D1B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388" w:type="dxa"/>
            <w:tcBorders>
              <w:top w:val="nil"/>
              <w:left w:val="nil"/>
              <w:bottom w:val="nil"/>
              <w:right w:val="nil"/>
            </w:tcBorders>
            <w:shd w:val="clear" w:color="auto" w:fill="auto"/>
            <w:vAlign w:val="center"/>
          </w:tcPr>
          <w:p w14:paraId="6D7DFDAB"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547" w:type="dxa"/>
            <w:tcBorders>
              <w:top w:val="nil"/>
              <w:left w:val="nil"/>
              <w:bottom w:val="nil"/>
              <w:right w:val="nil"/>
            </w:tcBorders>
            <w:shd w:val="clear" w:color="auto" w:fill="auto"/>
            <w:vAlign w:val="center"/>
          </w:tcPr>
          <w:p w14:paraId="15797F10"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color w:val="000000"/>
                <w:szCs w:val="14"/>
                <w:lang w:eastAsia="en-US"/>
              </w:rPr>
              <w:t>443.858</w:t>
            </w:r>
          </w:p>
        </w:tc>
        <w:tc>
          <w:tcPr>
            <w:tcW w:w="1522" w:type="dxa"/>
            <w:tcBorders>
              <w:top w:val="nil"/>
              <w:left w:val="nil"/>
              <w:bottom w:val="nil"/>
              <w:right w:val="nil"/>
            </w:tcBorders>
            <w:shd w:val="clear" w:color="auto" w:fill="auto"/>
            <w:vAlign w:val="center"/>
          </w:tcPr>
          <w:p w14:paraId="710C38B0"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rPr>
              <w:t>365.294</w:t>
            </w:r>
          </w:p>
        </w:tc>
      </w:tr>
      <w:tr w:rsidR="000754FC" w:rsidRPr="00BF2AAF" w14:paraId="6A08E65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60F4AA5F" w14:textId="77777777" w:rsidR="000754FC" w:rsidRPr="00BF2AAF" w:rsidRDefault="000754FC">
            <w:pPr>
              <w:pStyle w:val="08-Tabelageral"/>
              <w:ind w:left="113"/>
              <w:jc w:val="left"/>
              <w:rPr>
                <w:rFonts w:cs="Arial"/>
                <w:b w:val="0"/>
                <w:szCs w:val="14"/>
              </w:rPr>
            </w:pPr>
            <w:r w:rsidRPr="00BF2AAF">
              <w:rPr>
                <w:rFonts w:cs="Arial"/>
                <w:b w:val="0"/>
                <w:szCs w:val="14"/>
              </w:rPr>
              <w:t>Receitas financeiras</w:t>
            </w:r>
          </w:p>
        </w:tc>
        <w:tc>
          <w:tcPr>
            <w:tcW w:w="1113" w:type="dxa"/>
            <w:tcBorders>
              <w:top w:val="nil"/>
              <w:left w:val="nil"/>
              <w:bottom w:val="nil"/>
              <w:right w:val="nil"/>
            </w:tcBorders>
            <w:shd w:val="clear" w:color="auto" w:fill="auto"/>
            <w:vAlign w:val="center"/>
          </w:tcPr>
          <w:p w14:paraId="2538EF22"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388" w:type="dxa"/>
            <w:tcBorders>
              <w:top w:val="nil"/>
              <w:left w:val="nil"/>
              <w:bottom w:val="nil"/>
              <w:right w:val="nil"/>
            </w:tcBorders>
            <w:shd w:val="clear" w:color="auto" w:fill="auto"/>
            <w:vAlign w:val="center"/>
          </w:tcPr>
          <w:p w14:paraId="143A9F0E"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547" w:type="dxa"/>
            <w:tcBorders>
              <w:top w:val="nil"/>
              <w:left w:val="nil"/>
              <w:bottom w:val="nil"/>
              <w:right w:val="nil"/>
            </w:tcBorders>
            <w:shd w:val="clear" w:color="auto" w:fill="auto"/>
            <w:vAlign w:val="center"/>
          </w:tcPr>
          <w:p w14:paraId="27F49C4D"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color w:val="000000"/>
                <w:szCs w:val="14"/>
                <w:lang w:eastAsia="en-US"/>
              </w:rPr>
              <w:t>477.365</w:t>
            </w:r>
          </w:p>
        </w:tc>
        <w:tc>
          <w:tcPr>
            <w:tcW w:w="1522" w:type="dxa"/>
            <w:tcBorders>
              <w:top w:val="nil"/>
              <w:left w:val="nil"/>
              <w:bottom w:val="nil"/>
              <w:right w:val="nil"/>
            </w:tcBorders>
            <w:shd w:val="clear" w:color="auto" w:fill="auto"/>
            <w:vAlign w:val="center"/>
          </w:tcPr>
          <w:p w14:paraId="6E1D02FF"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382.584</w:t>
            </w:r>
          </w:p>
        </w:tc>
      </w:tr>
      <w:tr w:rsidR="000754FC" w:rsidRPr="00BF2AAF" w14:paraId="3DBA0AE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FFFFFF" w:themeFill="background1"/>
            <w:vAlign w:val="center"/>
          </w:tcPr>
          <w:p w14:paraId="7279CBF5" w14:textId="77777777" w:rsidR="000754FC" w:rsidRPr="00BF2AAF" w:rsidRDefault="000754FC">
            <w:pPr>
              <w:pStyle w:val="08-Tabelageral"/>
              <w:ind w:left="113"/>
              <w:jc w:val="left"/>
              <w:rPr>
                <w:rFonts w:cs="Arial"/>
                <w:b w:val="0"/>
                <w:szCs w:val="14"/>
              </w:rPr>
            </w:pPr>
            <w:r w:rsidRPr="00BF2AAF">
              <w:rPr>
                <w:rFonts w:cs="Arial"/>
                <w:b w:val="0"/>
                <w:szCs w:val="14"/>
              </w:rPr>
              <w:t xml:space="preserve">Despesas financeiras </w:t>
            </w:r>
          </w:p>
        </w:tc>
        <w:tc>
          <w:tcPr>
            <w:tcW w:w="1113" w:type="dxa"/>
            <w:tcBorders>
              <w:top w:val="nil"/>
              <w:left w:val="nil"/>
              <w:bottom w:val="nil"/>
              <w:right w:val="nil"/>
            </w:tcBorders>
            <w:shd w:val="clear" w:color="auto" w:fill="auto"/>
            <w:vAlign w:val="center"/>
          </w:tcPr>
          <w:p w14:paraId="459257DC"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388" w:type="dxa"/>
            <w:tcBorders>
              <w:top w:val="nil"/>
              <w:left w:val="nil"/>
              <w:bottom w:val="nil"/>
              <w:right w:val="nil"/>
            </w:tcBorders>
            <w:shd w:val="clear" w:color="auto" w:fill="auto"/>
            <w:vAlign w:val="center"/>
          </w:tcPr>
          <w:p w14:paraId="1A417575"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547" w:type="dxa"/>
            <w:tcBorders>
              <w:top w:val="nil"/>
              <w:left w:val="nil"/>
              <w:bottom w:val="nil"/>
              <w:right w:val="nil"/>
            </w:tcBorders>
            <w:shd w:val="clear" w:color="auto" w:fill="auto"/>
            <w:vAlign w:val="center"/>
          </w:tcPr>
          <w:p w14:paraId="5C43B78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lang w:eastAsia="en-US"/>
              </w:rPr>
              <w:t>(33.507)</w:t>
            </w:r>
          </w:p>
        </w:tc>
        <w:tc>
          <w:tcPr>
            <w:tcW w:w="1522" w:type="dxa"/>
            <w:tcBorders>
              <w:top w:val="nil"/>
              <w:left w:val="nil"/>
              <w:bottom w:val="nil"/>
              <w:right w:val="nil"/>
            </w:tcBorders>
            <w:shd w:val="clear" w:color="auto" w:fill="auto"/>
            <w:vAlign w:val="center"/>
          </w:tcPr>
          <w:p w14:paraId="2CE3E44C"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(17.290)</w:t>
            </w:r>
          </w:p>
        </w:tc>
      </w:tr>
      <w:tr w:rsidR="000754FC" w:rsidRPr="00BF2AAF" w14:paraId="302448EE"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254225B4" w14:textId="77777777" w:rsidR="000754FC" w:rsidRPr="00BF2AAF" w:rsidRDefault="000754FC">
            <w:pPr>
              <w:pStyle w:val="08-Tabelageral"/>
              <w:jc w:val="left"/>
              <w:rPr>
                <w:rFonts w:cs="Arial"/>
                <w:szCs w:val="14"/>
              </w:rPr>
            </w:pPr>
            <w:r w:rsidRPr="00BF2AAF">
              <w:rPr>
                <w:rFonts w:cs="Arial"/>
                <w:szCs w:val="14"/>
              </w:rPr>
              <w:t>Resultado Antes do Imposto de Renda e Contribuição Social</w:t>
            </w:r>
          </w:p>
        </w:tc>
        <w:tc>
          <w:tcPr>
            <w:tcW w:w="1113" w:type="dxa"/>
            <w:tcBorders>
              <w:top w:val="nil"/>
              <w:left w:val="nil"/>
              <w:bottom w:val="nil"/>
              <w:right w:val="nil"/>
            </w:tcBorders>
            <w:shd w:val="clear" w:color="auto" w:fill="auto"/>
            <w:vAlign w:val="center"/>
          </w:tcPr>
          <w:p w14:paraId="75AD2AAD"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388" w:type="dxa"/>
            <w:tcBorders>
              <w:top w:val="nil"/>
              <w:left w:val="nil"/>
              <w:bottom w:val="nil"/>
              <w:right w:val="nil"/>
            </w:tcBorders>
            <w:shd w:val="clear" w:color="auto" w:fill="auto"/>
            <w:vAlign w:val="center"/>
          </w:tcPr>
          <w:p w14:paraId="0F4B2935"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547" w:type="dxa"/>
            <w:tcBorders>
              <w:top w:val="nil"/>
              <w:left w:val="nil"/>
              <w:bottom w:val="nil"/>
              <w:right w:val="nil"/>
            </w:tcBorders>
            <w:shd w:val="clear" w:color="auto" w:fill="auto"/>
            <w:vAlign w:val="center"/>
          </w:tcPr>
          <w:p w14:paraId="5178A18E"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color w:val="000000"/>
                <w:szCs w:val="14"/>
                <w:lang w:eastAsia="en-US"/>
              </w:rPr>
              <w:t>4.496.854</w:t>
            </w:r>
          </w:p>
        </w:tc>
        <w:tc>
          <w:tcPr>
            <w:tcW w:w="1522" w:type="dxa"/>
            <w:tcBorders>
              <w:top w:val="nil"/>
              <w:left w:val="nil"/>
              <w:bottom w:val="nil"/>
              <w:right w:val="nil"/>
            </w:tcBorders>
            <w:shd w:val="clear" w:color="auto" w:fill="auto"/>
            <w:vAlign w:val="center"/>
          </w:tcPr>
          <w:p w14:paraId="1BDAB37B"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rPr>
              <w:t>4.126.924</w:t>
            </w:r>
          </w:p>
        </w:tc>
      </w:tr>
      <w:tr w:rsidR="000754FC" w:rsidRPr="00BF2AAF" w14:paraId="1B0A58D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FFFFFF" w:themeFill="background1"/>
            <w:vAlign w:val="center"/>
          </w:tcPr>
          <w:p w14:paraId="7B0EA4BB" w14:textId="77777777" w:rsidR="000754FC" w:rsidRPr="00BF2AAF" w:rsidRDefault="000754FC">
            <w:pPr>
              <w:pStyle w:val="08-Tabelageral"/>
              <w:jc w:val="left"/>
              <w:rPr>
                <w:rFonts w:cs="Arial"/>
                <w:szCs w:val="14"/>
              </w:rPr>
            </w:pPr>
            <w:r w:rsidRPr="00BF2AAF">
              <w:rPr>
                <w:rFonts w:cs="Arial"/>
                <w:szCs w:val="14"/>
              </w:rPr>
              <w:t>Imposto de Renda e Contribuição Social</w:t>
            </w:r>
          </w:p>
        </w:tc>
        <w:tc>
          <w:tcPr>
            <w:tcW w:w="1113" w:type="dxa"/>
            <w:tcBorders>
              <w:top w:val="nil"/>
              <w:left w:val="nil"/>
              <w:bottom w:val="nil"/>
              <w:right w:val="nil"/>
            </w:tcBorders>
            <w:shd w:val="clear" w:color="auto" w:fill="auto"/>
            <w:vAlign w:val="center"/>
          </w:tcPr>
          <w:p w14:paraId="7BD284B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388" w:type="dxa"/>
            <w:tcBorders>
              <w:top w:val="nil"/>
              <w:left w:val="nil"/>
              <w:bottom w:val="nil"/>
              <w:right w:val="nil"/>
            </w:tcBorders>
            <w:shd w:val="clear" w:color="auto" w:fill="auto"/>
            <w:vAlign w:val="center"/>
          </w:tcPr>
          <w:p w14:paraId="5639E773"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547" w:type="dxa"/>
            <w:tcBorders>
              <w:top w:val="nil"/>
              <w:left w:val="nil"/>
              <w:bottom w:val="nil"/>
              <w:right w:val="nil"/>
            </w:tcBorders>
            <w:shd w:val="clear" w:color="auto" w:fill="auto"/>
            <w:vAlign w:val="center"/>
          </w:tcPr>
          <w:p w14:paraId="0670FC93"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rPr>
              <w:t>(1.508.455)</w:t>
            </w:r>
          </w:p>
        </w:tc>
        <w:tc>
          <w:tcPr>
            <w:tcW w:w="1522" w:type="dxa"/>
            <w:tcBorders>
              <w:top w:val="nil"/>
              <w:left w:val="nil"/>
              <w:bottom w:val="nil"/>
              <w:right w:val="nil"/>
            </w:tcBorders>
            <w:shd w:val="clear" w:color="auto" w:fill="auto"/>
            <w:vAlign w:val="center"/>
          </w:tcPr>
          <w:p w14:paraId="3796460E"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rPr>
              <w:t>(1.397.446)</w:t>
            </w:r>
          </w:p>
        </w:tc>
      </w:tr>
      <w:tr w:rsidR="000754FC" w:rsidRPr="00BF2AAF" w14:paraId="0C434EE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76FEC3BC" w14:textId="77777777" w:rsidR="000754FC" w:rsidRPr="00BF2AAF" w:rsidRDefault="000754FC">
            <w:pPr>
              <w:pStyle w:val="08-Tabelageral"/>
              <w:jc w:val="left"/>
              <w:rPr>
                <w:rFonts w:cs="Arial"/>
                <w:bCs w:val="0"/>
                <w:szCs w:val="14"/>
              </w:rPr>
            </w:pPr>
            <w:r w:rsidRPr="00BF2AAF">
              <w:rPr>
                <w:rFonts w:cs="Arial"/>
                <w:szCs w:val="14"/>
              </w:rPr>
              <w:t xml:space="preserve">Lucro Líquido do Exercício </w:t>
            </w:r>
          </w:p>
        </w:tc>
        <w:tc>
          <w:tcPr>
            <w:tcW w:w="1113" w:type="dxa"/>
            <w:shd w:val="clear" w:color="auto" w:fill="auto"/>
            <w:vAlign w:val="center"/>
          </w:tcPr>
          <w:p w14:paraId="26A7F3C4"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388" w:type="dxa"/>
            <w:shd w:val="clear" w:color="auto" w:fill="auto"/>
            <w:vAlign w:val="center"/>
          </w:tcPr>
          <w:p w14:paraId="143F726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547" w:type="dxa"/>
            <w:shd w:val="clear" w:color="auto" w:fill="auto"/>
            <w:vAlign w:val="center"/>
          </w:tcPr>
          <w:p w14:paraId="6114CF34" w14:textId="77777777" w:rsidR="000754FC" w:rsidRPr="00BF2AAF" w:rsidRDefault="000754F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F2AAF">
              <w:rPr>
                <w:rFonts w:ascii="Arial" w:hAnsi="Arial" w:cs="Arial"/>
                <w:b/>
                <w:bCs/>
                <w:sz w:val="14"/>
                <w:szCs w:val="14"/>
              </w:rPr>
              <w:t>2.988.399</w:t>
            </w:r>
          </w:p>
        </w:tc>
        <w:tc>
          <w:tcPr>
            <w:tcW w:w="1522" w:type="dxa"/>
            <w:shd w:val="clear" w:color="auto" w:fill="auto"/>
            <w:vAlign w:val="center"/>
          </w:tcPr>
          <w:p w14:paraId="765DEC6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2.729.478</w:t>
            </w:r>
          </w:p>
        </w:tc>
      </w:tr>
      <w:tr w:rsidR="000754FC" w:rsidRPr="00BF2AAF" w14:paraId="5368895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auto"/>
            <w:vAlign w:val="center"/>
          </w:tcPr>
          <w:p w14:paraId="0D3727AD" w14:textId="77777777" w:rsidR="000754FC" w:rsidRPr="00BF2AAF" w:rsidRDefault="000754FC">
            <w:pPr>
              <w:pStyle w:val="08-Tabelageral"/>
              <w:ind w:left="113"/>
              <w:jc w:val="left"/>
              <w:rPr>
                <w:rFonts w:cs="Arial"/>
                <w:b w:val="0"/>
                <w:szCs w:val="14"/>
              </w:rPr>
            </w:pPr>
            <w:r w:rsidRPr="00BF2AAF">
              <w:rPr>
                <w:rFonts w:cs="Arial"/>
                <w:b w:val="0"/>
                <w:szCs w:val="14"/>
              </w:rPr>
              <w:t>Outros Resultados Abrangentes</w:t>
            </w:r>
          </w:p>
        </w:tc>
        <w:tc>
          <w:tcPr>
            <w:tcW w:w="1113" w:type="dxa"/>
            <w:shd w:val="clear" w:color="auto" w:fill="auto"/>
            <w:vAlign w:val="center"/>
          </w:tcPr>
          <w:p w14:paraId="17F9C1F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Cs/>
              </w:rPr>
            </w:pPr>
          </w:p>
        </w:tc>
        <w:tc>
          <w:tcPr>
            <w:tcW w:w="1388" w:type="dxa"/>
            <w:shd w:val="clear" w:color="auto" w:fill="auto"/>
            <w:vAlign w:val="center"/>
          </w:tcPr>
          <w:p w14:paraId="6392B0FD"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Cs/>
              </w:rPr>
            </w:pPr>
          </w:p>
        </w:tc>
        <w:tc>
          <w:tcPr>
            <w:tcW w:w="1547" w:type="dxa"/>
            <w:shd w:val="clear" w:color="auto" w:fill="auto"/>
            <w:vAlign w:val="center"/>
          </w:tcPr>
          <w:p w14:paraId="0D9CC3B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(466)</w:t>
            </w:r>
          </w:p>
        </w:tc>
        <w:tc>
          <w:tcPr>
            <w:tcW w:w="1522" w:type="dxa"/>
            <w:shd w:val="clear" w:color="auto" w:fill="auto"/>
            <w:vAlign w:val="center"/>
          </w:tcPr>
          <w:p w14:paraId="520CE2E0"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Cs/>
              </w:rPr>
            </w:pPr>
            <w:r w:rsidRPr="00BF2AAF">
              <w:rPr>
                <w:rFonts w:cs="Arial"/>
                <w:bCs/>
              </w:rPr>
              <w:t>330</w:t>
            </w:r>
          </w:p>
        </w:tc>
      </w:tr>
      <w:tr w:rsidR="000754FC" w:rsidRPr="00BF2AAF" w14:paraId="384D031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6C697989" w14:textId="77777777" w:rsidR="000754FC" w:rsidRPr="00BF2AAF" w:rsidRDefault="000754FC">
            <w:pPr>
              <w:pStyle w:val="08-Tabelageral"/>
              <w:jc w:val="left"/>
              <w:rPr>
                <w:rFonts w:cs="Arial"/>
                <w:szCs w:val="14"/>
              </w:rPr>
            </w:pPr>
            <w:r w:rsidRPr="00BF2AAF">
              <w:rPr>
                <w:rFonts w:cs="Arial"/>
                <w:szCs w:val="14"/>
              </w:rPr>
              <w:t>Resultado Abrangente do Exercício</w:t>
            </w:r>
          </w:p>
        </w:tc>
        <w:tc>
          <w:tcPr>
            <w:tcW w:w="1113" w:type="dxa"/>
            <w:shd w:val="clear" w:color="auto" w:fill="auto"/>
            <w:vAlign w:val="center"/>
          </w:tcPr>
          <w:p w14:paraId="2568800C"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388" w:type="dxa"/>
            <w:shd w:val="clear" w:color="auto" w:fill="auto"/>
            <w:vAlign w:val="center"/>
          </w:tcPr>
          <w:p w14:paraId="350508D4"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547" w:type="dxa"/>
            <w:shd w:val="clear" w:color="auto" w:fill="auto"/>
            <w:vAlign w:val="center"/>
          </w:tcPr>
          <w:p w14:paraId="1D3076E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2.987.933</w:t>
            </w:r>
          </w:p>
        </w:tc>
        <w:tc>
          <w:tcPr>
            <w:tcW w:w="1522" w:type="dxa"/>
            <w:shd w:val="clear" w:color="auto" w:fill="auto"/>
            <w:vAlign w:val="center"/>
          </w:tcPr>
          <w:p w14:paraId="674E0CC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szCs w:val="14"/>
              </w:rPr>
              <w:t xml:space="preserve">  2.729.808 </w:t>
            </w:r>
          </w:p>
        </w:tc>
      </w:tr>
      <w:tr w:rsidR="000754FC" w:rsidRPr="00BF2AAF" w14:paraId="63C8C99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shd w:val="clear" w:color="auto" w:fill="FFFFFF" w:themeFill="background1"/>
            <w:vAlign w:val="center"/>
          </w:tcPr>
          <w:p w14:paraId="7D7D3AAF" w14:textId="77777777" w:rsidR="000754FC" w:rsidRPr="00BF2AAF" w:rsidRDefault="000754FC">
            <w:pPr>
              <w:pStyle w:val="08-Tabelageral"/>
              <w:jc w:val="left"/>
              <w:rPr>
                <w:rFonts w:cs="Arial"/>
                <w:szCs w:val="14"/>
              </w:rPr>
            </w:pPr>
            <w:r w:rsidRPr="00BF2AAF">
              <w:rPr>
                <w:rFonts w:cs="Arial"/>
                <w:szCs w:val="14"/>
              </w:rPr>
              <w:t>Atribuível à BB Seguridade</w:t>
            </w:r>
          </w:p>
        </w:tc>
        <w:tc>
          <w:tcPr>
            <w:tcW w:w="1113" w:type="dxa"/>
            <w:shd w:val="clear" w:color="auto" w:fill="auto"/>
            <w:vAlign w:val="center"/>
          </w:tcPr>
          <w:p w14:paraId="484152E5"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p>
        </w:tc>
        <w:tc>
          <w:tcPr>
            <w:tcW w:w="1388" w:type="dxa"/>
            <w:shd w:val="clear" w:color="auto" w:fill="auto"/>
            <w:vAlign w:val="center"/>
          </w:tcPr>
          <w:p w14:paraId="0D15F6D5"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p>
        </w:tc>
        <w:tc>
          <w:tcPr>
            <w:tcW w:w="1547" w:type="dxa"/>
            <w:shd w:val="clear" w:color="auto" w:fill="auto"/>
            <w:vAlign w:val="center"/>
          </w:tcPr>
          <w:p w14:paraId="1EAB027A"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rPr>
              <w:t>2.987.933</w:t>
            </w:r>
          </w:p>
        </w:tc>
        <w:tc>
          <w:tcPr>
            <w:tcW w:w="1522" w:type="dxa"/>
            <w:shd w:val="clear" w:color="auto" w:fill="auto"/>
            <w:vAlign w:val="center"/>
          </w:tcPr>
          <w:p w14:paraId="218AC588"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szCs w:val="14"/>
              </w:rPr>
              <w:t xml:space="preserve"> 2.729.808</w:t>
            </w:r>
          </w:p>
        </w:tc>
      </w:tr>
      <w:tr w:rsidR="000754FC" w:rsidRPr="00BF2AAF" w14:paraId="7B8D5A61"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69" w:type="dxa"/>
            <w:vAlign w:val="center"/>
          </w:tcPr>
          <w:p w14:paraId="28EBC316" w14:textId="77777777" w:rsidR="000754FC" w:rsidRPr="00BF2AAF" w:rsidRDefault="000754FC">
            <w:pPr>
              <w:pStyle w:val="08-Tabelageral"/>
              <w:jc w:val="left"/>
              <w:rPr>
                <w:rFonts w:cs="Arial"/>
                <w:szCs w:val="14"/>
              </w:rPr>
            </w:pPr>
            <w:r w:rsidRPr="00BF2AAF">
              <w:rPr>
                <w:rFonts w:cs="Arial"/>
                <w:szCs w:val="14"/>
              </w:rPr>
              <w:t>Resultado de equivalência</w:t>
            </w:r>
          </w:p>
        </w:tc>
        <w:tc>
          <w:tcPr>
            <w:tcW w:w="1113" w:type="dxa"/>
            <w:shd w:val="clear" w:color="auto" w:fill="auto"/>
            <w:vAlign w:val="center"/>
          </w:tcPr>
          <w:p w14:paraId="77A7F32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388" w:type="dxa"/>
            <w:shd w:val="clear" w:color="auto" w:fill="auto"/>
            <w:vAlign w:val="center"/>
          </w:tcPr>
          <w:p w14:paraId="012879BD"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547" w:type="dxa"/>
            <w:shd w:val="clear" w:color="auto" w:fill="auto"/>
            <w:vAlign w:val="center"/>
          </w:tcPr>
          <w:p w14:paraId="08D2F54C"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2.987.933</w:t>
            </w:r>
          </w:p>
        </w:tc>
        <w:tc>
          <w:tcPr>
            <w:tcW w:w="1522" w:type="dxa"/>
            <w:shd w:val="clear" w:color="auto" w:fill="auto"/>
            <w:vAlign w:val="center"/>
          </w:tcPr>
          <w:p w14:paraId="2019097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szCs w:val="14"/>
              </w:rPr>
              <w:t xml:space="preserve"> 2.729.808</w:t>
            </w:r>
          </w:p>
        </w:tc>
      </w:tr>
    </w:tbl>
    <w:bookmarkEnd w:id="72"/>
    <w:bookmarkEnd w:id="73"/>
    <w:bookmarkEnd w:id="88"/>
    <w:p w14:paraId="78D1479D" w14:textId="77777777" w:rsidR="000754FC" w:rsidRPr="00BF2AAF" w:rsidRDefault="000754FC" w:rsidP="000754FC">
      <w:pPr>
        <w:pageBreakBefore/>
        <w:spacing w:after="0" w:line="240" w:lineRule="auto"/>
        <w:rPr>
          <w:rFonts w:ascii="Arial" w:eastAsia="Times New Roman" w:hAnsi="Arial" w:cs="Arial"/>
          <w:b/>
          <w:color w:val="1F3864" w:themeColor="accent1" w:themeShade="80"/>
          <w:spacing w:val="-2"/>
          <w:sz w:val="18"/>
          <w:szCs w:val="20"/>
          <w:lang w:eastAsia="pt-BR"/>
        </w:rPr>
      </w:pPr>
      <w:r w:rsidRPr="00BF2AAF">
        <w:rPr>
          <w:rFonts w:ascii="Arial" w:eastAsia="Times New Roman" w:hAnsi="Arial" w:cs="Arial"/>
          <w:b/>
          <w:color w:val="1F3864" w:themeColor="accent1" w:themeShade="80"/>
          <w:spacing w:val="-2"/>
          <w:sz w:val="18"/>
          <w:szCs w:val="20"/>
          <w:lang w:eastAsia="pt-BR"/>
        </w:rPr>
        <w:lastRenderedPageBreak/>
        <w:t>Informações Patrimoniais</w:t>
      </w:r>
    </w:p>
    <w:bookmarkEnd w:id="69"/>
    <w:p w14:paraId="0FB54ABF" w14:textId="77777777" w:rsidR="000754FC" w:rsidRPr="00BF2AAF" w:rsidRDefault="000754FC" w:rsidP="000754FC">
      <w:pPr>
        <w:pStyle w:val="01-TtulodeNota"/>
        <w:spacing w:before="0" w:after="0"/>
        <w:jc w:val="right"/>
        <w:rPr>
          <w:rFonts w:cs="Arial"/>
          <w:sz w:val="14"/>
          <w:szCs w:val="14"/>
        </w:rPr>
      </w:pPr>
      <w:r w:rsidRPr="00BF2AAF">
        <w:rPr>
          <w:rFonts w:cs="Arial"/>
          <w:sz w:val="14"/>
          <w:szCs w:val="14"/>
        </w:rPr>
        <w:t>R$ mil</w:t>
      </w:r>
    </w:p>
    <w:tbl>
      <w:tblPr>
        <w:tblStyle w:val="TabeladeLista6Colorida-nfase5"/>
        <w:tblW w:w="9639" w:type="dxa"/>
        <w:jc w:val="center"/>
        <w:tblLayout w:type="fixed"/>
        <w:tblLook w:val="04A0" w:firstRow="1" w:lastRow="0" w:firstColumn="1" w:lastColumn="0" w:noHBand="0" w:noVBand="1"/>
      </w:tblPr>
      <w:tblGrid>
        <w:gridCol w:w="5271"/>
        <w:gridCol w:w="2183"/>
        <w:gridCol w:w="2185"/>
      </w:tblGrid>
      <w:tr w:rsidR="000754FC" w:rsidRPr="00BF2AAF" w14:paraId="720B2CCD" w14:textId="7777777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271" w:type="dxa"/>
            <w:tcBorders>
              <w:top w:val="single" w:sz="2" w:space="0" w:color="1F3864" w:themeColor="accent1" w:themeShade="80"/>
              <w:bottom w:val="single" w:sz="2" w:space="0" w:color="1F3864" w:themeColor="accent1" w:themeShade="80"/>
            </w:tcBorders>
            <w:shd w:val="clear" w:color="auto" w:fill="auto"/>
            <w:vAlign w:val="center"/>
          </w:tcPr>
          <w:p w14:paraId="39014CD7" w14:textId="77777777" w:rsidR="000754FC" w:rsidRPr="00BF2AAF" w:rsidRDefault="000754FC">
            <w:pPr>
              <w:pStyle w:val="08-Tabelageral"/>
              <w:jc w:val="left"/>
              <w:rPr>
                <w:rFonts w:cs="Arial"/>
              </w:rPr>
            </w:pPr>
          </w:p>
        </w:tc>
        <w:tc>
          <w:tcPr>
            <w:tcW w:w="2183" w:type="dxa"/>
            <w:tcBorders>
              <w:top w:val="single" w:sz="2" w:space="0" w:color="1F3864" w:themeColor="accent1" w:themeShade="80"/>
              <w:bottom w:val="single" w:sz="2" w:space="0" w:color="1F3864" w:themeColor="accent1" w:themeShade="80"/>
            </w:tcBorders>
            <w:shd w:val="clear" w:color="auto" w:fill="auto"/>
            <w:vAlign w:val="center"/>
          </w:tcPr>
          <w:p w14:paraId="01EDAA94" w14:textId="77777777" w:rsidR="000754FC" w:rsidRPr="00BF2AAF" w:rsidRDefault="000754F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BF2AAF">
              <w:rPr>
                <w:rFonts w:cs="Arial"/>
              </w:rPr>
              <w:t>31.12.2023</w:t>
            </w:r>
          </w:p>
        </w:tc>
        <w:tc>
          <w:tcPr>
            <w:tcW w:w="2185" w:type="dxa"/>
            <w:tcBorders>
              <w:top w:val="single" w:sz="2" w:space="0" w:color="1F3864" w:themeColor="accent1" w:themeShade="80"/>
              <w:bottom w:val="single" w:sz="2" w:space="0" w:color="1F3864" w:themeColor="accent1" w:themeShade="80"/>
            </w:tcBorders>
            <w:shd w:val="clear" w:color="auto" w:fill="auto"/>
            <w:vAlign w:val="center"/>
          </w:tcPr>
          <w:p w14:paraId="15B59469" w14:textId="77777777" w:rsidR="000754FC" w:rsidRPr="00BF2AAF" w:rsidRDefault="000754F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BF2AAF">
              <w:rPr>
                <w:rFonts w:cs="Arial"/>
              </w:rPr>
              <w:t>31.12.2022</w:t>
            </w:r>
          </w:p>
        </w:tc>
      </w:tr>
      <w:tr w:rsidR="000754FC" w:rsidRPr="00BF2AAF" w14:paraId="5E82DFF5"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single" w:sz="2" w:space="0" w:color="1F3864" w:themeColor="accent1" w:themeShade="80"/>
              <w:bottom w:val="nil"/>
            </w:tcBorders>
            <w:shd w:val="clear" w:color="auto" w:fill="auto"/>
            <w:vAlign w:val="center"/>
          </w:tcPr>
          <w:p w14:paraId="31C2AF35" w14:textId="77777777" w:rsidR="000754FC" w:rsidRPr="00BF2AAF" w:rsidRDefault="000754FC">
            <w:pPr>
              <w:pStyle w:val="08-Tabelageral"/>
              <w:jc w:val="left"/>
              <w:rPr>
                <w:rFonts w:cs="Arial"/>
                <w:szCs w:val="14"/>
              </w:rPr>
            </w:pPr>
            <w:r w:rsidRPr="00BF2AAF">
              <w:rPr>
                <w:rFonts w:cs="Arial"/>
                <w:szCs w:val="14"/>
              </w:rPr>
              <w:t>Ativo Circulante</w:t>
            </w:r>
          </w:p>
        </w:tc>
        <w:tc>
          <w:tcPr>
            <w:tcW w:w="2183" w:type="dxa"/>
            <w:tcBorders>
              <w:top w:val="nil"/>
              <w:left w:val="nil"/>
              <w:bottom w:val="nil"/>
              <w:right w:val="nil"/>
            </w:tcBorders>
            <w:shd w:val="clear" w:color="auto" w:fill="auto"/>
            <w:vAlign w:val="center"/>
          </w:tcPr>
          <w:p w14:paraId="14C84C1D"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color w:val="000000"/>
                <w:szCs w:val="14"/>
              </w:rPr>
              <w:t xml:space="preserve">       4.456.686 </w:t>
            </w:r>
          </w:p>
        </w:tc>
        <w:tc>
          <w:tcPr>
            <w:tcW w:w="2185" w:type="dxa"/>
            <w:tcBorders>
              <w:top w:val="nil"/>
              <w:left w:val="nil"/>
              <w:bottom w:val="nil"/>
              <w:right w:val="nil"/>
            </w:tcBorders>
            <w:shd w:val="clear" w:color="auto" w:fill="auto"/>
            <w:vAlign w:val="center"/>
          </w:tcPr>
          <w:p w14:paraId="631CAF6D" w14:textId="77777777" w:rsidR="000754FC" w:rsidRPr="00BF2AAF" w:rsidRDefault="000754F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rPr>
            </w:pPr>
            <w:r w:rsidRPr="00BF2AAF">
              <w:rPr>
                <w:rFonts w:cs="Arial"/>
                <w:b/>
                <w:bCs/>
              </w:rPr>
              <w:t>4.764.890</w:t>
            </w:r>
          </w:p>
        </w:tc>
      </w:tr>
      <w:tr w:rsidR="000754FC" w:rsidRPr="00BF2AAF" w14:paraId="1EDB938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5DD6A167" w14:textId="77777777" w:rsidR="000754FC" w:rsidRPr="00BF2AAF" w:rsidRDefault="000754FC">
            <w:pPr>
              <w:pStyle w:val="08-Tabelageral"/>
              <w:ind w:left="113"/>
              <w:jc w:val="left"/>
              <w:rPr>
                <w:rFonts w:cs="Arial"/>
                <w:b w:val="0"/>
                <w:szCs w:val="14"/>
              </w:rPr>
            </w:pPr>
            <w:r w:rsidRPr="00BF2AAF">
              <w:rPr>
                <w:rFonts w:cs="Arial"/>
                <w:b w:val="0"/>
                <w:szCs w:val="14"/>
              </w:rPr>
              <w:t>Caixa e equivalentes de caixa</w:t>
            </w:r>
          </w:p>
        </w:tc>
        <w:tc>
          <w:tcPr>
            <w:tcW w:w="2183" w:type="dxa"/>
            <w:tcBorders>
              <w:top w:val="nil"/>
              <w:left w:val="nil"/>
              <w:bottom w:val="nil"/>
              <w:right w:val="nil"/>
            </w:tcBorders>
            <w:shd w:val="clear" w:color="auto" w:fill="auto"/>
            <w:vAlign w:val="center"/>
          </w:tcPr>
          <w:p w14:paraId="0DFADFBC"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rPr>
              <w:t xml:space="preserve">       3.321.812 </w:t>
            </w:r>
          </w:p>
        </w:tc>
        <w:tc>
          <w:tcPr>
            <w:tcW w:w="2185" w:type="dxa"/>
            <w:tcBorders>
              <w:top w:val="nil"/>
              <w:left w:val="nil"/>
              <w:bottom w:val="nil"/>
              <w:right w:val="nil"/>
            </w:tcBorders>
            <w:shd w:val="clear" w:color="auto" w:fill="auto"/>
            <w:vAlign w:val="center"/>
          </w:tcPr>
          <w:p w14:paraId="6C65F7AD"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3.650.518</w:t>
            </w:r>
          </w:p>
        </w:tc>
      </w:tr>
      <w:tr w:rsidR="000754FC" w:rsidRPr="00BF2AAF" w14:paraId="5D8B896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68B72FE7" w14:textId="77777777" w:rsidR="000754FC" w:rsidRPr="00BF2AAF" w:rsidRDefault="000754FC">
            <w:pPr>
              <w:pStyle w:val="08-Tabelageral"/>
              <w:ind w:left="113"/>
              <w:jc w:val="left"/>
              <w:rPr>
                <w:rFonts w:cs="Arial"/>
                <w:b w:val="0"/>
                <w:szCs w:val="14"/>
              </w:rPr>
            </w:pPr>
            <w:r w:rsidRPr="00BF2AAF">
              <w:rPr>
                <w:rFonts w:cs="Arial"/>
                <w:b w:val="0"/>
                <w:szCs w:val="14"/>
              </w:rPr>
              <w:t>Comissões a receber</w:t>
            </w:r>
          </w:p>
        </w:tc>
        <w:tc>
          <w:tcPr>
            <w:tcW w:w="2183" w:type="dxa"/>
            <w:tcBorders>
              <w:top w:val="nil"/>
              <w:left w:val="nil"/>
              <w:bottom w:val="nil"/>
              <w:right w:val="nil"/>
            </w:tcBorders>
            <w:shd w:val="clear" w:color="auto" w:fill="auto"/>
            <w:vAlign w:val="center"/>
          </w:tcPr>
          <w:p w14:paraId="56B5A1E9"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BF2AAF">
              <w:rPr>
                <w:rFonts w:cs="Arial"/>
                <w:color w:val="000000"/>
                <w:szCs w:val="14"/>
              </w:rPr>
              <w:t xml:space="preserve">       1.128.077 </w:t>
            </w:r>
          </w:p>
        </w:tc>
        <w:tc>
          <w:tcPr>
            <w:tcW w:w="2185" w:type="dxa"/>
            <w:tcBorders>
              <w:top w:val="nil"/>
              <w:left w:val="nil"/>
              <w:bottom w:val="nil"/>
              <w:right w:val="nil"/>
            </w:tcBorders>
            <w:shd w:val="clear" w:color="auto" w:fill="auto"/>
            <w:vAlign w:val="center"/>
          </w:tcPr>
          <w:p w14:paraId="11113E31"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1.114.256</w:t>
            </w:r>
          </w:p>
        </w:tc>
      </w:tr>
      <w:tr w:rsidR="000754FC" w:rsidRPr="00BF2AAF" w14:paraId="632124E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4D23500B" w14:textId="77777777" w:rsidR="000754FC" w:rsidRPr="00BF2AAF" w:rsidRDefault="000754FC">
            <w:pPr>
              <w:pStyle w:val="08-Tabelageral"/>
              <w:ind w:left="113"/>
              <w:jc w:val="left"/>
              <w:rPr>
                <w:rFonts w:cs="Arial"/>
                <w:b w:val="0"/>
                <w:szCs w:val="14"/>
              </w:rPr>
            </w:pPr>
            <w:r w:rsidRPr="00BF2AAF">
              <w:rPr>
                <w:rFonts w:cs="Arial"/>
                <w:b w:val="0"/>
                <w:szCs w:val="14"/>
              </w:rPr>
              <w:t>Outros ativos</w:t>
            </w:r>
          </w:p>
        </w:tc>
        <w:tc>
          <w:tcPr>
            <w:tcW w:w="2183" w:type="dxa"/>
            <w:tcBorders>
              <w:top w:val="nil"/>
              <w:left w:val="nil"/>
              <w:bottom w:val="nil"/>
              <w:right w:val="nil"/>
            </w:tcBorders>
            <w:shd w:val="clear" w:color="auto" w:fill="auto"/>
            <w:vAlign w:val="center"/>
          </w:tcPr>
          <w:p w14:paraId="5EC29A19"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rPr>
              <w:t xml:space="preserve">              6.797 </w:t>
            </w:r>
          </w:p>
        </w:tc>
        <w:tc>
          <w:tcPr>
            <w:tcW w:w="2185" w:type="dxa"/>
            <w:tcBorders>
              <w:top w:val="nil"/>
              <w:left w:val="nil"/>
              <w:bottom w:val="nil"/>
              <w:right w:val="nil"/>
            </w:tcBorders>
            <w:shd w:val="clear" w:color="auto" w:fill="auto"/>
            <w:vAlign w:val="center"/>
          </w:tcPr>
          <w:p w14:paraId="6A9EA4B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116</w:t>
            </w:r>
          </w:p>
        </w:tc>
      </w:tr>
      <w:tr w:rsidR="000754FC" w:rsidRPr="00BF2AAF" w14:paraId="21F9C94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09922690" w14:textId="77777777" w:rsidR="000754FC" w:rsidRPr="00BF2AAF" w:rsidRDefault="000754FC">
            <w:pPr>
              <w:pStyle w:val="08-Tabelageral"/>
              <w:jc w:val="left"/>
              <w:rPr>
                <w:rFonts w:cs="Arial"/>
                <w:szCs w:val="14"/>
              </w:rPr>
            </w:pPr>
            <w:r w:rsidRPr="00BF2AAF">
              <w:rPr>
                <w:rFonts w:cs="Arial"/>
                <w:szCs w:val="14"/>
              </w:rPr>
              <w:t>Ativo Não Circulante</w:t>
            </w:r>
          </w:p>
        </w:tc>
        <w:tc>
          <w:tcPr>
            <w:tcW w:w="2183" w:type="dxa"/>
            <w:tcBorders>
              <w:top w:val="nil"/>
              <w:left w:val="nil"/>
              <w:bottom w:val="nil"/>
              <w:right w:val="nil"/>
            </w:tcBorders>
            <w:shd w:val="clear" w:color="auto" w:fill="auto"/>
            <w:vAlign w:val="center"/>
          </w:tcPr>
          <w:p w14:paraId="46DE17F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2.887.911</w:t>
            </w:r>
          </w:p>
        </w:tc>
        <w:tc>
          <w:tcPr>
            <w:tcW w:w="2185" w:type="dxa"/>
            <w:tcBorders>
              <w:top w:val="nil"/>
              <w:bottom w:val="nil"/>
            </w:tcBorders>
            <w:shd w:val="clear" w:color="auto" w:fill="auto"/>
            <w:vAlign w:val="center"/>
          </w:tcPr>
          <w:p w14:paraId="514A144E"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szCs w:val="14"/>
              </w:rPr>
              <w:t>1.292.715</w:t>
            </w:r>
          </w:p>
        </w:tc>
      </w:tr>
      <w:tr w:rsidR="000754FC" w:rsidRPr="00BF2AAF" w14:paraId="44830D7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06AC8E6E" w14:textId="77777777" w:rsidR="000754FC" w:rsidRPr="00BF2AAF" w:rsidRDefault="000754FC">
            <w:pPr>
              <w:pStyle w:val="08-Tabelageral"/>
              <w:ind w:left="113"/>
              <w:jc w:val="left"/>
              <w:rPr>
                <w:rFonts w:cs="Arial"/>
                <w:b w:val="0"/>
                <w:bCs w:val="0"/>
              </w:rPr>
            </w:pPr>
            <w:r w:rsidRPr="00BF2AAF">
              <w:rPr>
                <w:rFonts w:cs="Arial"/>
                <w:b w:val="0"/>
                <w:bCs w:val="0"/>
              </w:rPr>
              <w:t>Ativos Financeiros ao Valor Justo por Meio do Resultado</w:t>
            </w:r>
          </w:p>
        </w:tc>
        <w:tc>
          <w:tcPr>
            <w:tcW w:w="2183" w:type="dxa"/>
            <w:tcBorders>
              <w:top w:val="nil"/>
              <w:left w:val="nil"/>
              <w:bottom w:val="nil"/>
              <w:right w:val="nil"/>
            </w:tcBorders>
            <w:shd w:val="clear" w:color="auto" w:fill="auto"/>
            <w:vAlign w:val="center"/>
          </w:tcPr>
          <w:p w14:paraId="24E0C45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1.586.371</w:t>
            </w:r>
          </w:p>
        </w:tc>
        <w:tc>
          <w:tcPr>
            <w:tcW w:w="2185" w:type="dxa"/>
            <w:tcBorders>
              <w:top w:val="nil"/>
              <w:bottom w:val="nil"/>
            </w:tcBorders>
            <w:shd w:val="clear" w:color="auto" w:fill="auto"/>
            <w:vAlign w:val="center"/>
          </w:tcPr>
          <w:p w14:paraId="5DD80D4C"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350.217</w:t>
            </w:r>
          </w:p>
        </w:tc>
      </w:tr>
      <w:tr w:rsidR="000754FC" w:rsidRPr="00BF2AAF" w14:paraId="032A0DD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2A7E3BE" w14:textId="77777777" w:rsidR="000754FC" w:rsidRPr="00BF2AAF" w:rsidRDefault="000754FC">
            <w:pPr>
              <w:pStyle w:val="08-Tabelageral"/>
              <w:ind w:left="113"/>
              <w:jc w:val="left"/>
              <w:rPr>
                <w:rFonts w:cs="Arial"/>
                <w:b w:val="0"/>
                <w:bCs w:val="0"/>
                <w:szCs w:val="14"/>
              </w:rPr>
            </w:pPr>
            <w:r w:rsidRPr="00BF2AAF">
              <w:rPr>
                <w:rFonts w:cs="Arial"/>
                <w:b w:val="0"/>
                <w:bCs w:val="0"/>
              </w:rPr>
              <w:t>Ativos por impostos correntes</w:t>
            </w:r>
          </w:p>
        </w:tc>
        <w:tc>
          <w:tcPr>
            <w:tcW w:w="2183" w:type="dxa"/>
            <w:tcBorders>
              <w:top w:val="nil"/>
              <w:left w:val="nil"/>
              <w:bottom w:val="nil"/>
              <w:right w:val="nil"/>
            </w:tcBorders>
            <w:shd w:val="clear" w:color="auto" w:fill="auto"/>
            <w:vAlign w:val="center"/>
          </w:tcPr>
          <w:p w14:paraId="2DD8F09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5.800</w:t>
            </w:r>
          </w:p>
        </w:tc>
        <w:tc>
          <w:tcPr>
            <w:tcW w:w="2185" w:type="dxa"/>
            <w:tcBorders>
              <w:top w:val="nil"/>
              <w:left w:val="nil"/>
              <w:bottom w:val="nil"/>
              <w:right w:val="nil"/>
            </w:tcBorders>
            <w:shd w:val="clear" w:color="auto" w:fill="auto"/>
            <w:vAlign w:val="center"/>
          </w:tcPr>
          <w:p w14:paraId="7693121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5.800</w:t>
            </w:r>
          </w:p>
        </w:tc>
      </w:tr>
      <w:tr w:rsidR="000754FC" w:rsidRPr="00BF2AAF" w14:paraId="60C9574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F62CDE5" w14:textId="77777777" w:rsidR="000754FC" w:rsidRPr="00BF2AAF" w:rsidRDefault="000754FC">
            <w:pPr>
              <w:pStyle w:val="08-Tabelageral"/>
              <w:ind w:left="113"/>
              <w:jc w:val="left"/>
              <w:rPr>
                <w:rFonts w:cs="Arial"/>
                <w:b w:val="0"/>
                <w:szCs w:val="14"/>
              </w:rPr>
            </w:pPr>
            <w:r w:rsidRPr="00BF2AAF">
              <w:rPr>
                <w:rFonts w:cs="Arial"/>
                <w:b w:val="0"/>
                <w:szCs w:val="14"/>
              </w:rPr>
              <w:t>Ativos por impostos diferidos</w:t>
            </w:r>
          </w:p>
        </w:tc>
        <w:tc>
          <w:tcPr>
            <w:tcW w:w="2183" w:type="dxa"/>
            <w:tcBorders>
              <w:top w:val="nil"/>
              <w:left w:val="nil"/>
              <w:bottom w:val="nil"/>
              <w:right w:val="nil"/>
            </w:tcBorders>
            <w:shd w:val="clear" w:color="auto" w:fill="auto"/>
            <w:vAlign w:val="center"/>
          </w:tcPr>
          <w:p w14:paraId="0C81B8A4"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9.659</w:t>
            </w:r>
          </w:p>
        </w:tc>
        <w:tc>
          <w:tcPr>
            <w:tcW w:w="2185" w:type="dxa"/>
            <w:tcBorders>
              <w:top w:val="nil"/>
              <w:left w:val="nil"/>
              <w:bottom w:val="nil"/>
              <w:right w:val="nil"/>
            </w:tcBorders>
            <w:shd w:val="clear" w:color="auto" w:fill="auto"/>
            <w:vAlign w:val="center"/>
          </w:tcPr>
          <w:p w14:paraId="67952C17"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4.378</w:t>
            </w:r>
          </w:p>
        </w:tc>
      </w:tr>
      <w:tr w:rsidR="000754FC" w:rsidRPr="00BF2AAF" w14:paraId="243D76B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27253DD8" w14:textId="77777777" w:rsidR="000754FC" w:rsidRPr="00BF2AAF" w:rsidRDefault="000754FC">
            <w:pPr>
              <w:pStyle w:val="08-Tabelageral"/>
              <w:ind w:left="113"/>
              <w:jc w:val="left"/>
              <w:rPr>
                <w:rFonts w:cs="Arial"/>
                <w:b w:val="0"/>
                <w:szCs w:val="14"/>
              </w:rPr>
            </w:pPr>
            <w:r w:rsidRPr="00BF2AAF">
              <w:rPr>
                <w:rFonts w:cs="Arial"/>
                <w:b w:val="0"/>
                <w:szCs w:val="14"/>
              </w:rPr>
              <w:t>Comissões a receber</w:t>
            </w:r>
          </w:p>
        </w:tc>
        <w:tc>
          <w:tcPr>
            <w:tcW w:w="2183" w:type="dxa"/>
            <w:tcBorders>
              <w:top w:val="nil"/>
              <w:left w:val="nil"/>
              <w:bottom w:val="nil"/>
              <w:right w:val="nil"/>
            </w:tcBorders>
            <w:shd w:val="clear" w:color="auto" w:fill="auto"/>
            <w:vAlign w:val="center"/>
          </w:tcPr>
          <w:p w14:paraId="5AC24A27"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1.046.897</w:t>
            </w:r>
          </w:p>
        </w:tc>
        <w:tc>
          <w:tcPr>
            <w:tcW w:w="2185" w:type="dxa"/>
            <w:tcBorders>
              <w:top w:val="nil"/>
              <w:left w:val="nil"/>
              <w:bottom w:val="nil"/>
              <w:right w:val="nil"/>
            </w:tcBorders>
            <w:shd w:val="clear" w:color="auto" w:fill="auto"/>
            <w:vAlign w:val="center"/>
          </w:tcPr>
          <w:p w14:paraId="6AA3AD55"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sidRPr="00BF2AAF">
              <w:rPr>
                <w:rFonts w:cs="Arial"/>
                <w:szCs w:val="14"/>
              </w:rPr>
              <w:t>708.990</w:t>
            </w:r>
          </w:p>
        </w:tc>
      </w:tr>
      <w:tr w:rsidR="000754FC" w:rsidRPr="00BF2AAF" w14:paraId="69DDC93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64FF0B7D" w14:textId="77777777" w:rsidR="000754FC" w:rsidRPr="00BF2AAF" w:rsidRDefault="000754FC">
            <w:pPr>
              <w:pStyle w:val="08-Tabelageral"/>
              <w:ind w:left="113"/>
              <w:jc w:val="left"/>
              <w:rPr>
                <w:rFonts w:cs="Arial"/>
                <w:b w:val="0"/>
                <w:szCs w:val="14"/>
              </w:rPr>
            </w:pPr>
            <w:r w:rsidRPr="00BF2AAF">
              <w:rPr>
                <w:rFonts w:cs="Arial"/>
                <w:b w:val="0"/>
              </w:rPr>
              <w:t>Investimentos em participações societárias</w:t>
            </w:r>
          </w:p>
        </w:tc>
        <w:tc>
          <w:tcPr>
            <w:tcW w:w="2183" w:type="dxa"/>
            <w:tcBorders>
              <w:top w:val="nil"/>
              <w:left w:val="nil"/>
              <w:bottom w:val="nil"/>
              <w:right w:val="nil"/>
            </w:tcBorders>
            <w:shd w:val="clear" w:color="auto" w:fill="auto"/>
            <w:vAlign w:val="center"/>
          </w:tcPr>
          <w:p w14:paraId="2768942D"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4.358</w:t>
            </w:r>
          </w:p>
        </w:tc>
        <w:tc>
          <w:tcPr>
            <w:tcW w:w="2185" w:type="dxa"/>
            <w:tcBorders>
              <w:top w:val="nil"/>
              <w:left w:val="nil"/>
              <w:bottom w:val="nil"/>
              <w:right w:val="nil"/>
            </w:tcBorders>
            <w:shd w:val="clear" w:color="auto" w:fill="auto"/>
            <w:vAlign w:val="center"/>
          </w:tcPr>
          <w:p w14:paraId="72094D0C"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szCs w:val="14"/>
              </w:rPr>
              <w:t>1.506</w:t>
            </w:r>
          </w:p>
        </w:tc>
      </w:tr>
      <w:tr w:rsidR="000754FC" w:rsidRPr="00BF2AAF" w14:paraId="07AE8217"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C7DD0A5" w14:textId="77777777" w:rsidR="000754FC" w:rsidRPr="00BF2AAF" w:rsidRDefault="000754FC">
            <w:pPr>
              <w:pStyle w:val="08-Tabelageral"/>
              <w:ind w:left="113"/>
              <w:jc w:val="left"/>
              <w:rPr>
                <w:rFonts w:cs="Arial"/>
                <w:b w:val="0"/>
                <w:szCs w:val="14"/>
              </w:rPr>
            </w:pPr>
            <w:r w:rsidRPr="00BF2AAF">
              <w:rPr>
                <w:rFonts w:cs="Arial"/>
                <w:b w:val="0"/>
                <w:szCs w:val="14"/>
              </w:rPr>
              <w:t>Outros ativos</w:t>
            </w:r>
          </w:p>
        </w:tc>
        <w:tc>
          <w:tcPr>
            <w:tcW w:w="2183" w:type="dxa"/>
            <w:tcBorders>
              <w:top w:val="nil"/>
              <w:bottom w:val="nil"/>
            </w:tcBorders>
            <w:shd w:val="clear" w:color="auto" w:fill="auto"/>
            <w:vAlign w:val="center"/>
          </w:tcPr>
          <w:p w14:paraId="01BA3F95"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szCs w:val="14"/>
              </w:rPr>
              <w:t>234.826</w:t>
            </w:r>
          </w:p>
        </w:tc>
        <w:tc>
          <w:tcPr>
            <w:tcW w:w="2185" w:type="dxa"/>
            <w:tcBorders>
              <w:top w:val="nil"/>
              <w:bottom w:val="nil"/>
            </w:tcBorders>
            <w:shd w:val="clear" w:color="auto" w:fill="auto"/>
            <w:vAlign w:val="center"/>
          </w:tcPr>
          <w:p w14:paraId="6125F17F"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221.824</w:t>
            </w:r>
          </w:p>
        </w:tc>
      </w:tr>
      <w:tr w:rsidR="000754FC" w:rsidRPr="00BF2AAF" w14:paraId="6F5E3424" w14:textId="77777777">
        <w:trPr>
          <w:cnfStyle w:val="000000010000" w:firstRow="0" w:lastRow="0" w:firstColumn="0" w:lastColumn="0" w:oddVBand="0" w:evenVBand="0" w:oddHBand="0" w:evenHBand="1"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4CC15484" w14:textId="77777777" w:rsidR="000754FC" w:rsidRPr="00BF2AAF" w:rsidRDefault="000754FC">
            <w:pPr>
              <w:pStyle w:val="08-Tabelageral"/>
              <w:jc w:val="left"/>
              <w:rPr>
                <w:rFonts w:cs="Arial"/>
                <w:szCs w:val="14"/>
              </w:rPr>
            </w:pPr>
            <w:r w:rsidRPr="00BF2AAF">
              <w:rPr>
                <w:rFonts w:cs="Arial"/>
                <w:szCs w:val="14"/>
              </w:rPr>
              <w:t>Total do Ativo</w:t>
            </w:r>
          </w:p>
        </w:tc>
        <w:tc>
          <w:tcPr>
            <w:tcW w:w="2183" w:type="dxa"/>
            <w:tcBorders>
              <w:top w:val="nil"/>
              <w:bottom w:val="nil"/>
            </w:tcBorders>
            <w:shd w:val="clear" w:color="auto" w:fill="auto"/>
            <w:vAlign w:val="center"/>
          </w:tcPr>
          <w:p w14:paraId="2FD43395"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sidRPr="00BF2AAF">
              <w:rPr>
                <w:rFonts w:ascii="Arial" w:hAnsi="Arial" w:cs="Arial"/>
                <w:b/>
                <w:bCs/>
                <w:color w:val="000000"/>
                <w:sz w:val="14"/>
                <w:szCs w:val="14"/>
              </w:rPr>
              <w:t>7.344.597</w:t>
            </w:r>
          </w:p>
        </w:tc>
        <w:tc>
          <w:tcPr>
            <w:tcW w:w="2185" w:type="dxa"/>
            <w:tcBorders>
              <w:top w:val="nil"/>
              <w:bottom w:val="nil"/>
            </w:tcBorders>
            <w:shd w:val="clear" w:color="auto" w:fill="auto"/>
            <w:vAlign w:val="center"/>
          </w:tcPr>
          <w:p w14:paraId="7ACB969E"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szCs w:val="14"/>
              </w:rPr>
              <w:t>6.057.605</w:t>
            </w:r>
          </w:p>
        </w:tc>
      </w:tr>
      <w:tr w:rsidR="000754FC" w:rsidRPr="00BF2AAF" w14:paraId="05337F9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0C0335F4" w14:textId="77777777" w:rsidR="000754FC" w:rsidRPr="00BF2AAF" w:rsidRDefault="000754FC">
            <w:pPr>
              <w:pStyle w:val="08-Tabelageral"/>
              <w:jc w:val="left"/>
              <w:rPr>
                <w:rFonts w:cs="Arial"/>
                <w:b w:val="0"/>
                <w:color w:val="FF0000"/>
                <w:szCs w:val="14"/>
              </w:rPr>
            </w:pPr>
          </w:p>
        </w:tc>
        <w:tc>
          <w:tcPr>
            <w:tcW w:w="2183" w:type="dxa"/>
            <w:tcBorders>
              <w:top w:val="nil"/>
              <w:bottom w:val="nil"/>
            </w:tcBorders>
            <w:shd w:val="clear" w:color="auto" w:fill="auto"/>
            <w:vAlign w:val="center"/>
          </w:tcPr>
          <w:p w14:paraId="72398244"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2185" w:type="dxa"/>
            <w:tcBorders>
              <w:top w:val="nil"/>
              <w:bottom w:val="nil"/>
            </w:tcBorders>
            <w:shd w:val="clear" w:color="auto" w:fill="auto"/>
            <w:vAlign w:val="center"/>
          </w:tcPr>
          <w:p w14:paraId="2347667D"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p>
        </w:tc>
      </w:tr>
      <w:tr w:rsidR="000754FC" w:rsidRPr="00BF2AAF" w14:paraId="5B1AE24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23B25D7C" w14:textId="77777777" w:rsidR="000754FC" w:rsidRPr="00BF2AAF" w:rsidRDefault="000754FC">
            <w:pPr>
              <w:pStyle w:val="08-Tabelageral"/>
              <w:jc w:val="left"/>
              <w:rPr>
                <w:rFonts w:cs="Arial"/>
              </w:rPr>
            </w:pPr>
            <w:r w:rsidRPr="00BF2AAF">
              <w:rPr>
                <w:rFonts w:cs="Arial"/>
              </w:rPr>
              <w:t>Passivo Circulante</w:t>
            </w:r>
          </w:p>
        </w:tc>
        <w:tc>
          <w:tcPr>
            <w:tcW w:w="2183" w:type="dxa"/>
            <w:tcBorders>
              <w:top w:val="nil"/>
              <w:left w:val="nil"/>
              <w:bottom w:val="nil"/>
              <w:right w:val="nil"/>
            </w:tcBorders>
            <w:shd w:val="clear" w:color="auto" w:fill="auto"/>
            <w:vAlign w:val="center"/>
          </w:tcPr>
          <w:p w14:paraId="0CB9162C"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bCs/>
                <w:color w:val="000000"/>
                <w:szCs w:val="14"/>
              </w:rPr>
              <w:t>4.589.865</w:t>
            </w:r>
          </w:p>
        </w:tc>
        <w:tc>
          <w:tcPr>
            <w:tcW w:w="2185" w:type="dxa"/>
            <w:tcBorders>
              <w:top w:val="nil"/>
              <w:left w:val="nil"/>
              <w:bottom w:val="nil"/>
              <w:right w:val="nil"/>
            </w:tcBorders>
            <w:shd w:val="clear" w:color="auto" w:fill="auto"/>
            <w:vAlign w:val="center"/>
          </w:tcPr>
          <w:p w14:paraId="33944B5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bCs/>
                <w:color w:val="000000"/>
                <w:szCs w:val="14"/>
              </w:rPr>
              <w:t>4.254.929</w:t>
            </w:r>
          </w:p>
        </w:tc>
      </w:tr>
      <w:tr w:rsidR="000754FC" w:rsidRPr="00BF2AAF" w14:paraId="79C727E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3168AFCA" w14:textId="77777777" w:rsidR="000754FC" w:rsidRPr="00BF2AAF" w:rsidRDefault="000754FC">
            <w:pPr>
              <w:pStyle w:val="08-Tabelageral"/>
              <w:ind w:left="113"/>
              <w:jc w:val="left"/>
              <w:rPr>
                <w:rFonts w:cs="Arial"/>
                <w:b w:val="0"/>
              </w:rPr>
            </w:pPr>
            <w:r w:rsidRPr="00BF2AAF">
              <w:rPr>
                <w:rFonts w:cs="Arial"/>
                <w:b w:val="0"/>
              </w:rPr>
              <w:t>Dividendos a pagar</w:t>
            </w:r>
          </w:p>
        </w:tc>
        <w:tc>
          <w:tcPr>
            <w:tcW w:w="2183" w:type="dxa"/>
            <w:tcBorders>
              <w:top w:val="nil"/>
              <w:left w:val="nil"/>
              <w:bottom w:val="nil"/>
              <w:right w:val="nil"/>
            </w:tcBorders>
            <w:shd w:val="clear" w:color="auto" w:fill="auto"/>
            <w:vAlign w:val="center"/>
          </w:tcPr>
          <w:p w14:paraId="182CAFFA"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color w:val="000000"/>
                <w:szCs w:val="14"/>
              </w:rPr>
              <w:t>1.573.893</w:t>
            </w:r>
          </w:p>
        </w:tc>
        <w:tc>
          <w:tcPr>
            <w:tcW w:w="2185" w:type="dxa"/>
            <w:tcBorders>
              <w:top w:val="nil"/>
              <w:left w:val="nil"/>
              <w:bottom w:val="nil"/>
              <w:right w:val="nil"/>
            </w:tcBorders>
            <w:shd w:val="clear" w:color="auto" w:fill="auto"/>
            <w:vAlign w:val="center"/>
          </w:tcPr>
          <w:p w14:paraId="0567CA43"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color w:val="000000"/>
                <w:szCs w:val="14"/>
              </w:rPr>
              <w:t>1.522.364</w:t>
            </w:r>
          </w:p>
        </w:tc>
      </w:tr>
      <w:tr w:rsidR="000754FC" w:rsidRPr="00BF2AAF" w14:paraId="4CBA0EF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6852D8A1" w14:textId="77777777" w:rsidR="000754FC" w:rsidRPr="00BF2AAF" w:rsidRDefault="000754FC">
            <w:pPr>
              <w:pStyle w:val="08-Tabelageral"/>
              <w:ind w:left="113"/>
              <w:jc w:val="left"/>
              <w:rPr>
                <w:rFonts w:cs="Arial"/>
                <w:b w:val="0"/>
              </w:rPr>
            </w:pPr>
            <w:r w:rsidRPr="00BF2AAF">
              <w:rPr>
                <w:rFonts w:cs="Arial"/>
                <w:b w:val="0"/>
              </w:rPr>
              <w:t>Provisões trabalhistas, fiscais e cíveis</w:t>
            </w:r>
          </w:p>
        </w:tc>
        <w:tc>
          <w:tcPr>
            <w:tcW w:w="2183" w:type="dxa"/>
            <w:tcBorders>
              <w:top w:val="nil"/>
              <w:left w:val="nil"/>
              <w:bottom w:val="nil"/>
              <w:right w:val="nil"/>
            </w:tcBorders>
            <w:shd w:val="clear" w:color="auto" w:fill="auto"/>
            <w:vAlign w:val="center"/>
          </w:tcPr>
          <w:p w14:paraId="4D4D8150"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color w:val="000000"/>
                <w:szCs w:val="14"/>
              </w:rPr>
              <w:t>14.933</w:t>
            </w:r>
          </w:p>
        </w:tc>
        <w:tc>
          <w:tcPr>
            <w:tcW w:w="2185" w:type="dxa"/>
            <w:tcBorders>
              <w:top w:val="nil"/>
              <w:left w:val="nil"/>
              <w:bottom w:val="nil"/>
              <w:right w:val="nil"/>
            </w:tcBorders>
            <w:shd w:val="clear" w:color="auto" w:fill="auto"/>
            <w:vAlign w:val="center"/>
          </w:tcPr>
          <w:p w14:paraId="3166B853"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rPr>
              <w:t>4.088</w:t>
            </w:r>
          </w:p>
        </w:tc>
      </w:tr>
      <w:tr w:rsidR="000754FC" w:rsidRPr="00BF2AAF" w14:paraId="2321915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18DCBFCC" w14:textId="77777777" w:rsidR="000754FC" w:rsidRPr="00BF2AAF" w:rsidRDefault="000754FC">
            <w:pPr>
              <w:pStyle w:val="08-Tabelageral"/>
              <w:ind w:left="113"/>
              <w:jc w:val="left"/>
              <w:rPr>
                <w:rFonts w:cs="Arial"/>
                <w:b w:val="0"/>
              </w:rPr>
            </w:pPr>
            <w:r w:rsidRPr="00BF2AAF">
              <w:rPr>
                <w:rFonts w:cs="Arial"/>
                <w:b w:val="0"/>
              </w:rPr>
              <w:t>Passivos por impostos correntes</w:t>
            </w:r>
          </w:p>
        </w:tc>
        <w:tc>
          <w:tcPr>
            <w:tcW w:w="2183" w:type="dxa"/>
            <w:tcBorders>
              <w:top w:val="nil"/>
              <w:left w:val="nil"/>
              <w:bottom w:val="nil"/>
              <w:right w:val="nil"/>
            </w:tcBorders>
            <w:shd w:val="clear" w:color="auto" w:fill="auto"/>
            <w:vAlign w:val="center"/>
          </w:tcPr>
          <w:p w14:paraId="67B6B313"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color w:val="000000"/>
                <w:szCs w:val="14"/>
              </w:rPr>
              <w:t>949.072</w:t>
            </w:r>
          </w:p>
        </w:tc>
        <w:tc>
          <w:tcPr>
            <w:tcW w:w="2185" w:type="dxa"/>
            <w:tcBorders>
              <w:top w:val="nil"/>
              <w:left w:val="nil"/>
              <w:bottom w:val="nil"/>
              <w:right w:val="nil"/>
            </w:tcBorders>
            <w:shd w:val="clear" w:color="auto" w:fill="auto"/>
            <w:vAlign w:val="center"/>
          </w:tcPr>
          <w:p w14:paraId="6700C20E"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color w:val="000000"/>
                <w:szCs w:val="14"/>
              </w:rPr>
              <w:t>893.651</w:t>
            </w:r>
          </w:p>
        </w:tc>
      </w:tr>
      <w:tr w:rsidR="000754FC" w:rsidRPr="00BF2AAF" w14:paraId="22EA748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59D192EA" w14:textId="77777777" w:rsidR="000754FC" w:rsidRPr="00BF2AAF" w:rsidRDefault="000754FC">
            <w:pPr>
              <w:pStyle w:val="08-Tabelageral"/>
              <w:ind w:left="113"/>
              <w:jc w:val="left"/>
              <w:rPr>
                <w:rFonts w:cs="Arial"/>
                <w:b w:val="0"/>
              </w:rPr>
            </w:pPr>
            <w:r w:rsidRPr="00BF2AAF">
              <w:rPr>
                <w:rFonts w:cs="Arial"/>
                <w:b w:val="0"/>
              </w:rPr>
              <w:t>Comissões a apropriar</w:t>
            </w:r>
          </w:p>
        </w:tc>
        <w:tc>
          <w:tcPr>
            <w:tcW w:w="2183" w:type="dxa"/>
            <w:tcBorders>
              <w:top w:val="nil"/>
              <w:left w:val="nil"/>
              <w:bottom w:val="nil"/>
              <w:right w:val="nil"/>
            </w:tcBorders>
            <w:shd w:val="clear" w:color="auto" w:fill="auto"/>
            <w:vAlign w:val="center"/>
          </w:tcPr>
          <w:p w14:paraId="57FE12D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color w:val="000000"/>
                <w:szCs w:val="14"/>
              </w:rPr>
              <w:t>1.952.798</w:t>
            </w:r>
          </w:p>
        </w:tc>
        <w:tc>
          <w:tcPr>
            <w:tcW w:w="2185" w:type="dxa"/>
            <w:tcBorders>
              <w:top w:val="nil"/>
              <w:left w:val="nil"/>
              <w:bottom w:val="nil"/>
              <w:right w:val="nil"/>
            </w:tcBorders>
            <w:shd w:val="clear" w:color="auto" w:fill="auto"/>
            <w:vAlign w:val="center"/>
          </w:tcPr>
          <w:p w14:paraId="4924C6C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rPr>
              <w:t>1.760.473</w:t>
            </w:r>
          </w:p>
        </w:tc>
      </w:tr>
      <w:tr w:rsidR="000754FC" w:rsidRPr="00BF2AAF" w14:paraId="0BB97F3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1784DCF3" w14:textId="77777777" w:rsidR="000754FC" w:rsidRPr="00BF2AAF" w:rsidRDefault="000754FC">
            <w:pPr>
              <w:pStyle w:val="08-Tabelageral"/>
              <w:ind w:left="113"/>
              <w:jc w:val="left"/>
              <w:rPr>
                <w:rFonts w:cs="Arial"/>
                <w:b w:val="0"/>
              </w:rPr>
            </w:pPr>
            <w:r w:rsidRPr="00BF2AAF">
              <w:rPr>
                <w:rFonts w:cs="Arial"/>
                <w:b w:val="0"/>
              </w:rPr>
              <w:t>Outros passivos</w:t>
            </w:r>
          </w:p>
        </w:tc>
        <w:tc>
          <w:tcPr>
            <w:tcW w:w="2183" w:type="dxa"/>
            <w:tcBorders>
              <w:top w:val="nil"/>
              <w:left w:val="nil"/>
              <w:bottom w:val="nil"/>
              <w:right w:val="nil"/>
            </w:tcBorders>
            <w:shd w:val="clear" w:color="auto" w:fill="auto"/>
            <w:vAlign w:val="center"/>
          </w:tcPr>
          <w:p w14:paraId="5F1D0674"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color w:val="000000"/>
                <w:szCs w:val="14"/>
              </w:rPr>
              <w:t>99.169</w:t>
            </w:r>
          </w:p>
        </w:tc>
        <w:tc>
          <w:tcPr>
            <w:tcW w:w="2185" w:type="dxa"/>
            <w:tcBorders>
              <w:top w:val="nil"/>
              <w:left w:val="nil"/>
              <w:bottom w:val="nil"/>
              <w:right w:val="nil"/>
            </w:tcBorders>
            <w:shd w:val="clear" w:color="auto" w:fill="auto"/>
            <w:vAlign w:val="center"/>
          </w:tcPr>
          <w:p w14:paraId="778D8879"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color w:val="000000"/>
                <w:szCs w:val="14"/>
              </w:rPr>
              <w:t>74.353</w:t>
            </w:r>
          </w:p>
        </w:tc>
      </w:tr>
      <w:tr w:rsidR="000754FC" w:rsidRPr="00BF2AAF" w14:paraId="4696158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66526B85" w14:textId="77777777" w:rsidR="000754FC" w:rsidRPr="00BF2AAF" w:rsidRDefault="000754FC">
            <w:pPr>
              <w:pStyle w:val="08-Tabelageral"/>
              <w:jc w:val="left"/>
              <w:rPr>
                <w:rFonts w:cs="Arial"/>
              </w:rPr>
            </w:pPr>
            <w:r w:rsidRPr="00BF2AAF">
              <w:rPr>
                <w:rFonts w:cs="Arial"/>
              </w:rPr>
              <w:t>Passivo Não Circulante</w:t>
            </w:r>
          </w:p>
        </w:tc>
        <w:tc>
          <w:tcPr>
            <w:tcW w:w="2183" w:type="dxa"/>
            <w:tcBorders>
              <w:top w:val="nil"/>
              <w:bottom w:val="nil"/>
            </w:tcBorders>
            <w:shd w:val="clear" w:color="auto" w:fill="auto"/>
            <w:vAlign w:val="center"/>
          </w:tcPr>
          <w:p w14:paraId="02F3C7E7"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hAnsi="Arial" w:cs="Arial"/>
                <w:b/>
                <w:szCs w:val="14"/>
              </w:rPr>
            </w:pPr>
            <w:r w:rsidRPr="00BF2AAF">
              <w:rPr>
                <w:rFonts w:ascii="Arial" w:hAnsi="Arial" w:cs="Arial"/>
                <w:b/>
                <w:bCs/>
                <w:color w:val="000000"/>
                <w:sz w:val="14"/>
                <w:szCs w:val="14"/>
              </w:rPr>
              <w:t>2.748.860</w:t>
            </w:r>
          </w:p>
        </w:tc>
        <w:tc>
          <w:tcPr>
            <w:tcW w:w="2185" w:type="dxa"/>
            <w:tcBorders>
              <w:top w:val="nil"/>
              <w:bottom w:val="nil"/>
            </w:tcBorders>
            <w:shd w:val="clear" w:color="auto" w:fill="auto"/>
            <w:vAlign w:val="center"/>
          </w:tcPr>
          <w:p w14:paraId="5D48A2B0"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BF2AAF">
              <w:rPr>
                <w:rFonts w:cs="Arial"/>
                <w:b/>
                <w:szCs w:val="14"/>
              </w:rPr>
              <w:t>1.796.338</w:t>
            </w:r>
          </w:p>
        </w:tc>
      </w:tr>
      <w:tr w:rsidR="000754FC" w:rsidRPr="00BF2AAF" w14:paraId="34270CE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06C3BEFF" w14:textId="77777777" w:rsidR="000754FC" w:rsidRPr="00BF2AAF" w:rsidRDefault="000754FC">
            <w:pPr>
              <w:pStyle w:val="08-Tabelageral"/>
              <w:ind w:left="113"/>
              <w:jc w:val="left"/>
              <w:rPr>
                <w:rFonts w:cs="Arial"/>
                <w:b w:val="0"/>
              </w:rPr>
            </w:pPr>
            <w:r w:rsidRPr="00BF2AAF">
              <w:rPr>
                <w:rFonts w:cs="Arial"/>
                <w:b w:val="0"/>
              </w:rPr>
              <w:t>Provisões trabalhistas, fiscais e cíveis</w:t>
            </w:r>
          </w:p>
        </w:tc>
        <w:tc>
          <w:tcPr>
            <w:tcW w:w="2183" w:type="dxa"/>
            <w:tcBorders>
              <w:top w:val="nil"/>
              <w:bottom w:val="nil"/>
            </w:tcBorders>
            <w:shd w:val="clear" w:color="auto" w:fill="auto"/>
            <w:vAlign w:val="center"/>
          </w:tcPr>
          <w:p w14:paraId="1E82FAE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F2AAF">
              <w:rPr>
                <w:rFonts w:cs="Arial"/>
                <w:color w:val="000000"/>
                <w:szCs w:val="14"/>
              </w:rPr>
              <w:t>13.501</w:t>
            </w:r>
          </w:p>
        </w:tc>
        <w:tc>
          <w:tcPr>
            <w:tcW w:w="2185" w:type="dxa"/>
            <w:tcBorders>
              <w:top w:val="nil"/>
              <w:bottom w:val="nil"/>
            </w:tcBorders>
            <w:shd w:val="clear" w:color="auto" w:fill="auto"/>
            <w:vAlign w:val="center"/>
          </w:tcPr>
          <w:p w14:paraId="21E0479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szCs w:val="14"/>
              </w:rPr>
              <w:t>8.791</w:t>
            </w:r>
          </w:p>
        </w:tc>
      </w:tr>
      <w:tr w:rsidR="000754FC" w:rsidRPr="00BF2AAF" w14:paraId="2071215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5926B15D" w14:textId="77777777" w:rsidR="000754FC" w:rsidRPr="00BF2AAF" w:rsidRDefault="000754FC">
            <w:pPr>
              <w:pStyle w:val="08-Tabelageral"/>
              <w:ind w:left="113"/>
              <w:jc w:val="left"/>
              <w:rPr>
                <w:rFonts w:cs="Arial"/>
                <w:b w:val="0"/>
              </w:rPr>
            </w:pPr>
            <w:r w:rsidRPr="00BF2AAF">
              <w:rPr>
                <w:rFonts w:cs="Arial"/>
                <w:b w:val="0"/>
              </w:rPr>
              <w:t>Comissões a apropriar</w:t>
            </w:r>
          </w:p>
        </w:tc>
        <w:tc>
          <w:tcPr>
            <w:tcW w:w="2183" w:type="dxa"/>
            <w:tcBorders>
              <w:top w:val="nil"/>
              <w:bottom w:val="nil"/>
            </w:tcBorders>
            <w:shd w:val="clear" w:color="auto" w:fill="auto"/>
            <w:vAlign w:val="center"/>
          </w:tcPr>
          <w:p w14:paraId="3C6F268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F2AAF">
              <w:rPr>
                <w:rFonts w:cs="Arial"/>
                <w:color w:val="000000"/>
                <w:szCs w:val="14"/>
              </w:rPr>
              <w:t>2.735.359</w:t>
            </w:r>
          </w:p>
        </w:tc>
        <w:tc>
          <w:tcPr>
            <w:tcW w:w="2185" w:type="dxa"/>
            <w:tcBorders>
              <w:top w:val="nil"/>
              <w:bottom w:val="nil"/>
            </w:tcBorders>
            <w:shd w:val="clear" w:color="auto" w:fill="auto"/>
            <w:vAlign w:val="center"/>
          </w:tcPr>
          <w:p w14:paraId="0F252E62"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szCs w:val="14"/>
              </w:rPr>
              <w:t>1.787.547</w:t>
            </w:r>
          </w:p>
        </w:tc>
      </w:tr>
      <w:tr w:rsidR="000754FC" w:rsidRPr="00BF2AAF" w14:paraId="035D5E9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2F1817B7" w14:textId="77777777" w:rsidR="000754FC" w:rsidRPr="00BF2AAF" w:rsidRDefault="000754FC">
            <w:pPr>
              <w:pStyle w:val="08-Tabelageral"/>
              <w:jc w:val="left"/>
              <w:rPr>
                <w:rFonts w:cs="Arial"/>
              </w:rPr>
            </w:pPr>
            <w:r w:rsidRPr="00BF2AAF">
              <w:rPr>
                <w:rFonts w:cs="Arial"/>
              </w:rPr>
              <w:t>Total do Passivo</w:t>
            </w:r>
          </w:p>
        </w:tc>
        <w:tc>
          <w:tcPr>
            <w:tcW w:w="2183" w:type="dxa"/>
            <w:tcBorders>
              <w:top w:val="nil"/>
              <w:bottom w:val="nil"/>
            </w:tcBorders>
            <w:shd w:val="clear" w:color="auto" w:fill="auto"/>
            <w:vAlign w:val="center"/>
          </w:tcPr>
          <w:p w14:paraId="4A52818D" w14:textId="77777777" w:rsidR="000754FC" w:rsidRPr="00BF2AAF" w:rsidRDefault="000754FC">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BF2AAF">
              <w:rPr>
                <w:rFonts w:ascii="Arial" w:hAnsi="Arial" w:cs="Arial"/>
                <w:b/>
                <w:bCs/>
                <w:color w:val="000000"/>
                <w:sz w:val="14"/>
                <w:szCs w:val="14"/>
              </w:rPr>
              <w:t>7.338.725</w:t>
            </w:r>
          </w:p>
        </w:tc>
        <w:tc>
          <w:tcPr>
            <w:tcW w:w="2185" w:type="dxa"/>
            <w:tcBorders>
              <w:top w:val="nil"/>
              <w:bottom w:val="nil"/>
            </w:tcBorders>
            <w:shd w:val="clear" w:color="auto" w:fill="auto"/>
            <w:vAlign w:val="center"/>
          </w:tcPr>
          <w:p w14:paraId="5A40CF4B"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BF2AAF">
              <w:rPr>
                <w:rFonts w:cs="Arial"/>
                <w:b/>
                <w:szCs w:val="14"/>
              </w:rPr>
              <w:t>6.051.267</w:t>
            </w:r>
          </w:p>
        </w:tc>
      </w:tr>
      <w:tr w:rsidR="000754FC" w:rsidRPr="00BF2AAF" w14:paraId="5E3327C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30039C3B" w14:textId="77777777" w:rsidR="000754FC" w:rsidRPr="00BF2AAF" w:rsidRDefault="000754FC">
            <w:pPr>
              <w:pStyle w:val="08-Tabelageral"/>
              <w:jc w:val="left"/>
              <w:rPr>
                <w:rFonts w:cs="Arial"/>
                <w:b w:val="0"/>
              </w:rPr>
            </w:pPr>
          </w:p>
        </w:tc>
        <w:tc>
          <w:tcPr>
            <w:tcW w:w="2183" w:type="dxa"/>
            <w:tcBorders>
              <w:top w:val="nil"/>
              <w:bottom w:val="nil"/>
            </w:tcBorders>
            <w:shd w:val="clear" w:color="auto" w:fill="auto"/>
            <w:vAlign w:val="center"/>
          </w:tcPr>
          <w:p w14:paraId="158D4C3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2185" w:type="dxa"/>
            <w:tcBorders>
              <w:top w:val="nil"/>
              <w:bottom w:val="nil"/>
            </w:tcBorders>
            <w:shd w:val="clear" w:color="auto" w:fill="auto"/>
            <w:vAlign w:val="center"/>
          </w:tcPr>
          <w:p w14:paraId="68B0B596"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p>
        </w:tc>
      </w:tr>
      <w:tr w:rsidR="000754FC" w:rsidRPr="00BF2AAF" w14:paraId="414FC0BC"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6B894FBC" w14:textId="77777777" w:rsidR="000754FC" w:rsidRPr="00BF2AAF" w:rsidRDefault="000754FC">
            <w:pPr>
              <w:pStyle w:val="08-Tabelageral"/>
              <w:jc w:val="left"/>
              <w:rPr>
                <w:rFonts w:cs="Arial"/>
              </w:rPr>
            </w:pPr>
            <w:r w:rsidRPr="00BF2AAF">
              <w:rPr>
                <w:rFonts w:cs="Arial"/>
              </w:rPr>
              <w:t>Patrimônio Líquido</w:t>
            </w:r>
          </w:p>
        </w:tc>
        <w:tc>
          <w:tcPr>
            <w:tcW w:w="2183" w:type="dxa"/>
            <w:tcBorders>
              <w:top w:val="nil"/>
              <w:left w:val="nil"/>
              <w:bottom w:val="nil"/>
              <w:right w:val="nil"/>
            </w:tcBorders>
            <w:shd w:val="clear" w:color="auto" w:fill="auto"/>
            <w:vAlign w:val="center"/>
          </w:tcPr>
          <w:p w14:paraId="0DC4CEB8"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color w:val="000000"/>
                <w:szCs w:val="14"/>
              </w:rPr>
              <w:t>5.872</w:t>
            </w:r>
          </w:p>
        </w:tc>
        <w:tc>
          <w:tcPr>
            <w:tcW w:w="2185" w:type="dxa"/>
            <w:tcBorders>
              <w:top w:val="nil"/>
              <w:bottom w:val="nil"/>
            </w:tcBorders>
            <w:shd w:val="clear" w:color="auto" w:fill="auto"/>
            <w:vAlign w:val="center"/>
          </w:tcPr>
          <w:p w14:paraId="523B2037"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BF2AAF">
              <w:rPr>
                <w:rFonts w:cs="Arial"/>
                <w:b/>
                <w:bCs/>
              </w:rPr>
              <w:t>6.338</w:t>
            </w:r>
          </w:p>
        </w:tc>
      </w:tr>
      <w:tr w:rsidR="000754FC" w:rsidRPr="00BF2AAF" w14:paraId="2D62FC2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2BA1D593" w14:textId="77777777" w:rsidR="000754FC" w:rsidRPr="00BF2AAF" w:rsidRDefault="000754FC">
            <w:pPr>
              <w:pStyle w:val="08-Tabelageral"/>
              <w:ind w:left="113"/>
              <w:jc w:val="left"/>
              <w:rPr>
                <w:rFonts w:cs="Arial"/>
                <w:b w:val="0"/>
              </w:rPr>
            </w:pPr>
            <w:r w:rsidRPr="00BF2AAF">
              <w:rPr>
                <w:rFonts w:cs="Arial"/>
                <w:b w:val="0"/>
              </w:rPr>
              <w:t>Capital social</w:t>
            </w:r>
          </w:p>
        </w:tc>
        <w:tc>
          <w:tcPr>
            <w:tcW w:w="2183" w:type="dxa"/>
            <w:tcBorders>
              <w:top w:val="nil"/>
              <w:left w:val="nil"/>
              <w:bottom w:val="nil"/>
              <w:right w:val="nil"/>
            </w:tcBorders>
            <w:shd w:val="clear" w:color="auto" w:fill="auto"/>
            <w:vAlign w:val="center"/>
          </w:tcPr>
          <w:p w14:paraId="7A8B23BE"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rPr>
              <w:t>1.000</w:t>
            </w:r>
          </w:p>
        </w:tc>
        <w:tc>
          <w:tcPr>
            <w:tcW w:w="2185" w:type="dxa"/>
            <w:tcBorders>
              <w:top w:val="nil"/>
              <w:bottom w:val="nil"/>
            </w:tcBorders>
            <w:shd w:val="clear" w:color="auto" w:fill="auto"/>
            <w:vAlign w:val="center"/>
          </w:tcPr>
          <w:p w14:paraId="46E72AD5"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1.000</w:t>
            </w:r>
          </w:p>
        </w:tc>
      </w:tr>
      <w:tr w:rsidR="000754FC" w:rsidRPr="00BF2AAF" w14:paraId="741838C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496F5428" w14:textId="77777777" w:rsidR="000754FC" w:rsidRPr="00BF2AAF" w:rsidRDefault="000754FC">
            <w:pPr>
              <w:pStyle w:val="08-Tabelageral"/>
              <w:ind w:left="113"/>
              <w:jc w:val="left"/>
              <w:rPr>
                <w:rFonts w:cs="Arial"/>
                <w:b w:val="0"/>
              </w:rPr>
            </w:pPr>
            <w:r w:rsidRPr="00BF2AAF">
              <w:rPr>
                <w:rFonts w:cs="Arial"/>
                <w:b w:val="0"/>
              </w:rPr>
              <w:t>Reservas de capital</w:t>
            </w:r>
          </w:p>
        </w:tc>
        <w:tc>
          <w:tcPr>
            <w:tcW w:w="2183" w:type="dxa"/>
            <w:tcBorders>
              <w:top w:val="nil"/>
              <w:left w:val="nil"/>
              <w:bottom w:val="nil"/>
              <w:right w:val="nil"/>
            </w:tcBorders>
            <w:shd w:val="clear" w:color="auto" w:fill="auto"/>
            <w:vAlign w:val="center"/>
          </w:tcPr>
          <w:p w14:paraId="4EFC5806"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color w:val="000000"/>
                <w:szCs w:val="14"/>
              </w:rPr>
              <w:t>4.975</w:t>
            </w:r>
          </w:p>
        </w:tc>
        <w:tc>
          <w:tcPr>
            <w:tcW w:w="2185" w:type="dxa"/>
            <w:tcBorders>
              <w:top w:val="nil"/>
              <w:bottom w:val="nil"/>
            </w:tcBorders>
            <w:shd w:val="clear" w:color="auto" w:fill="auto"/>
            <w:vAlign w:val="center"/>
          </w:tcPr>
          <w:p w14:paraId="41C9C1AF"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4.975</w:t>
            </w:r>
          </w:p>
        </w:tc>
      </w:tr>
      <w:tr w:rsidR="000754FC" w:rsidRPr="00BF2AAF" w14:paraId="18B9885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604815B2" w14:textId="77777777" w:rsidR="000754FC" w:rsidRPr="00BF2AAF" w:rsidRDefault="000754FC">
            <w:pPr>
              <w:pStyle w:val="08-Tabelageral"/>
              <w:ind w:left="113"/>
              <w:jc w:val="left"/>
              <w:rPr>
                <w:rFonts w:cs="Arial"/>
                <w:b w:val="0"/>
              </w:rPr>
            </w:pPr>
            <w:r w:rsidRPr="00BF2AAF">
              <w:rPr>
                <w:rFonts w:cs="Arial"/>
                <w:b w:val="0"/>
              </w:rPr>
              <w:t>Reservas de lucros</w:t>
            </w:r>
          </w:p>
        </w:tc>
        <w:tc>
          <w:tcPr>
            <w:tcW w:w="2183" w:type="dxa"/>
            <w:tcBorders>
              <w:top w:val="nil"/>
              <w:left w:val="nil"/>
              <w:bottom w:val="nil"/>
              <w:right w:val="nil"/>
            </w:tcBorders>
            <w:shd w:val="clear" w:color="auto" w:fill="auto"/>
            <w:vAlign w:val="center"/>
          </w:tcPr>
          <w:p w14:paraId="48752601"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color w:val="000000"/>
                <w:szCs w:val="14"/>
              </w:rPr>
              <w:t>200</w:t>
            </w:r>
          </w:p>
        </w:tc>
        <w:tc>
          <w:tcPr>
            <w:tcW w:w="2185" w:type="dxa"/>
            <w:tcBorders>
              <w:top w:val="nil"/>
              <w:bottom w:val="nil"/>
            </w:tcBorders>
            <w:shd w:val="clear" w:color="auto" w:fill="auto"/>
            <w:vAlign w:val="center"/>
          </w:tcPr>
          <w:p w14:paraId="513FD41F"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BF2AAF">
              <w:rPr>
                <w:rFonts w:cs="Arial"/>
              </w:rPr>
              <w:t>200</w:t>
            </w:r>
          </w:p>
        </w:tc>
      </w:tr>
      <w:tr w:rsidR="000754FC" w:rsidRPr="00BF2AAF" w14:paraId="23C2B0C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20B08511" w14:textId="77777777" w:rsidR="000754FC" w:rsidRPr="00BF2AAF" w:rsidRDefault="000754FC">
            <w:pPr>
              <w:pStyle w:val="08-Tabelageral"/>
              <w:ind w:left="113"/>
              <w:jc w:val="left"/>
              <w:rPr>
                <w:rFonts w:cs="Arial"/>
                <w:b w:val="0"/>
              </w:rPr>
            </w:pPr>
            <w:r w:rsidRPr="00BF2AAF">
              <w:rPr>
                <w:rFonts w:cs="Arial"/>
                <w:b w:val="0"/>
              </w:rPr>
              <w:t>Outros resultados abrangentes acumulados</w:t>
            </w:r>
          </w:p>
        </w:tc>
        <w:tc>
          <w:tcPr>
            <w:tcW w:w="2183" w:type="dxa"/>
            <w:tcBorders>
              <w:top w:val="nil"/>
              <w:left w:val="nil"/>
              <w:bottom w:val="nil"/>
              <w:right w:val="nil"/>
            </w:tcBorders>
            <w:shd w:val="clear" w:color="auto" w:fill="auto"/>
            <w:vAlign w:val="center"/>
          </w:tcPr>
          <w:p w14:paraId="2EEDA2A3"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color w:val="000000"/>
                <w:szCs w:val="14"/>
              </w:rPr>
              <w:t>(303)</w:t>
            </w:r>
          </w:p>
        </w:tc>
        <w:tc>
          <w:tcPr>
            <w:tcW w:w="2185" w:type="dxa"/>
            <w:tcBorders>
              <w:top w:val="nil"/>
              <w:bottom w:val="nil"/>
            </w:tcBorders>
            <w:shd w:val="clear" w:color="auto" w:fill="auto"/>
            <w:vAlign w:val="center"/>
          </w:tcPr>
          <w:p w14:paraId="6D85094D"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F2AAF">
              <w:rPr>
                <w:rFonts w:cs="Arial"/>
              </w:rPr>
              <w:t>163</w:t>
            </w:r>
          </w:p>
        </w:tc>
      </w:tr>
      <w:tr w:rsidR="000754FC" w:rsidRPr="00BF2AAF" w14:paraId="68114DD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F03B799" w14:textId="77777777" w:rsidR="000754FC" w:rsidRPr="00BF2AAF" w:rsidRDefault="000754FC">
            <w:pPr>
              <w:pStyle w:val="08-Tabelageral"/>
              <w:jc w:val="left"/>
              <w:rPr>
                <w:rFonts w:cs="Arial"/>
              </w:rPr>
            </w:pPr>
            <w:r w:rsidRPr="00BF2AAF">
              <w:rPr>
                <w:rFonts w:cs="Arial"/>
              </w:rPr>
              <w:t>Total do Passivo e Patrimônio Líquido</w:t>
            </w:r>
          </w:p>
        </w:tc>
        <w:tc>
          <w:tcPr>
            <w:tcW w:w="2183" w:type="dxa"/>
            <w:tcBorders>
              <w:top w:val="nil"/>
              <w:bottom w:val="nil"/>
            </w:tcBorders>
            <w:shd w:val="clear" w:color="auto" w:fill="auto"/>
            <w:vAlign w:val="center"/>
          </w:tcPr>
          <w:p w14:paraId="4CA76078" w14:textId="77777777" w:rsidR="000754FC" w:rsidRPr="00BF2AAF" w:rsidRDefault="000754F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sidRPr="00BF2AAF">
              <w:rPr>
                <w:rFonts w:ascii="Arial" w:hAnsi="Arial" w:cs="Arial"/>
                <w:b/>
                <w:bCs/>
                <w:color w:val="000000"/>
                <w:sz w:val="14"/>
                <w:szCs w:val="14"/>
              </w:rPr>
              <w:t>7.344.597</w:t>
            </w:r>
          </w:p>
        </w:tc>
        <w:tc>
          <w:tcPr>
            <w:tcW w:w="2185" w:type="dxa"/>
            <w:tcBorders>
              <w:top w:val="nil"/>
              <w:bottom w:val="nil"/>
            </w:tcBorders>
            <w:shd w:val="clear" w:color="auto" w:fill="auto"/>
            <w:vAlign w:val="center"/>
          </w:tcPr>
          <w:p w14:paraId="4C2CA70C"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BF2AAF">
              <w:rPr>
                <w:rFonts w:cs="Arial"/>
                <w:b/>
                <w:szCs w:val="14"/>
              </w:rPr>
              <w:t>6.057.605</w:t>
            </w:r>
          </w:p>
        </w:tc>
      </w:tr>
      <w:tr w:rsidR="000754FC" w:rsidRPr="00BF2AAF" w14:paraId="6BBD42B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AE38904" w14:textId="77777777" w:rsidR="000754FC" w:rsidRPr="00BF2AAF" w:rsidRDefault="000754FC">
            <w:pPr>
              <w:pStyle w:val="08-Tabelageral"/>
              <w:jc w:val="left"/>
              <w:rPr>
                <w:rFonts w:cs="Arial"/>
              </w:rPr>
            </w:pPr>
            <w:r w:rsidRPr="00BF2AAF">
              <w:rPr>
                <w:rFonts w:cs="Arial"/>
              </w:rPr>
              <w:t>Atribuível à BB Seguridade</w:t>
            </w:r>
          </w:p>
        </w:tc>
        <w:tc>
          <w:tcPr>
            <w:tcW w:w="2183" w:type="dxa"/>
            <w:tcBorders>
              <w:top w:val="nil"/>
              <w:bottom w:val="nil"/>
            </w:tcBorders>
            <w:shd w:val="clear" w:color="auto" w:fill="auto"/>
            <w:vAlign w:val="center"/>
          </w:tcPr>
          <w:p w14:paraId="060C57D7"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szCs w:val="14"/>
              </w:rPr>
              <w:t>5.872</w:t>
            </w:r>
          </w:p>
        </w:tc>
        <w:tc>
          <w:tcPr>
            <w:tcW w:w="2185" w:type="dxa"/>
            <w:tcBorders>
              <w:top w:val="nil"/>
              <w:bottom w:val="nil"/>
            </w:tcBorders>
            <w:shd w:val="clear" w:color="auto" w:fill="auto"/>
            <w:vAlign w:val="center"/>
          </w:tcPr>
          <w:p w14:paraId="22929079" w14:textId="77777777" w:rsidR="000754FC" w:rsidRPr="00BF2AAF" w:rsidRDefault="000754F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F2AAF">
              <w:rPr>
                <w:rFonts w:cs="Arial"/>
                <w:b/>
                <w:bCs/>
              </w:rPr>
              <w:t>6.338</w:t>
            </w:r>
          </w:p>
        </w:tc>
      </w:tr>
      <w:tr w:rsidR="000754FC" w:rsidRPr="00BF2AAF" w14:paraId="0B1EE27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single" w:sz="2" w:space="0" w:color="1F3864" w:themeColor="accent1" w:themeShade="80"/>
            </w:tcBorders>
            <w:shd w:val="clear" w:color="auto" w:fill="auto"/>
            <w:vAlign w:val="center"/>
          </w:tcPr>
          <w:p w14:paraId="56B5D26E" w14:textId="77777777" w:rsidR="000754FC" w:rsidRPr="00BF2AAF" w:rsidRDefault="000754FC">
            <w:pPr>
              <w:pStyle w:val="08-Tabelageral"/>
              <w:jc w:val="left"/>
              <w:rPr>
                <w:rFonts w:cs="Arial"/>
              </w:rPr>
            </w:pPr>
            <w:r w:rsidRPr="00BF2AAF">
              <w:rPr>
                <w:rFonts w:cs="Arial"/>
              </w:rPr>
              <w:t>Saldo do investimento</w:t>
            </w:r>
          </w:p>
        </w:tc>
        <w:tc>
          <w:tcPr>
            <w:tcW w:w="2183" w:type="dxa"/>
            <w:tcBorders>
              <w:top w:val="nil"/>
              <w:bottom w:val="single" w:sz="2" w:space="0" w:color="1F3864" w:themeColor="accent1" w:themeShade="80"/>
            </w:tcBorders>
            <w:shd w:val="clear" w:color="auto" w:fill="auto"/>
            <w:vAlign w:val="center"/>
          </w:tcPr>
          <w:p w14:paraId="18569F5A"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szCs w:val="14"/>
              </w:rPr>
              <w:t>5.872</w:t>
            </w:r>
          </w:p>
        </w:tc>
        <w:tc>
          <w:tcPr>
            <w:tcW w:w="2185" w:type="dxa"/>
            <w:tcBorders>
              <w:top w:val="nil"/>
              <w:bottom w:val="single" w:sz="2" w:space="0" w:color="1F3864" w:themeColor="accent1" w:themeShade="80"/>
            </w:tcBorders>
            <w:shd w:val="clear" w:color="auto" w:fill="auto"/>
            <w:vAlign w:val="center"/>
          </w:tcPr>
          <w:p w14:paraId="4E2C0DEB" w14:textId="77777777" w:rsidR="000754FC" w:rsidRPr="00BF2AAF" w:rsidRDefault="000754FC">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F2AAF">
              <w:rPr>
                <w:rFonts w:cs="Arial"/>
                <w:b/>
                <w:bCs/>
              </w:rPr>
              <w:t>6.338</w:t>
            </w:r>
          </w:p>
        </w:tc>
      </w:tr>
    </w:tbl>
    <w:p w14:paraId="01FACAED" w14:textId="77777777" w:rsidR="00416E1B" w:rsidRPr="00BF2AAF" w:rsidRDefault="00416E1B" w:rsidP="00416E1B">
      <w:pPr>
        <w:pStyle w:val="Ttulo1"/>
        <w:rPr>
          <w:rFonts w:ascii="Arial" w:hAnsi="Arial" w:cs="Arial"/>
          <w:b/>
          <w:color w:val="1F3864" w:themeColor="accent1" w:themeShade="80"/>
          <w:sz w:val="20"/>
          <w:szCs w:val="20"/>
        </w:rPr>
      </w:pPr>
      <w:bookmarkStart w:id="89" w:name="_Toc157702409"/>
      <w:r w:rsidRPr="00BF2AAF">
        <w:rPr>
          <w:rFonts w:ascii="Arial" w:hAnsi="Arial" w:cs="Arial"/>
          <w:b/>
          <w:color w:val="1F3864" w:themeColor="accent1" w:themeShade="80"/>
          <w:sz w:val="20"/>
          <w:szCs w:val="20"/>
        </w:rPr>
        <w:t>8 – RECEITAS DE COMISSÕES</w:t>
      </w:r>
      <w:bookmarkEnd w:id="89"/>
    </w:p>
    <w:p w14:paraId="0D4788B8" w14:textId="77777777" w:rsidR="00416E1B" w:rsidRPr="00BF2AAF" w:rsidRDefault="00416E1B" w:rsidP="00416E1B">
      <w:pPr>
        <w:pStyle w:val="01-TtulodeNota"/>
        <w:spacing w:before="0" w:after="0"/>
        <w:jc w:val="right"/>
        <w:rPr>
          <w:rFonts w:cs="Arial"/>
          <w:sz w:val="14"/>
          <w:szCs w:val="14"/>
        </w:rPr>
      </w:pPr>
      <w:r w:rsidRPr="00BF2AAF">
        <w:rPr>
          <w:rFonts w:cs="Arial"/>
          <w:sz w:val="14"/>
          <w:szCs w:val="14"/>
        </w:rPr>
        <w:t xml:space="preserve">  </w:t>
      </w:r>
      <w:r w:rsidRPr="00BF2AAF">
        <w:rPr>
          <w:rFonts w:cs="Arial"/>
          <w:sz w:val="14"/>
          <w:szCs w:val="14"/>
        </w:rPr>
        <w:tab/>
        <w:t xml:space="preserve"> 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467"/>
        <w:gridCol w:w="583"/>
        <w:gridCol w:w="595"/>
        <w:gridCol w:w="56"/>
        <w:gridCol w:w="1341"/>
        <w:gridCol w:w="1400"/>
        <w:gridCol w:w="43"/>
        <w:gridCol w:w="239"/>
        <w:gridCol w:w="1404"/>
        <w:gridCol w:w="1511"/>
      </w:tblGrid>
      <w:tr w:rsidR="00416E1B" w:rsidRPr="00BF2AAF" w14:paraId="42563F67" w14:textId="77777777" w:rsidTr="004F120B">
        <w:trPr>
          <w:trHeight w:val="238"/>
        </w:trPr>
        <w:tc>
          <w:tcPr>
            <w:tcW w:w="2467" w:type="dxa"/>
            <w:tcBorders>
              <w:top w:val="single" w:sz="2" w:space="0" w:color="1F3864" w:themeColor="accent1" w:themeShade="80"/>
              <w:bottom w:val="nil"/>
            </w:tcBorders>
            <w:shd w:val="clear" w:color="auto" w:fill="auto"/>
          </w:tcPr>
          <w:p w14:paraId="15BB276B" w14:textId="77777777" w:rsidR="00416E1B" w:rsidRPr="00BF2AAF" w:rsidRDefault="00416E1B" w:rsidP="004F120B">
            <w:pPr>
              <w:keepNext/>
              <w:keepLines/>
              <w:tabs>
                <w:tab w:val="left" w:pos="2244"/>
                <w:tab w:val="center" w:pos="3294"/>
                <w:tab w:val="left" w:pos="4208"/>
                <w:tab w:val="left" w:pos="5816"/>
                <w:tab w:val="left" w:pos="5872"/>
              </w:tabs>
              <w:spacing w:before="40" w:after="40"/>
              <w:jc w:val="right"/>
              <w:rPr>
                <w:rFonts w:ascii="Arial" w:hAnsi="Arial" w:cs="Arial"/>
                <w:bCs/>
                <w:spacing w:val="-2"/>
                <w:sz w:val="14"/>
                <w:szCs w:val="14"/>
              </w:rPr>
            </w:pPr>
          </w:p>
        </w:tc>
        <w:tc>
          <w:tcPr>
            <w:tcW w:w="1234" w:type="dxa"/>
            <w:gridSpan w:val="3"/>
            <w:tcBorders>
              <w:top w:val="single" w:sz="2" w:space="0" w:color="1F3864" w:themeColor="accent1" w:themeShade="80"/>
              <w:bottom w:val="nil"/>
            </w:tcBorders>
            <w:shd w:val="clear" w:color="auto" w:fill="auto"/>
          </w:tcPr>
          <w:p w14:paraId="47E3FB0E" w14:textId="77777777" w:rsidR="00416E1B" w:rsidRPr="00BF2AAF" w:rsidRDefault="00416E1B" w:rsidP="004F120B">
            <w:pPr>
              <w:keepNext/>
              <w:keepLines/>
              <w:spacing w:before="40" w:after="40"/>
              <w:jc w:val="center"/>
              <w:rPr>
                <w:rFonts w:ascii="Arial" w:hAnsi="Arial" w:cs="Arial"/>
                <w:b/>
                <w:spacing w:val="-2"/>
                <w:sz w:val="14"/>
                <w:szCs w:val="14"/>
              </w:rPr>
            </w:pPr>
          </w:p>
        </w:tc>
        <w:tc>
          <w:tcPr>
            <w:tcW w:w="2784" w:type="dxa"/>
            <w:gridSpan w:val="3"/>
            <w:tcBorders>
              <w:top w:val="single" w:sz="2" w:space="0" w:color="1F3864" w:themeColor="accent1" w:themeShade="80"/>
              <w:bottom w:val="nil"/>
            </w:tcBorders>
            <w:shd w:val="clear" w:color="auto" w:fill="auto"/>
            <w:vAlign w:val="center"/>
          </w:tcPr>
          <w:p w14:paraId="102310FF" w14:textId="77777777" w:rsidR="00416E1B" w:rsidRPr="00BF2AAF" w:rsidRDefault="00416E1B" w:rsidP="004F120B">
            <w:pPr>
              <w:keepNext/>
              <w:keepLines/>
              <w:spacing w:before="40" w:after="40"/>
              <w:jc w:val="center"/>
              <w:rPr>
                <w:rFonts w:ascii="Arial" w:hAnsi="Arial" w:cs="Arial"/>
                <w:b/>
                <w:spacing w:val="-2"/>
                <w:sz w:val="14"/>
                <w:szCs w:val="14"/>
              </w:rPr>
            </w:pPr>
          </w:p>
        </w:tc>
        <w:tc>
          <w:tcPr>
            <w:tcW w:w="239" w:type="dxa"/>
            <w:tcBorders>
              <w:top w:val="single" w:sz="2" w:space="0" w:color="1F3864" w:themeColor="accent1" w:themeShade="80"/>
              <w:bottom w:val="nil"/>
            </w:tcBorders>
            <w:shd w:val="clear" w:color="auto" w:fill="auto"/>
            <w:vAlign w:val="center"/>
          </w:tcPr>
          <w:p w14:paraId="2C4FB000" w14:textId="77777777" w:rsidR="00416E1B" w:rsidRPr="00BF2AAF" w:rsidRDefault="00416E1B" w:rsidP="004F120B">
            <w:pPr>
              <w:keepNext/>
              <w:keepLines/>
              <w:spacing w:before="40" w:after="40"/>
              <w:jc w:val="right"/>
              <w:rPr>
                <w:rFonts w:ascii="Arial" w:hAnsi="Arial" w:cs="Arial"/>
                <w:b/>
                <w:spacing w:val="-2"/>
                <w:sz w:val="14"/>
                <w:szCs w:val="14"/>
              </w:rPr>
            </w:pPr>
          </w:p>
        </w:tc>
        <w:tc>
          <w:tcPr>
            <w:tcW w:w="2915" w:type="dxa"/>
            <w:gridSpan w:val="2"/>
            <w:tcBorders>
              <w:top w:val="single" w:sz="2" w:space="0" w:color="1F3864" w:themeColor="accent1" w:themeShade="80"/>
              <w:bottom w:val="single" w:sz="2" w:space="0" w:color="1F3864" w:themeColor="accent1" w:themeShade="80"/>
            </w:tcBorders>
            <w:shd w:val="clear" w:color="auto" w:fill="auto"/>
            <w:vAlign w:val="center"/>
          </w:tcPr>
          <w:p w14:paraId="081FADAB" w14:textId="77777777" w:rsidR="00416E1B" w:rsidRPr="00BF2AAF" w:rsidRDefault="00416E1B" w:rsidP="004F120B">
            <w:pPr>
              <w:keepNext/>
              <w:keepLines/>
              <w:spacing w:before="40" w:after="40"/>
              <w:jc w:val="center"/>
              <w:rPr>
                <w:rFonts w:ascii="Arial" w:hAnsi="Arial" w:cs="Arial"/>
                <w:b/>
                <w:spacing w:val="-2"/>
                <w:sz w:val="14"/>
                <w:szCs w:val="14"/>
              </w:rPr>
            </w:pPr>
            <w:r w:rsidRPr="00BF2AAF">
              <w:rPr>
                <w:rFonts w:ascii="Arial" w:hAnsi="Arial" w:cs="Arial"/>
                <w:b/>
                <w:spacing w:val="-2"/>
                <w:sz w:val="14"/>
                <w:szCs w:val="14"/>
              </w:rPr>
              <w:t>Consolidado</w:t>
            </w:r>
          </w:p>
        </w:tc>
      </w:tr>
      <w:tr w:rsidR="002B4B83" w:rsidRPr="00BF2AAF" w14:paraId="3A067E2F" w14:textId="77777777" w:rsidTr="004F120B">
        <w:trPr>
          <w:trHeight w:val="238"/>
        </w:trPr>
        <w:tc>
          <w:tcPr>
            <w:tcW w:w="3050" w:type="dxa"/>
            <w:gridSpan w:val="2"/>
            <w:tcBorders>
              <w:top w:val="nil"/>
              <w:bottom w:val="single" w:sz="2" w:space="0" w:color="1F3864" w:themeColor="accent1" w:themeShade="80"/>
            </w:tcBorders>
            <w:shd w:val="clear" w:color="auto" w:fill="auto"/>
          </w:tcPr>
          <w:p w14:paraId="01CB3ACC" w14:textId="77777777" w:rsidR="002B4B83" w:rsidRPr="00BF2AAF" w:rsidRDefault="002B4B83" w:rsidP="002B4B83">
            <w:pPr>
              <w:keepNext/>
              <w:keepLines/>
              <w:spacing w:before="40" w:after="40"/>
              <w:rPr>
                <w:rFonts w:ascii="Arial" w:hAnsi="Arial" w:cs="Arial"/>
                <w:b/>
                <w:spacing w:val="-2"/>
                <w:sz w:val="14"/>
                <w:szCs w:val="14"/>
              </w:rPr>
            </w:pPr>
          </w:p>
        </w:tc>
        <w:tc>
          <w:tcPr>
            <w:tcW w:w="595" w:type="dxa"/>
            <w:tcBorders>
              <w:top w:val="nil"/>
              <w:bottom w:val="single" w:sz="2" w:space="0" w:color="1F3864" w:themeColor="accent1" w:themeShade="80"/>
            </w:tcBorders>
            <w:shd w:val="clear" w:color="auto" w:fill="auto"/>
          </w:tcPr>
          <w:p w14:paraId="6C9B588F" w14:textId="77777777" w:rsidR="002B4B83" w:rsidRPr="00BF2AAF" w:rsidRDefault="002B4B83" w:rsidP="002B4B83">
            <w:pPr>
              <w:keepNext/>
              <w:keepLines/>
              <w:spacing w:before="40" w:after="40"/>
              <w:jc w:val="right"/>
              <w:rPr>
                <w:rFonts w:ascii="Arial" w:hAnsi="Arial" w:cs="Arial"/>
                <w:bCs/>
                <w:spacing w:val="-2"/>
                <w:sz w:val="14"/>
                <w:szCs w:val="14"/>
              </w:rPr>
            </w:pPr>
          </w:p>
        </w:tc>
        <w:tc>
          <w:tcPr>
            <w:tcW w:w="1397" w:type="dxa"/>
            <w:gridSpan w:val="2"/>
            <w:tcBorders>
              <w:top w:val="nil"/>
              <w:bottom w:val="single" w:sz="2" w:space="0" w:color="1F3864" w:themeColor="accent1" w:themeShade="80"/>
            </w:tcBorders>
            <w:shd w:val="clear" w:color="auto" w:fill="auto"/>
            <w:vAlign w:val="center"/>
          </w:tcPr>
          <w:p w14:paraId="1EA1457D" w14:textId="77777777" w:rsidR="002B4B83" w:rsidRPr="00BF2AAF" w:rsidRDefault="002B4B83" w:rsidP="002B4B83">
            <w:pPr>
              <w:keepNext/>
              <w:keepLines/>
              <w:spacing w:before="40" w:after="40"/>
              <w:jc w:val="right"/>
              <w:rPr>
                <w:rFonts w:ascii="Arial" w:hAnsi="Arial" w:cs="Arial"/>
                <w:b/>
                <w:spacing w:val="-2"/>
                <w:sz w:val="14"/>
                <w:szCs w:val="14"/>
              </w:rPr>
            </w:pPr>
          </w:p>
        </w:tc>
        <w:tc>
          <w:tcPr>
            <w:tcW w:w="1400" w:type="dxa"/>
            <w:tcBorders>
              <w:top w:val="nil"/>
              <w:bottom w:val="single" w:sz="2" w:space="0" w:color="1F3864" w:themeColor="accent1" w:themeShade="80"/>
            </w:tcBorders>
            <w:shd w:val="clear" w:color="auto" w:fill="auto"/>
            <w:vAlign w:val="center"/>
          </w:tcPr>
          <w:p w14:paraId="2BF3873B" w14:textId="77777777" w:rsidR="002B4B83" w:rsidRPr="00BF2AAF" w:rsidRDefault="002B4B83" w:rsidP="002B4B83">
            <w:pPr>
              <w:keepNext/>
              <w:keepLines/>
              <w:spacing w:before="40" w:after="40"/>
              <w:jc w:val="right"/>
              <w:rPr>
                <w:rFonts w:ascii="Arial" w:hAnsi="Arial" w:cs="Arial"/>
                <w:b/>
                <w:spacing w:val="-2"/>
                <w:sz w:val="14"/>
                <w:szCs w:val="14"/>
              </w:rPr>
            </w:pPr>
          </w:p>
        </w:tc>
        <w:tc>
          <w:tcPr>
            <w:tcW w:w="282" w:type="dxa"/>
            <w:gridSpan w:val="2"/>
            <w:tcBorders>
              <w:top w:val="nil"/>
              <w:bottom w:val="single" w:sz="2" w:space="0" w:color="1F3864" w:themeColor="accent1" w:themeShade="80"/>
            </w:tcBorders>
            <w:shd w:val="clear" w:color="auto" w:fill="auto"/>
            <w:vAlign w:val="center"/>
          </w:tcPr>
          <w:p w14:paraId="3897AC77" w14:textId="77777777" w:rsidR="002B4B83" w:rsidRPr="00BF2AAF" w:rsidRDefault="002B4B83" w:rsidP="002B4B83">
            <w:pPr>
              <w:keepNext/>
              <w:keepLines/>
              <w:spacing w:before="40" w:after="40"/>
              <w:jc w:val="right"/>
              <w:rPr>
                <w:rFonts w:ascii="Arial" w:hAnsi="Arial" w:cs="Arial"/>
                <w:b/>
                <w:spacing w:val="-2"/>
                <w:sz w:val="14"/>
                <w:szCs w:val="18"/>
              </w:rPr>
            </w:pPr>
          </w:p>
        </w:tc>
        <w:tc>
          <w:tcPr>
            <w:tcW w:w="1404" w:type="dxa"/>
            <w:tcBorders>
              <w:top w:val="single" w:sz="2" w:space="0" w:color="1F3864" w:themeColor="accent1" w:themeShade="80"/>
              <w:bottom w:val="single" w:sz="2" w:space="0" w:color="1F3864" w:themeColor="accent1" w:themeShade="80"/>
            </w:tcBorders>
            <w:shd w:val="clear" w:color="auto" w:fill="auto"/>
            <w:vAlign w:val="center"/>
          </w:tcPr>
          <w:p w14:paraId="2DC01664" w14:textId="043CE1E5" w:rsidR="002B4B83" w:rsidRPr="00BF2AAF" w:rsidRDefault="002B4B83" w:rsidP="002B4B83">
            <w:pPr>
              <w:keepNext/>
              <w:keepLines/>
              <w:spacing w:before="40" w:after="40"/>
              <w:jc w:val="right"/>
              <w:rPr>
                <w:rFonts w:ascii="Arial" w:hAnsi="Arial" w:cs="Arial"/>
                <w:b/>
                <w:spacing w:val="-2"/>
                <w:sz w:val="14"/>
                <w:szCs w:val="18"/>
              </w:rPr>
            </w:pPr>
            <w:r w:rsidRPr="00BF2AAF">
              <w:rPr>
                <w:rFonts w:ascii="Arial" w:hAnsi="Arial" w:cs="Arial"/>
                <w:b/>
                <w:spacing w:val="-2"/>
                <w:sz w:val="14"/>
                <w:szCs w:val="18"/>
              </w:rPr>
              <w:t>Exercício 2023</w:t>
            </w:r>
          </w:p>
        </w:tc>
        <w:tc>
          <w:tcPr>
            <w:tcW w:w="1511" w:type="dxa"/>
            <w:tcBorders>
              <w:top w:val="single" w:sz="2" w:space="0" w:color="1F3864" w:themeColor="accent1" w:themeShade="80"/>
              <w:bottom w:val="single" w:sz="2" w:space="0" w:color="1F3864" w:themeColor="accent1" w:themeShade="80"/>
            </w:tcBorders>
            <w:shd w:val="clear" w:color="auto" w:fill="auto"/>
            <w:vAlign w:val="center"/>
          </w:tcPr>
          <w:p w14:paraId="3D27C6E8" w14:textId="2D405BCF" w:rsidR="002B4B83" w:rsidRPr="00BF2AAF" w:rsidRDefault="002B4B83" w:rsidP="002B4B83">
            <w:pPr>
              <w:keepNext/>
              <w:keepLines/>
              <w:spacing w:before="40" w:after="40"/>
              <w:jc w:val="right"/>
              <w:rPr>
                <w:rFonts w:ascii="Arial" w:hAnsi="Arial" w:cs="Arial"/>
                <w:b/>
                <w:spacing w:val="-2"/>
                <w:sz w:val="14"/>
                <w:szCs w:val="18"/>
              </w:rPr>
            </w:pPr>
            <w:r w:rsidRPr="00BF2AAF">
              <w:rPr>
                <w:rFonts w:ascii="Arial" w:hAnsi="Arial" w:cs="Arial"/>
                <w:b/>
                <w:spacing w:val="-2"/>
                <w:sz w:val="14"/>
                <w:szCs w:val="18"/>
              </w:rPr>
              <w:t>Exercício 2022</w:t>
            </w:r>
          </w:p>
        </w:tc>
      </w:tr>
      <w:tr w:rsidR="002B4B83" w:rsidRPr="00BF2AAF" w14:paraId="36AB1586" w14:textId="77777777" w:rsidTr="004F120B">
        <w:trPr>
          <w:trHeight w:val="238"/>
        </w:trPr>
        <w:tc>
          <w:tcPr>
            <w:tcW w:w="3050" w:type="dxa"/>
            <w:gridSpan w:val="2"/>
            <w:tcBorders>
              <w:top w:val="single" w:sz="2" w:space="0" w:color="1F3864" w:themeColor="accent1" w:themeShade="80"/>
              <w:bottom w:val="nil"/>
            </w:tcBorders>
            <w:shd w:val="clear" w:color="auto" w:fill="auto"/>
            <w:vAlign w:val="center"/>
          </w:tcPr>
          <w:p w14:paraId="2623AAFD" w14:textId="77777777" w:rsidR="002B4B83" w:rsidRPr="00BF2AAF" w:rsidRDefault="002B4B83" w:rsidP="002B4B83">
            <w:pPr>
              <w:pStyle w:val="08-Tabelageral"/>
              <w:jc w:val="left"/>
              <w:rPr>
                <w:rFonts w:cs="Arial"/>
                <w:b/>
                <w:szCs w:val="14"/>
                <w:vertAlign w:val="superscript"/>
              </w:rPr>
            </w:pPr>
            <w:r w:rsidRPr="00BF2AAF">
              <w:rPr>
                <w:rFonts w:cs="Arial"/>
                <w:b/>
              </w:rPr>
              <w:t>Receitas de comissões bruta</w:t>
            </w:r>
          </w:p>
        </w:tc>
        <w:tc>
          <w:tcPr>
            <w:tcW w:w="595" w:type="dxa"/>
            <w:tcBorders>
              <w:top w:val="single" w:sz="2" w:space="0" w:color="1F3864" w:themeColor="accent1" w:themeShade="80"/>
              <w:bottom w:val="nil"/>
            </w:tcBorders>
            <w:shd w:val="clear" w:color="auto" w:fill="auto"/>
          </w:tcPr>
          <w:p w14:paraId="4163848D" w14:textId="77777777" w:rsidR="002B4B83" w:rsidRPr="00BF2AAF" w:rsidRDefault="002B4B83" w:rsidP="002B4B83">
            <w:pPr>
              <w:pStyle w:val="08-Tabelageral"/>
              <w:rPr>
                <w:rFonts w:cs="Arial"/>
                <w:bCs/>
                <w:szCs w:val="14"/>
              </w:rPr>
            </w:pPr>
          </w:p>
        </w:tc>
        <w:tc>
          <w:tcPr>
            <w:tcW w:w="1397" w:type="dxa"/>
            <w:gridSpan w:val="2"/>
            <w:tcBorders>
              <w:top w:val="single" w:sz="2" w:space="0" w:color="1F3864" w:themeColor="accent1" w:themeShade="80"/>
              <w:bottom w:val="nil"/>
            </w:tcBorders>
            <w:shd w:val="clear" w:color="auto" w:fill="auto"/>
            <w:vAlign w:val="center"/>
          </w:tcPr>
          <w:p w14:paraId="21E0EA7E" w14:textId="77777777" w:rsidR="002B4B83" w:rsidRPr="00BF2AAF" w:rsidRDefault="002B4B83" w:rsidP="002B4B83">
            <w:pPr>
              <w:pStyle w:val="08-Tabelageral"/>
              <w:rPr>
                <w:rFonts w:cs="Arial"/>
              </w:rPr>
            </w:pPr>
          </w:p>
        </w:tc>
        <w:tc>
          <w:tcPr>
            <w:tcW w:w="1400" w:type="dxa"/>
            <w:tcBorders>
              <w:top w:val="single" w:sz="2" w:space="0" w:color="1F3864" w:themeColor="accent1" w:themeShade="80"/>
              <w:bottom w:val="nil"/>
            </w:tcBorders>
            <w:shd w:val="clear" w:color="auto" w:fill="auto"/>
            <w:vAlign w:val="center"/>
          </w:tcPr>
          <w:p w14:paraId="4C90B25F" w14:textId="77777777" w:rsidR="002B4B83" w:rsidRPr="00BF2AAF" w:rsidRDefault="002B4B83" w:rsidP="002B4B83">
            <w:pPr>
              <w:pStyle w:val="08-Tabelageral"/>
              <w:rPr>
                <w:rFonts w:cs="Arial"/>
              </w:rPr>
            </w:pPr>
          </w:p>
        </w:tc>
        <w:tc>
          <w:tcPr>
            <w:tcW w:w="282" w:type="dxa"/>
            <w:gridSpan w:val="2"/>
            <w:tcBorders>
              <w:top w:val="single" w:sz="2" w:space="0" w:color="1F3864" w:themeColor="accent1" w:themeShade="80"/>
              <w:bottom w:val="nil"/>
            </w:tcBorders>
            <w:shd w:val="clear" w:color="auto" w:fill="auto"/>
            <w:vAlign w:val="center"/>
          </w:tcPr>
          <w:p w14:paraId="6617D51B" w14:textId="77777777" w:rsidR="002B4B83" w:rsidRPr="00BF2AAF" w:rsidRDefault="002B4B83" w:rsidP="002B4B83">
            <w:pPr>
              <w:pStyle w:val="08-Tabelageral"/>
              <w:rPr>
                <w:rFonts w:cs="Arial"/>
              </w:rPr>
            </w:pPr>
          </w:p>
        </w:tc>
        <w:tc>
          <w:tcPr>
            <w:tcW w:w="1404" w:type="dxa"/>
            <w:tcBorders>
              <w:top w:val="single" w:sz="2" w:space="0" w:color="1F3864" w:themeColor="accent1" w:themeShade="80"/>
              <w:bottom w:val="nil"/>
            </w:tcBorders>
            <w:shd w:val="clear" w:color="auto" w:fill="auto"/>
          </w:tcPr>
          <w:p w14:paraId="3B574A8B" w14:textId="39E16F5A" w:rsidR="002B4B83" w:rsidRPr="00BF2AAF" w:rsidRDefault="002B4B83" w:rsidP="002B4B83">
            <w:pPr>
              <w:pStyle w:val="08-Tabelageral"/>
              <w:rPr>
                <w:rFonts w:cs="Arial"/>
                <w:b/>
                <w:bCs/>
              </w:rPr>
            </w:pPr>
            <w:r w:rsidRPr="00BF2AAF">
              <w:rPr>
                <w:rFonts w:cs="Arial"/>
                <w:b/>
                <w:bCs/>
              </w:rPr>
              <w:t>5.145.597</w:t>
            </w:r>
          </w:p>
        </w:tc>
        <w:tc>
          <w:tcPr>
            <w:tcW w:w="1511" w:type="dxa"/>
            <w:tcBorders>
              <w:top w:val="single" w:sz="2" w:space="0" w:color="1F3864" w:themeColor="accent1" w:themeShade="80"/>
              <w:bottom w:val="nil"/>
            </w:tcBorders>
            <w:shd w:val="clear" w:color="auto" w:fill="auto"/>
          </w:tcPr>
          <w:p w14:paraId="1ED39941" w14:textId="18799947" w:rsidR="002B4B83" w:rsidRPr="00BF2AAF" w:rsidRDefault="001105FC" w:rsidP="002B4B83">
            <w:pPr>
              <w:pStyle w:val="08-Tabelageral"/>
              <w:rPr>
                <w:rFonts w:cs="Arial"/>
                <w:highlight w:val="yellow"/>
              </w:rPr>
            </w:pPr>
            <w:r w:rsidRPr="00BF2AAF">
              <w:rPr>
                <w:rFonts w:cs="Arial"/>
                <w:b/>
                <w:bCs/>
              </w:rPr>
              <w:t>4.808.504</w:t>
            </w:r>
          </w:p>
        </w:tc>
      </w:tr>
      <w:tr w:rsidR="002B4B83" w:rsidRPr="00BF2AAF" w14:paraId="1E7CEB3F" w14:textId="77777777" w:rsidTr="004F120B">
        <w:trPr>
          <w:trHeight w:val="238"/>
        </w:trPr>
        <w:tc>
          <w:tcPr>
            <w:tcW w:w="3050" w:type="dxa"/>
            <w:gridSpan w:val="2"/>
            <w:tcBorders>
              <w:top w:val="nil"/>
              <w:bottom w:val="nil"/>
            </w:tcBorders>
            <w:shd w:val="clear" w:color="auto" w:fill="auto"/>
            <w:vAlign w:val="center"/>
          </w:tcPr>
          <w:p w14:paraId="5C659763" w14:textId="77777777" w:rsidR="002B4B83" w:rsidRPr="00BF2AAF" w:rsidRDefault="002B4B83" w:rsidP="002B4B83">
            <w:pPr>
              <w:pStyle w:val="08-Tabelageral"/>
              <w:ind w:left="113"/>
              <w:jc w:val="left"/>
              <w:rPr>
                <w:rFonts w:cs="Arial"/>
                <w:szCs w:val="14"/>
              </w:rPr>
            </w:pPr>
            <w:r w:rsidRPr="00BF2AAF">
              <w:rPr>
                <w:rFonts w:cs="Arial"/>
              </w:rPr>
              <w:t>Brasilseg/ABS</w:t>
            </w:r>
          </w:p>
        </w:tc>
        <w:tc>
          <w:tcPr>
            <w:tcW w:w="595" w:type="dxa"/>
            <w:tcBorders>
              <w:top w:val="nil"/>
            </w:tcBorders>
            <w:shd w:val="clear" w:color="auto" w:fill="auto"/>
          </w:tcPr>
          <w:p w14:paraId="406D8569"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44A3DBD2"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5D34D67D"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4F155306"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001EF050" w14:textId="100C0C2B" w:rsidR="002B4B83" w:rsidRPr="00BF2AAF" w:rsidRDefault="002B4B83" w:rsidP="002B4B83">
            <w:pPr>
              <w:pStyle w:val="08-Tabelageral"/>
              <w:rPr>
                <w:rFonts w:cs="Arial"/>
                <w:highlight w:val="yellow"/>
              </w:rPr>
            </w:pPr>
            <w:r w:rsidRPr="00BF2AAF">
              <w:rPr>
                <w:rFonts w:cs="Arial"/>
              </w:rPr>
              <w:t>3.818.525</w:t>
            </w:r>
          </w:p>
        </w:tc>
        <w:tc>
          <w:tcPr>
            <w:tcW w:w="1511" w:type="dxa"/>
            <w:tcBorders>
              <w:top w:val="nil"/>
              <w:bottom w:val="nil"/>
            </w:tcBorders>
            <w:shd w:val="clear" w:color="auto" w:fill="auto"/>
          </w:tcPr>
          <w:p w14:paraId="3DF5EC74" w14:textId="393B9747" w:rsidR="002B4B83" w:rsidRPr="00BF2AAF" w:rsidRDefault="001105FC" w:rsidP="002B4B83">
            <w:pPr>
              <w:pStyle w:val="08-Tabelageral"/>
              <w:rPr>
                <w:rFonts w:cs="Arial"/>
                <w:highlight w:val="yellow"/>
              </w:rPr>
            </w:pPr>
            <w:r w:rsidRPr="00BF2AAF">
              <w:rPr>
                <w:rFonts w:cs="Arial"/>
              </w:rPr>
              <w:t>3.536.146</w:t>
            </w:r>
          </w:p>
        </w:tc>
      </w:tr>
      <w:tr w:rsidR="002B4B83" w:rsidRPr="00BF2AAF" w14:paraId="453298E2" w14:textId="77777777" w:rsidTr="004F120B">
        <w:trPr>
          <w:trHeight w:val="238"/>
        </w:trPr>
        <w:tc>
          <w:tcPr>
            <w:tcW w:w="3050" w:type="dxa"/>
            <w:gridSpan w:val="2"/>
            <w:tcBorders>
              <w:top w:val="nil"/>
              <w:bottom w:val="nil"/>
            </w:tcBorders>
            <w:shd w:val="clear" w:color="auto" w:fill="auto"/>
            <w:vAlign w:val="center"/>
          </w:tcPr>
          <w:p w14:paraId="39598E3A" w14:textId="77777777" w:rsidR="002B4B83" w:rsidRPr="00BF2AAF" w:rsidRDefault="002B4B83" w:rsidP="002B4B83">
            <w:pPr>
              <w:pStyle w:val="08-Tabelageral"/>
              <w:ind w:left="113"/>
              <w:jc w:val="left"/>
              <w:rPr>
                <w:rFonts w:cs="Arial"/>
                <w:szCs w:val="14"/>
              </w:rPr>
            </w:pPr>
            <w:r w:rsidRPr="00BF2AAF">
              <w:rPr>
                <w:rFonts w:cs="Arial"/>
              </w:rPr>
              <w:t>Brasilprev</w:t>
            </w:r>
          </w:p>
        </w:tc>
        <w:tc>
          <w:tcPr>
            <w:tcW w:w="595" w:type="dxa"/>
            <w:tcBorders>
              <w:top w:val="nil"/>
            </w:tcBorders>
            <w:shd w:val="clear" w:color="auto" w:fill="auto"/>
          </w:tcPr>
          <w:p w14:paraId="3BB225B5"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3C5D540A"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636DE1D1"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097CF522"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19D4C38A" w14:textId="03EDCE25" w:rsidR="002B4B83" w:rsidRPr="00BF2AAF" w:rsidRDefault="002B4B83" w:rsidP="002B4B83">
            <w:pPr>
              <w:pStyle w:val="08-Tabelageral"/>
              <w:rPr>
                <w:rFonts w:cs="Arial"/>
                <w:highlight w:val="yellow"/>
              </w:rPr>
            </w:pPr>
            <w:r w:rsidRPr="00BF2AAF">
              <w:rPr>
                <w:rFonts w:cs="Arial"/>
              </w:rPr>
              <w:t>649.701</w:t>
            </w:r>
          </w:p>
        </w:tc>
        <w:tc>
          <w:tcPr>
            <w:tcW w:w="1511" w:type="dxa"/>
            <w:tcBorders>
              <w:top w:val="nil"/>
              <w:bottom w:val="nil"/>
            </w:tcBorders>
            <w:shd w:val="clear" w:color="auto" w:fill="auto"/>
          </w:tcPr>
          <w:p w14:paraId="125E42BA" w14:textId="550A051B" w:rsidR="002B4B83" w:rsidRPr="00BF2AAF" w:rsidRDefault="001105FC" w:rsidP="002B4B83">
            <w:pPr>
              <w:pStyle w:val="08-Tabelageral"/>
              <w:rPr>
                <w:rFonts w:cs="Arial"/>
                <w:highlight w:val="yellow"/>
              </w:rPr>
            </w:pPr>
            <w:r w:rsidRPr="00BF2AAF">
              <w:rPr>
                <w:rFonts w:cs="Arial"/>
              </w:rPr>
              <w:t>648.752</w:t>
            </w:r>
          </w:p>
        </w:tc>
      </w:tr>
      <w:tr w:rsidR="002B4B83" w:rsidRPr="00BF2AAF" w14:paraId="20596D08" w14:textId="77777777" w:rsidTr="004F120B">
        <w:trPr>
          <w:trHeight w:val="238"/>
        </w:trPr>
        <w:tc>
          <w:tcPr>
            <w:tcW w:w="3050" w:type="dxa"/>
            <w:gridSpan w:val="2"/>
            <w:tcBorders>
              <w:top w:val="nil"/>
              <w:bottom w:val="nil"/>
            </w:tcBorders>
            <w:shd w:val="clear" w:color="auto" w:fill="auto"/>
            <w:vAlign w:val="center"/>
          </w:tcPr>
          <w:p w14:paraId="41200299" w14:textId="77777777" w:rsidR="002B4B83" w:rsidRPr="00BF2AAF" w:rsidRDefault="002B4B83" w:rsidP="002B4B83">
            <w:pPr>
              <w:pStyle w:val="08-Tabelageral"/>
              <w:ind w:left="113"/>
              <w:jc w:val="left"/>
              <w:rPr>
                <w:rFonts w:cs="Arial"/>
                <w:szCs w:val="14"/>
              </w:rPr>
            </w:pPr>
            <w:r w:rsidRPr="00BF2AAF">
              <w:rPr>
                <w:rFonts w:cs="Arial"/>
                <w:szCs w:val="14"/>
              </w:rPr>
              <w:t>Brasilcap</w:t>
            </w:r>
          </w:p>
        </w:tc>
        <w:tc>
          <w:tcPr>
            <w:tcW w:w="595" w:type="dxa"/>
            <w:tcBorders>
              <w:top w:val="nil"/>
            </w:tcBorders>
            <w:shd w:val="clear" w:color="auto" w:fill="auto"/>
          </w:tcPr>
          <w:p w14:paraId="04108206"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tcPr>
          <w:p w14:paraId="0858DCE0" w14:textId="77777777" w:rsidR="002B4B83" w:rsidRPr="00BF2AAF" w:rsidRDefault="002B4B83" w:rsidP="002B4B83">
            <w:pPr>
              <w:pStyle w:val="08-Tabelageral"/>
              <w:rPr>
                <w:rFonts w:cs="Arial"/>
              </w:rPr>
            </w:pPr>
          </w:p>
        </w:tc>
        <w:tc>
          <w:tcPr>
            <w:tcW w:w="1400" w:type="dxa"/>
            <w:tcBorders>
              <w:top w:val="nil"/>
              <w:bottom w:val="nil"/>
            </w:tcBorders>
            <w:shd w:val="clear" w:color="auto" w:fill="auto"/>
          </w:tcPr>
          <w:p w14:paraId="541E35CC"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2602A455"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4E6726D2" w14:textId="5A7C3174" w:rsidR="002B4B83" w:rsidRPr="00BF2AAF" w:rsidRDefault="002B4B83" w:rsidP="002B4B83">
            <w:pPr>
              <w:pStyle w:val="08-Tabelageral"/>
              <w:rPr>
                <w:rFonts w:cs="Arial"/>
                <w:highlight w:val="yellow"/>
              </w:rPr>
            </w:pPr>
            <w:r w:rsidRPr="00BF2AAF">
              <w:rPr>
                <w:rFonts w:cs="Arial"/>
              </w:rPr>
              <w:t>487.593</w:t>
            </w:r>
          </w:p>
        </w:tc>
        <w:tc>
          <w:tcPr>
            <w:tcW w:w="1511" w:type="dxa"/>
            <w:tcBorders>
              <w:top w:val="nil"/>
              <w:bottom w:val="nil"/>
            </w:tcBorders>
            <w:shd w:val="clear" w:color="auto" w:fill="auto"/>
          </w:tcPr>
          <w:p w14:paraId="66492D3D" w14:textId="6982218E" w:rsidR="002B4B83" w:rsidRPr="00BF2AAF" w:rsidRDefault="001105FC" w:rsidP="002B4B83">
            <w:pPr>
              <w:pStyle w:val="08-Tabelageral"/>
              <w:rPr>
                <w:rFonts w:cs="Arial"/>
                <w:highlight w:val="yellow"/>
              </w:rPr>
            </w:pPr>
            <w:r w:rsidRPr="00BF2AAF">
              <w:rPr>
                <w:rFonts w:cs="Arial"/>
              </w:rPr>
              <w:t>459.085</w:t>
            </w:r>
          </w:p>
        </w:tc>
      </w:tr>
      <w:tr w:rsidR="002B4B83" w:rsidRPr="00BF2AAF" w14:paraId="61526422" w14:textId="77777777" w:rsidTr="004F120B">
        <w:trPr>
          <w:trHeight w:val="238"/>
        </w:trPr>
        <w:tc>
          <w:tcPr>
            <w:tcW w:w="3050" w:type="dxa"/>
            <w:gridSpan w:val="2"/>
            <w:tcBorders>
              <w:top w:val="nil"/>
              <w:bottom w:val="nil"/>
            </w:tcBorders>
            <w:shd w:val="clear" w:color="auto" w:fill="auto"/>
            <w:vAlign w:val="center"/>
          </w:tcPr>
          <w:p w14:paraId="21B886A7" w14:textId="77777777" w:rsidR="002B4B83" w:rsidRPr="00BF2AAF" w:rsidRDefault="002B4B83" w:rsidP="002B4B83">
            <w:pPr>
              <w:pStyle w:val="08-Tabelageral"/>
              <w:ind w:left="113"/>
              <w:jc w:val="left"/>
              <w:rPr>
                <w:rFonts w:cs="Arial"/>
                <w:szCs w:val="14"/>
              </w:rPr>
            </w:pPr>
            <w:r w:rsidRPr="00BF2AAF">
              <w:rPr>
                <w:rFonts w:cs="Arial"/>
              </w:rPr>
              <w:t xml:space="preserve">MAPFRE Seguros Gerais </w:t>
            </w:r>
            <w:r w:rsidRPr="00BF2AAF">
              <w:rPr>
                <w:rFonts w:cs="Arial"/>
                <w:vertAlign w:val="superscript"/>
              </w:rPr>
              <w:t>(1)</w:t>
            </w:r>
          </w:p>
        </w:tc>
        <w:tc>
          <w:tcPr>
            <w:tcW w:w="595" w:type="dxa"/>
            <w:tcBorders>
              <w:top w:val="nil"/>
            </w:tcBorders>
            <w:shd w:val="clear" w:color="auto" w:fill="auto"/>
          </w:tcPr>
          <w:p w14:paraId="3F1277BB"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42880A37"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77FCAC2E"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33665680"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781134A7" w14:textId="120B9517" w:rsidR="002B4B83" w:rsidRPr="00BF2AAF" w:rsidRDefault="002B4B83" w:rsidP="002B4B83">
            <w:pPr>
              <w:pStyle w:val="08-Tabelageral"/>
              <w:rPr>
                <w:rFonts w:cs="Arial"/>
                <w:highlight w:val="yellow"/>
              </w:rPr>
            </w:pPr>
            <w:r w:rsidRPr="00BF2AAF">
              <w:rPr>
                <w:rFonts w:cs="Arial"/>
              </w:rPr>
              <w:t>180.936</w:t>
            </w:r>
          </w:p>
        </w:tc>
        <w:tc>
          <w:tcPr>
            <w:tcW w:w="1511" w:type="dxa"/>
            <w:tcBorders>
              <w:top w:val="nil"/>
              <w:bottom w:val="nil"/>
            </w:tcBorders>
            <w:shd w:val="clear" w:color="auto" w:fill="auto"/>
          </w:tcPr>
          <w:p w14:paraId="471DE7CC" w14:textId="61634302" w:rsidR="002B4B83" w:rsidRPr="00BF2AAF" w:rsidRDefault="001105FC" w:rsidP="002B4B83">
            <w:pPr>
              <w:pStyle w:val="08-Tabelageral"/>
              <w:rPr>
                <w:rFonts w:cs="Arial"/>
                <w:highlight w:val="yellow"/>
              </w:rPr>
            </w:pPr>
            <w:r w:rsidRPr="00BF2AAF">
              <w:rPr>
                <w:rFonts w:cs="Arial"/>
              </w:rPr>
              <w:t>156.689</w:t>
            </w:r>
          </w:p>
        </w:tc>
      </w:tr>
      <w:tr w:rsidR="002B4B83" w:rsidRPr="00BF2AAF" w14:paraId="0389832B" w14:textId="77777777" w:rsidTr="004F120B">
        <w:trPr>
          <w:trHeight w:val="238"/>
        </w:trPr>
        <w:tc>
          <w:tcPr>
            <w:tcW w:w="3050" w:type="dxa"/>
            <w:gridSpan w:val="2"/>
            <w:tcBorders>
              <w:top w:val="nil"/>
              <w:bottom w:val="nil"/>
            </w:tcBorders>
            <w:shd w:val="clear" w:color="auto" w:fill="auto"/>
            <w:vAlign w:val="center"/>
          </w:tcPr>
          <w:p w14:paraId="30D86330" w14:textId="77777777" w:rsidR="002B4B83" w:rsidRPr="00BF2AAF" w:rsidRDefault="002B4B83" w:rsidP="002B4B83">
            <w:pPr>
              <w:pStyle w:val="08-Tabelageral"/>
              <w:ind w:left="113"/>
              <w:jc w:val="left"/>
              <w:rPr>
                <w:rFonts w:cs="Arial"/>
                <w:szCs w:val="14"/>
              </w:rPr>
            </w:pPr>
            <w:r w:rsidRPr="00BF2AAF">
              <w:rPr>
                <w:rFonts w:cs="Arial"/>
              </w:rPr>
              <w:t>Outras empresas</w:t>
            </w:r>
          </w:p>
        </w:tc>
        <w:tc>
          <w:tcPr>
            <w:tcW w:w="595" w:type="dxa"/>
            <w:tcBorders>
              <w:top w:val="nil"/>
            </w:tcBorders>
            <w:shd w:val="clear" w:color="auto" w:fill="auto"/>
          </w:tcPr>
          <w:p w14:paraId="7862056C"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6376EA08"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63FD2107"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00E8E782"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0206112A" w14:textId="21F652B1" w:rsidR="002B4B83" w:rsidRPr="00BF2AAF" w:rsidRDefault="002B4B83" w:rsidP="002B4B83">
            <w:pPr>
              <w:pStyle w:val="08-Tabelageral"/>
              <w:rPr>
                <w:rFonts w:cs="Arial"/>
                <w:highlight w:val="yellow"/>
              </w:rPr>
            </w:pPr>
            <w:r w:rsidRPr="00BF2AAF">
              <w:rPr>
                <w:rFonts w:cs="Arial"/>
              </w:rPr>
              <w:t>8.842</w:t>
            </w:r>
          </w:p>
        </w:tc>
        <w:tc>
          <w:tcPr>
            <w:tcW w:w="1511" w:type="dxa"/>
            <w:tcBorders>
              <w:top w:val="nil"/>
              <w:bottom w:val="nil"/>
            </w:tcBorders>
            <w:shd w:val="clear" w:color="auto" w:fill="auto"/>
          </w:tcPr>
          <w:p w14:paraId="3DCD2ECF" w14:textId="01CF0B6C" w:rsidR="002B4B83" w:rsidRPr="00BF2AAF" w:rsidRDefault="001105FC" w:rsidP="002B4B83">
            <w:pPr>
              <w:pStyle w:val="08-Tabelageral"/>
              <w:rPr>
                <w:rFonts w:cs="Arial"/>
                <w:highlight w:val="yellow"/>
              </w:rPr>
            </w:pPr>
            <w:r w:rsidRPr="00BF2AAF">
              <w:rPr>
                <w:rFonts w:cs="Arial"/>
              </w:rPr>
              <w:t>7.832</w:t>
            </w:r>
          </w:p>
        </w:tc>
      </w:tr>
      <w:tr w:rsidR="002B4B83" w:rsidRPr="00BF2AAF" w14:paraId="72FB4FFF" w14:textId="77777777" w:rsidTr="004F120B">
        <w:trPr>
          <w:trHeight w:val="238"/>
        </w:trPr>
        <w:tc>
          <w:tcPr>
            <w:tcW w:w="3050" w:type="dxa"/>
            <w:gridSpan w:val="2"/>
            <w:tcBorders>
              <w:top w:val="nil"/>
              <w:bottom w:val="nil"/>
            </w:tcBorders>
            <w:shd w:val="clear" w:color="auto" w:fill="auto"/>
            <w:vAlign w:val="center"/>
          </w:tcPr>
          <w:p w14:paraId="4D79CA2F" w14:textId="77777777" w:rsidR="002B4B83" w:rsidRPr="00BF2AAF" w:rsidRDefault="002B4B83" w:rsidP="002B4B83">
            <w:pPr>
              <w:pStyle w:val="08-Tabelageral"/>
              <w:jc w:val="left"/>
              <w:rPr>
                <w:rFonts w:cs="Arial"/>
              </w:rPr>
            </w:pPr>
            <w:r w:rsidRPr="00BF2AAF">
              <w:rPr>
                <w:rFonts w:cs="Arial"/>
                <w:b/>
              </w:rPr>
              <w:t>Cancelamentos</w:t>
            </w:r>
          </w:p>
        </w:tc>
        <w:tc>
          <w:tcPr>
            <w:tcW w:w="595" w:type="dxa"/>
            <w:tcBorders>
              <w:top w:val="nil"/>
            </w:tcBorders>
            <w:shd w:val="clear" w:color="auto" w:fill="auto"/>
          </w:tcPr>
          <w:p w14:paraId="544E4471"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59A474F2"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15275636"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2123177B"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5A48968F" w14:textId="3BAF9FF8" w:rsidR="002B4B83" w:rsidRPr="00BF2AAF" w:rsidRDefault="002B4B83" w:rsidP="002B4B83">
            <w:pPr>
              <w:pStyle w:val="08-Tabelageral"/>
              <w:rPr>
                <w:rFonts w:cs="Arial"/>
                <w:highlight w:val="yellow"/>
              </w:rPr>
            </w:pPr>
            <w:r w:rsidRPr="00BF2AAF">
              <w:rPr>
                <w:rFonts w:cs="Arial"/>
                <w:b/>
                <w:bCs/>
              </w:rPr>
              <w:t>(143.911)</w:t>
            </w:r>
          </w:p>
        </w:tc>
        <w:tc>
          <w:tcPr>
            <w:tcW w:w="1511" w:type="dxa"/>
            <w:tcBorders>
              <w:top w:val="nil"/>
              <w:bottom w:val="nil"/>
            </w:tcBorders>
            <w:shd w:val="clear" w:color="auto" w:fill="auto"/>
          </w:tcPr>
          <w:p w14:paraId="2DC4D3BA" w14:textId="5B98D22C" w:rsidR="002B4B83" w:rsidRPr="00BF2AAF" w:rsidRDefault="001105FC" w:rsidP="002B4B83">
            <w:pPr>
              <w:pStyle w:val="08-Tabelageral"/>
              <w:rPr>
                <w:rFonts w:cs="Arial"/>
                <w:b/>
                <w:bCs/>
                <w:highlight w:val="yellow"/>
              </w:rPr>
            </w:pPr>
            <w:r w:rsidRPr="00BF2AAF">
              <w:rPr>
                <w:rFonts w:cs="Arial"/>
                <w:b/>
                <w:bCs/>
              </w:rPr>
              <w:t>(137.282)</w:t>
            </w:r>
          </w:p>
        </w:tc>
      </w:tr>
      <w:tr w:rsidR="002B4B83" w:rsidRPr="00BF2AAF" w14:paraId="369828E4" w14:textId="77777777" w:rsidTr="004F120B">
        <w:trPr>
          <w:trHeight w:val="238"/>
        </w:trPr>
        <w:tc>
          <w:tcPr>
            <w:tcW w:w="3050" w:type="dxa"/>
            <w:gridSpan w:val="2"/>
            <w:tcBorders>
              <w:top w:val="nil"/>
              <w:bottom w:val="nil"/>
            </w:tcBorders>
            <w:shd w:val="clear" w:color="auto" w:fill="auto"/>
            <w:vAlign w:val="center"/>
          </w:tcPr>
          <w:p w14:paraId="2E38EA24" w14:textId="77777777" w:rsidR="002B4B83" w:rsidRPr="00BF2AAF" w:rsidRDefault="002B4B83" w:rsidP="002B4B83">
            <w:pPr>
              <w:pStyle w:val="08-Tabelageral"/>
              <w:ind w:left="113"/>
              <w:jc w:val="left"/>
              <w:rPr>
                <w:rFonts w:cs="Arial"/>
              </w:rPr>
            </w:pPr>
            <w:r w:rsidRPr="00BF2AAF">
              <w:rPr>
                <w:rFonts w:cs="Arial"/>
              </w:rPr>
              <w:t>Brasilseg/ABS</w:t>
            </w:r>
          </w:p>
        </w:tc>
        <w:tc>
          <w:tcPr>
            <w:tcW w:w="595" w:type="dxa"/>
            <w:tcBorders>
              <w:top w:val="nil"/>
            </w:tcBorders>
            <w:shd w:val="clear" w:color="auto" w:fill="auto"/>
          </w:tcPr>
          <w:p w14:paraId="587B2E55"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08AD691F"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7FA66F7F"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2F1065E8"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2322380B" w14:textId="403A3D20" w:rsidR="002B4B83" w:rsidRPr="00BF2AAF" w:rsidRDefault="002B4B83" w:rsidP="002B4B83">
            <w:pPr>
              <w:pStyle w:val="08-Tabelageral"/>
              <w:rPr>
                <w:rFonts w:cs="Arial"/>
                <w:highlight w:val="yellow"/>
              </w:rPr>
            </w:pPr>
            <w:r w:rsidRPr="00BF2AAF">
              <w:rPr>
                <w:rFonts w:cs="Arial"/>
              </w:rPr>
              <w:t>(66.166)</w:t>
            </w:r>
          </w:p>
        </w:tc>
        <w:tc>
          <w:tcPr>
            <w:tcW w:w="1511" w:type="dxa"/>
            <w:tcBorders>
              <w:top w:val="nil"/>
              <w:bottom w:val="nil"/>
            </w:tcBorders>
            <w:shd w:val="clear" w:color="auto" w:fill="auto"/>
          </w:tcPr>
          <w:p w14:paraId="72CCD1C3" w14:textId="1547D4B0" w:rsidR="002B4B83" w:rsidRPr="00BF2AAF" w:rsidRDefault="001105FC" w:rsidP="002B4B83">
            <w:pPr>
              <w:pStyle w:val="08-Tabelageral"/>
              <w:rPr>
                <w:rFonts w:cs="Arial"/>
                <w:highlight w:val="yellow"/>
              </w:rPr>
            </w:pPr>
            <w:r w:rsidRPr="00BF2AAF">
              <w:rPr>
                <w:rFonts w:cs="Arial"/>
              </w:rPr>
              <w:t>(87.898)</w:t>
            </w:r>
          </w:p>
        </w:tc>
      </w:tr>
      <w:tr w:rsidR="002B4B83" w:rsidRPr="00BF2AAF" w14:paraId="222199F4" w14:textId="77777777" w:rsidTr="004F120B">
        <w:trPr>
          <w:trHeight w:val="238"/>
        </w:trPr>
        <w:tc>
          <w:tcPr>
            <w:tcW w:w="3050" w:type="dxa"/>
            <w:gridSpan w:val="2"/>
            <w:tcBorders>
              <w:top w:val="nil"/>
              <w:bottom w:val="nil"/>
            </w:tcBorders>
            <w:shd w:val="clear" w:color="auto" w:fill="auto"/>
            <w:vAlign w:val="center"/>
          </w:tcPr>
          <w:p w14:paraId="066580D5" w14:textId="77777777" w:rsidR="002B4B83" w:rsidRPr="00BF2AAF" w:rsidRDefault="002B4B83" w:rsidP="002B4B83">
            <w:pPr>
              <w:pStyle w:val="08-Tabelageral"/>
              <w:ind w:left="113"/>
              <w:jc w:val="left"/>
              <w:rPr>
                <w:rFonts w:cs="Arial"/>
              </w:rPr>
            </w:pPr>
            <w:r w:rsidRPr="00BF2AAF">
              <w:rPr>
                <w:rFonts w:cs="Arial"/>
              </w:rPr>
              <w:t>Brasilprev</w:t>
            </w:r>
          </w:p>
        </w:tc>
        <w:tc>
          <w:tcPr>
            <w:tcW w:w="595" w:type="dxa"/>
            <w:tcBorders>
              <w:top w:val="nil"/>
            </w:tcBorders>
            <w:shd w:val="clear" w:color="auto" w:fill="auto"/>
          </w:tcPr>
          <w:p w14:paraId="7F0C2239"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0F89E36A"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37E612FB"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1072E6E0"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230FE1FD" w14:textId="2D40D83C" w:rsidR="002B4B83" w:rsidRPr="00BF2AAF" w:rsidRDefault="002B4B83" w:rsidP="002B4B83">
            <w:pPr>
              <w:pStyle w:val="08-Tabelageral"/>
              <w:rPr>
                <w:rFonts w:cs="Arial"/>
                <w:highlight w:val="yellow"/>
              </w:rPr>
            </w:pPr>
            <w:r w:rsidRPr="00BF2AAF">
              <w:rPr>
                <w:rFonts w:cs="Arial"/>
              </w:rPr>
              <w:t>(50.832)</w:t>
            </w:r>
          </w:p>
        </w:tc>
        <w:tc>
          <w:tcPr>
            <w:tcW w:w="1511" w:type="dxa"/>
            <w:tcBorders>
              <w:top w:val="nil"/>
              <w:bottom w:val="nil"/>
            </w:tcBorders>
            <w:shd w:val="clear" w:color="auto" w:fill="auto"/>
          </w:tcPr>
          <w:p w14:paraId="335D6CBF" w14:textId="2BB43CC1" w:rsidR="002B4B83" w:rsidRPr="00BF2AAF" w:rsidRDefault="001105FC" w:rsidP="002B4B83">
            <w:pPr>
              <w:pStyle w:val="08-Tabelageral"/>
              <w:rPr>
                <w:rFonts w:cs="Arial"/>
                <w:highlight w:val="yellow"/>
              </w:rPr>
            </w:pPr>
            <w:r w:rsidRPr="00BF2AAF">
              <w:rPr>
                <w:rFonts w:cs="Arial"/>
              </w:rPr>
              <w:t>(45.145)</w:t>
            </w:r>
          </w:p>
        </w:tc>
      </w:tr>
      <w:tr w:rsidR="002B4B83" w:rsidRPr="00BF2AAF" w14:paraId="01A03267" w14:textId="77777777" w:rsidTr="004F120B">
        <w:trPr>
          <w:trHeight w:val="238"/>
        </w:trPr>
        <w:tc>
          <w:tcPr>
            <w:tcW w:w="3050" w:type="dxa"/>
            <w:gridSpan w:val="2"/>
            <w:tcBorders>
              <w:top w:val="nil"/>
              <w:bottom w:val="nil"/>
            </w:tcBorders>
            <w:shd w:val="clear" w:color="auto" w:fill="auto"/>
            <w:vAlign w:val="center"/>
          </w:tcPr>
          <w:p w14:paraId="7E1BF2D0" w14:textId="77777777" w:rsidR="002B4B83" w:rsidRPr="00BF2AAF" w:rsidRDefault="002B4B83" w:rsidP="002B4B83">
            <w:pPr>
              <w:pStyle w:val="08-Tabelageral"/>
              <w:ind w:left="113"/>
              <w:jc w:val="left"/>
              <w:rPr>
                <w:rFonts w:cs="Arial"/>
              </w:rPr>
            </w:pPr>
            <w:r w:rsidRPr="00BF2AAF">
              <w:rPr>
                <w:rFonts w:cs="Arial"/>
                <w:szCs w:val="14"/>
              </w:rPr>
              <w:t>Brasilcap</w:t>
            </w:r>
          </w:p>
        </w:tc>
        <w:tc>
          <w:tcPr>
            <w:tcW w:w="595" w:type="dxa"/>
            <w:tcBorders>
              <w:top w:val="nil"/>
            </w:tcBorders>
            <w:shd w:val="clear" w:color="auto" w:fill="auto"/>
          </w:tcPr>
          <w:p w14:paraId="113F1937"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3CB70C00"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55543E9B"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1BF29BA6"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4549F2E4" w14:textId="517F2E68" w:rsidR="002B4B83" w:rsidRPr="00BF2AAF" w:rsidRDefault="002B4B83" w:rsidP="002B4B83">
            <w:pPr>
              <w:pStyle w:val="08-Tabelageral"/>
              <w:rPr>
                <w:rFonts w:cs="Arial"/>
                <w:highlight w:val="yellow"/>
              </w:rPr>
            </w:pPr>
            <w:r w:rsidRPr="00BF2AAF">
              <w:rPr>
                <w:rFonts w:cs="Arial"/>
              </w:rPr>
              <w:t>(5.855)</w:t>
            </w:r>
          </w:p>
        </w:tc>
        <w:tc>
          <w:tcPr>
            <w:tcW w:w="1511" w:type="dxa"/>
            <w:tcBorders>
              <w:top w:val="nil"/>
              <w:bottom w:val="nil"/>
            </w:tcBorders>
            <w:shd w:val="clear" w:color="auto" w:fill="auto"/>
          </w:tcPr>
          <w:p w14:paraId="40F7E886" w14:textId="17242EB0" w:rsidR="002B4B83" w:rsidRPr="00BF2AAF" w:rsidRDefault="001105FC" w:rsidP="002B4B83">
            <w:pPr>
              <w:pStyle w:val="08-Tabelageral"/>
              <w:rPr>
                <w:rFonts w:cs="Arial"/>
                <w:highlight w:val="yellow"/>
              </w:rPr>
            </w:pPr>
            <w:r w:rsidRPr="00BF2AAF">
              <w:rPr>
                <w:rFonts w:cs="Arial"/>
              </w:rPr>
              <w:t>(722)</w:t>
            </w:r>
          </w:p>
        </w:tc>
      </w:tr>
      <w:tr w:rsidR="002B4B83" w:rsidRPr="00BF2AAF" w14:paraId="0C864E5B" w14:textId="77777777" w:rsidTr="004F120B">
        <w:trPr>
          <w:trHeight w:val="238"/>
        </w:trPr>
        <w:tc>
          <w:tcPr>
            <w:tcW w:w="3050" w:type="dxa"/>
            <w:gridSpan w:val="2"/>
            <w:tcBorders>
              <w:top w:val="nil"/>
              <w:bottom w:val="nil"/>
            </w:tcBorders>
            <w:shd w:val="clear" w:color="auto" w:fill="auto"/>
            <w:vAlign w:val="center"/>
          </w:tcPr>
          <w:p w14:paraId="79BA4519" w14:textId="77777777" w:rsidR="002B4B83" w:rsidRPr="00BF2AAF" w:rsidRDefault="002B4B83" w:rsidP="002B4B83">
            <w:pPr>
              <w:pStyle w:val="08-Tabelageral"/>
              <w:ind w:left="113"/>
              <w:jc w:val="left"/>
              <w:rPr>
                <w:rFonts w:cs="Arial"/>
              </w:rPr>
            </w:pPr>
            <w:r w:rsidRPr="00BF2AAF">
              <w:rPr>
                <w:rFonts w:cs="Arial"/>
              </w:rPr>
              <w:t xml:space="preserve">MAPFRE Seguros Gerais </w:t>
            </w:r>
            <w:r w:rsidRPr="00BF2AAF">
              <w:rPr>
                <w:rFonts w:cs="Arial"/>
                <w:vertAlign w:val="superscript"/>
              </w:rPr>
              <w:t>(2)</w:t>
            </w:r>
          </w:p>
        </w:tc>
        <w:tc>
          <w:tcPr>
            <w:tcW w:w="595" w:type="dxa"/>
            <w:tcBorders>
              <w:top w:val="nil"/>
            </w:tcBorders>
            <w:shd w:val="clear" w:color="auto" w:fill="auto"/>
          </w:tcPr>
          <w:p w14:paraId="79F9CC50"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7F200495"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0A5CBB26"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22844D64"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4899ABBA" w14:textId="7CE5867B" w:rsidR="002B4B83" w:rsidRPr="00BF2AAF" w:rsidRDefault="002B4B83" w:rsidP="002B4B83">
            <w:pPr>
              <w:pStyle w:val="08-Tabelageral"/>
              <w:rPr>
                <w:rFonts w:cs="Arial"/>
                <w:highlight w:val="yellow"/>
              </w:rPr>
            </w:pPr>
            <w:r w:rsidRPr="00BF2AAF">
              <w:rPr>
                <w:rFonts w:cs="Arial"/>
              </w:rPr>
              <w:t>(21.057)</w:t>
            </w:r>
          </w:p>
        </w:tc>
        <w:tc>
          <w:tcPr>
            <w:tcW w:w="1511" w:type="dxa"/>
            <w:tcBorders>
              <w:top w:val="nil"/>
              <w:bottom w:val="nil"/>
            </w:tcBorders>
            <w:shd w:val="clear" w:color="auto" w:fill="auto"/>
          </w:tcPr>
          <w:p w14:paraId="4A5DD377" w14:textId="0C65183E" w:rsidR="002B4B83" w:rsidRPr="00BF2AAF" w:rsidRDefault="001105FC" w:rsidP="002B4B83">
            <w:pPr>
              <w:pStyle w:val="08-Tabelageral"/>
              <w:rPr>
                <w:rFonts w:cs="Arial"/>
                <w:highlight w:val="yellow"/>
              </w:rPr>
            </w:pPr>
            <w:r w:rsidRPr="00BF2AAF">
              <w:rPr>
                <w:rFonts w:cs="Arial"/>
              </w:rPr>
              <w:t>(3.515)</w:t>
            </w:r>
          </w:p>
        </w:tc>
      </w:tr>
      <w:tr w:rsidR="002B4B83" w:rsidRPr="00BF2AAF" w14:paraId="7407A091" w14:textId="77777777" w:rsidTr="004F120B">
        <w:trPr>
          <w:trHeight w:val="238"/>
        </w:trPr>
        <w:tc>
          <w:tcPr>
            <w:tcW w:w="3050" w:type="dxa"/>
            <w:gridSpan w:val="2"/>
            <w:tcBorders>
              <w:top w:val="nil"/>
              <w:bottom w:val="nil"/>
            </w:tcBorders>
            <w:shd w:val="clear" w:color="auto" w:fill="auto"/>
            <w:vAlign w:val="center"/>
          </w:tcPr>
          <w:p w14:paraId="1778AF89" w14:textId="77777777" w:rsidR="002B4B83" w:rsidRPr="00BF2AAF" w:rsidRDefault="002B4B83" w:rsidP="002B4B83">
            <w:pPr>
              <w:pStyle w:val="08-Tabelageral"/>
              <w:ind w:left="113"/>
              <w:jc w:val="left"/>
              <w:rPr>
                <w:rFonts w:cs="Arial"/>
              </w:rPr>
            </w:pPr>
            <w:r w:rsidRPr="00BF2AAF">
              <w:rPr>
                <w:rFonts w:cs="Arial"/>
              </w:rPr>
              <w:t>Outras empresas</w:t>
            </w:r>
          </w:p>
        </w:tc>
        <w:tc>
          <w:tcPr>
            <w:tcW w:w="595" w:type="dxa"/>
            <w:tcBorders>
              <w:top w:val="nil"/>
            </w:tcBorders>
            <w:shd w:val="clear" w:color="auto" w:fill="auto"/>
          </w:tcPr>
          <w:p w14:paraId="0BF2D046"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7D2CB510"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372B2A63"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0E05F04F"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14E0C019" w14:textId="7EDE0CC0" w:rsidR="002B4B83" w:rsidRPr="00BF2AAF" w:rsidRDefault="002B4B83" w:rsidP="002B4B83">
            <w:pPr>
              <w:pStyle w:val="08-Tabelageral"/>
              <w:rPr>
                <w:rFonts w:cs="Arial"/>
                <w:highlight w:val="yellow"/>
              </w:rPr>
            </w:pPr>
            <w:r w:rsidRPr="00BF2AAF">
              <w:rPr>
                <w:rFonts w:cs="Arial"/>
              </w:rPr>
              <w:t>(1)</w:t>
            </w:r>
          </w:p>
        </w:tc>
        <w:tc>
          <w:tcPr>
            <w:tcW w:w="1511" w:type="dxa"/>
            <w:tcBorders>
              <w:top w:val="nil"/>
              <w:bottom w:val="nil"/>
            </w:tcBorders>
            <w:shd w:val="clear" w:color="auto" w:fill="auto"/>
          </w:tcPr>
          <w:p w14:paraId="0D3637CE" w14:textId="279C215B" w:rsidR="002B4B83" w:rsidRPr="00BF2AAF" w:rsidRDefault="001105FC" w:rsidP="002B4B83">
            <w:pPr>
              <w:pStyle w:val="08-Tabelageral"/>
              <w:rPr>
                <w:rFonts w:cs="Arial"/>
                <w:highlight w:val="yellow"/>
              </w:rPr>
            </w:pPr>
            <w:r w:rsidRPr="00BF2AAF">
              <w:rPr>
                <w:rFonts w:cs="Arial"/>
              </w:rPr>
              <w:t>(2)</w:t>
            </w:r>
          </w:p>
        </w:tc>
      </w:tr>
      <w:tr w:rsidR="002B4B83" w:rsidRPr="00BF2AAF" w14:paraId="072D95F0" w14:textId="77777777" w:rsidTr="004F120B">
        <w:trPr>
          <w:trHeight w:val="238"/>
        </w:trPr>
        <w:tc>
          <w:tcPr>
            <w:tcW w:w="3050" w:type="dxa"/>
            <w:gridSpan w:val="2"/>
            <w:tcBorders>
              <w:top w:val="nil"/>
              <w:bottom w:val="nil"/>
            </w:tcBorders>
            <w:shd w:val="clear" w:color="auto" w:fill="auto"/>
            <w:vAlign w:val="center"/>
          </w:tcPr>
          <w:p w14:paraId="63A7C67F" w14:textId="77777777" w:rsidR="002B4B83" w:rsidRPr="00BF2AAF" w:rsidRDefault="002B4B83" w:rsidP="002B4B83">
            <w:pPr>
              <w:pStyle w:val="08-Tabelageral"/>
              <w:jc w:val="left"/>
              <w:rPr>
                <w:rFonts w:cs="Arial"/>
                <w:b/>
                <w:szCs w:val="14"/>
              </w:rPr>
            </w:pPr>
            <w:r w:rsidRPr="00BF2AAF">
              <w:rPr>
                <w:rFonts w:cs="Arial"/>
                <w:b/>
              </w:rPr>
              <w:t>Deduções das Receitas de comissões</w:t>
            </w:r>
          </w:p>
        </w:tc>
        <w:tc>
          <w:tcPr>
            <w:tcW w:w="595" w:type="dxa"/>
            <w:tcBorders>
              <w:top w:val="nil"/>
            </w:tcBorders>
            <w:shd w:val="clear" w:color="auto" w:fill="auto"/>
          </w:tcPr>
          <w:p w14:paraId="3676DEAA"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0948E226"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4C187CBC"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62760339"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6466941F" w14:textId="5B57EA32" w:rsidR="002B4B83" w:rsidRPr="00BF2AAF" w:rsidRDefault="002B4B83" w:rsidP="002B4B83">
            <w:pPr>
              <w:pStyle w:val="08-Tabelageral"/>
              <w:rPr>
                <w:rFonts w:cs="Arial"/>
                <w:b/>
                <w:bCs/>
              </w:rPr>
            </w:pPr>
            <w:r w:rsidRPr="00BF2AAF">
              <w:rPr>
                <w:rFonts w:cs="Arial"/>
                <w:b/>
                <w:bCs/>
              </w:rPr>
              <w:t>(577.284)</w:t>
            </w:r>
          </w:p>
        </w:tc>
        <w:tc>
          <w:tcPr>
            <w:tcW w:w="1511" w:type="dxa"/>
            <w:tcBorders>
              <w:top w:val="nil"/>
              <w:bottom w:val="nil"/>
            </w:tcBorders>
            <w:shd w:val="clear" w:color="auto" w:fill="auto"/>
          </w:tcPr>
          <w:p w14:paraId="4E4D511D" w14:textId="2F3AC827" w:rsidR="002B4B83" w:rsidRPr="00BF2AAF" w:rsidRDefault="002B4B83" w:rsidP="002B4B83">
            <w:pPr>
              <w:pStyle w:val="08-Tabelageral"/>
              <w:rPr>
                <w:rFonts w:cs="Arial"/>
              </w:rPr>
            </w:pPr>
            <w:r w:rsidRPr="00BF2AAF">
              <w:rPr>
                <w:rFonts w:cs="Arial"/>
                <w:b/>
                <w:bCs/>
              </w:rPr>
              <w:t>(529.228)</w:t>
            </w:r>
          </w:p>
        </w:tc>
      </w:tr>
      <w:tr w:rsidR="002B4B83" w:rsidRPr="00BF2AAF" w14:paraId="43423F2F" w14:textId="77777777" w:rsidTr="004F120B">
        <w:trPr>
          <w:trHeight w:val="238"/>
        </w:trPr>
        <w:tc>
          <w:tcPr>
            <w:tcW w:w="3050" w:type="dxa"/>
            <w:gridSpan w:val="2"/>
            <w:tcBorders>
              <w:top w:val="nil"/>
              <w:bottom w:val="nil"/>
            </w:tcBorders>
            <w:shd w:val="clear" w:color="auto" w:fill="auto"/>
            <w:vAlign w:val="center"/>
          </w:tcPr>
          <w:p w14:paraId="7ADDC7D7" w14:textId="77777777" w:rsidR="002B4B83" w:rsidRPr="00BF2AAF" w:rsidRDefault="002B4B83" w:rsidP="002B4B83">
            <w:pPr>
              <w:pStyle w:val="08-Tabelageral"/>
              <w:ind w:left="113"/>
              <w:jc w:val="left"/>
              <w:rPr>
                <w:rFonts w:cs="Arial"/>
                <w:szCs w:val="14"/>
              </w:rPr>
            </w:pPr>
            <w:r w:rsidRPr="00BF2AAF">
              <w:rPr>
                <w:rFonts w:cs="Arial"/>
              </w:rPr>
              <w:t>Cofins</w:t>
            </w:r>
          </w:p>
        </w:tc>
        <w:tc>
          <w:tcPr>
            <w:tcW w:w="595" w:type="dxa"/>
            <w:tcBorders>
              <w:top w:val="nil"/>
            </w:tcBorders>
            <w:shd w:val="clear" w:color="auto" w:fill="auto"/>
          </w:tcPr>
          <w:p w14:paraId="29487107"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tcPr>
          <w:p w14:paraId="5B24DF00" w14:textId="77777777" w:rsidR="002B4B83" w:rsidRPr="00BF2AAF" w:rsidRDefault="002B4B83" w:rsidP="002B4B83">
            <w:pPr>
              <w:pStyle w:val="08-Tabelageral"/>
              <w:rPr>
                <w:rFonts w:cs="Arial"/>
              </w:rPr>
            </w:pPr>
          </w:p>
        </w:tc>
        <w:tc>
          <w:tcPr>
            <w:tcW w:w="1400" w:type="dxa"/>
            <w:tcBorders>
              <w:top w:val="nil"/>
              <w:bottom w:val="nil"/>
            </w:tcBorders>
            <w:shd w:val="clear" w:color="auto" w:fill="auto"/>
          </w:tcPr>
          <w:p w14:paraId="308BEB74"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02D47C90"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2CBB555D" w14:textId="692CDABE" w:rsidR="002B4B83" w:rsidRPr="00BF2AAF" w:rsidRDefault="002B4B83" w:rsidP="002B4B83">
            <w:pPr>
              <w:pStyle w:val="08-Tabelageral"/>
              <w:rPr>
                <w:rFonts w:cs="Arial"/>
              </w:rPr>
            </w:pPr>
            <w:r w:rsidRPr="00BF2AAF">
              <w:rPr>
                <w:rFonts w:cs="Arial"/>
              </w:rPr>
              <w:t>(379.349)</w:t>
            </w:r>
          </w:p>
        </w:tc>
        <w:tc>
          <w:tcPr>
            <w:tcW w:w="1511" w:type="dxa"/>
            <w:tcBorders>
              <w:top w:val="nil"/>
              <w:bottom w:val="nil"/>
            </w:tcBorders>
            <w:shd w:val="clear" w:color="auto" w:fill="auto"/>
          </w:tcPr>
          <w:p w14:paraId="29C69B58" w14:textId="75E43D28" w:rsidR="002B4B83" w:rsidRPr="00BF2AAF" w:rsidRDefault="002B4B83" w:rsidP="002B4B83">
            <w:pPr>
              <w:pStyle w:val="08-Tabelageral"/>
              <w:rPr>
                <w:rFonts w:cs="Arial"/>
              </w:rPr>
            </w:pPr>
            <w:r w:rsidRPr="00BF2AAF">
              <w:rPr>
                <w:rFonts w:cs="Arial"/>
              </w:rPr>
              <w:t>(344.347)</w:t>
            </w:r>
          </w:p>
        </w:tc>
      </w:tr>
      <w:tr w:rsidR="002B4B83" w:rsidRPr="00BF2AAF" w14:paraId="1DDB97F5" w14:textId="77777777" w:rsidTr="004F120B">
        <w:trPr>
          <w:trHeight w:val="238"/>
        </w:trPr>
        <w:tc>
          <w:tcPr>
            <w:tcW w:w="3050" w:type="dxa"/>
            <w:gridSpan w:val="2"/>
            <w:tcBorders>
              <w:top w:val="nil"/>
              <w:bottom w:val="nil"/>
            </w:tcBorders>
            <w:shd w:val="clear" w:color="auto" w:fill="auto"/>
            <w:vAlign w:val="center"/>
          </w:tcPr>
          <w:p w14:paraId="5F7EBB19" w14:textId="77777777" w:rsidR="002B4B83" w:rsidRPr="00BF2AAF" w:rsidRDefault="002B4B83" w:rsidP="002B4B83">
            <w:pPr>
              <w:pStyle w:val="08-Tabelageral"/>
              <w:ind w:left="113"/>
              <w:jc w:val="left"/>
              <w:rPr>
                <w:rFonts w:cs="Arial"/>
                <w:szCs w:val="14"/>
              </w:rPr>
            </w:pPr>
            <w:r w:rsidRPr="00BF2AAF">
              <w:rPr>
                <w:rFonts w:cs="Arial"/>
              </w:rPr>
              <w:t>ISS</w:t>
            </w:r>
          </w:p>
        </w:tc>
        <w:tc>
          <w:tcPr>
            <w:tcW w:w="595" w:type="dxa"/>
            <w:tcBorders>
              <w:top w:val="nil"/>
            </w:tcBorders>
            <w:shd w:val="clear" w:color="auto" w:fill="auto"/>
          </w:tcPr>
          <w:p w14:paraId="1BDCA3CC"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vAlign w:val="center"/>
          </w:tcPr>
          <w:p w14:paraId="7A848A4B" w14:textId="77777777" w:rsidR="002B4B83" w:rsidRPr="00BF2AAF" w:rsidRDefault="002B4B83" w:rsidP="002B4B83">
            <w:pPr>
              <w:pStyle w:val="08-Tabelageral"/>
              <w:rPr>
                <w:rFonts w:cs="Arial"/>
              </w:rPr>
            </w:pPr>
          </w:p>
        </w:tc>
        <w:tc>
          <w:tcPr>
            <w:tcW w:w="1400" w:type="dxa"/>
            <w:tcBorders>
              <w:top w:val="nil"/>
              <w:bottom w:val="nil"/>
            </w:tcBorders>
            <w:shd w:val="clear" w:color="auto" w:fill="auto"/>
            <w:vAlign w:val="center"/>
          </w:tcPr>
          <w:p w14:paraId="49BA607F"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0E14CEB8"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4F4B0F82" w14:textId="55A73890" w:rsidR="002B4B83" w:rsidRPr="00BF2AAF" w:rsidRDefault="002B4B83" w:rsidP="002B4B83">
            <w:pPr>
              <w:pStyle w:val="08-Tabelageral"/>
              <w:rPr>
                <w:rFonts w:cs="Arial"/>
              </w:rPr>
            </w:pPr>
            <w:r w:rsidRPr="00BF2AAF">
              <w:rPr>
                <w:rFonts w:cs="Arial"/>
              </w:rPr>
              <w:t>(115.576)</w:t>
            </w:r>
          </w:p>
        </w:tc>
        <w:tc>
          <w:tcPr>
            <w:tcW w:w="1511" w:type="dxa"/>
            <w:tcBorders>
              <w:top w:val="nil"/>
              <w:bottom w:val="nil"/>
            </w:tcBorders>
            <w:shd w:val="clear" w:color="auto" w:fill="auto"/>
          </w:tcPr>
          <w:p w14:paraId="0D9EBD94" w14:textId="0FE4B3D5" w:rsidR="002B4B83" w:rsidRPr="00BF2AAF" w:rsidRDefault="002B4B83" w:rsidP="002B4B83">
            <w:pPr>
              <w:pStyle w:val="08-Tabelageral"/>
              <w:rPr>
                <w:rFonts w:cs="Arial"/>
              </w:rPr>
            </w:pPr>
            <w:r w:rsidRPr="00BF2AAF">
              <w:rPr>
                <w:rFonts w:cs="Arial"/>
              </w:rPr>
              <w:t>(110.121)</w:t>
            </w:r>
          </w:p>
        </w:tc>
      </w:tr>
      <w:tr w:rsidR="002B4B83" w:rsidRPr="00BF2AAF" w14:paraId="6DB74A6B" w14:textId="77777777" w:rsidTr="004F120B">
        <w:trPr>
          <w:trHeight w:val="238"/>
        </w:trPr>
        <w:tc>
          <w:tcPr>
            <w:tcW w:w="3050" w:type="dxa"/>
            <w:gridSpan w:val="2"/>
            <w:tcBorders>
              <w:top w:val="nil"/>
              <w:bottom w:val="nil"/>
            </w:tcBorders>
            <w:shd w:val="clear" w:color="auto" w:fill="auto"/>
            <w:vAlign w:val="center"/>
          </w:tcPr>
          <w:p w14:paraId="0C614688" w14:textId="77777777" w:rsidR="002B4B83" w:rsidRPr="00BF2AAF" w:rsidRDefault="002B4B83" w:rsidP="002B4B83">
            <w:pPr>
              <w:pStyle w:val="08-Tabelageral"/>
              <w:ind w:left="113"/>
              <w:jc w:val="left"/>
              <w:rPr>
                <w:rFonts w:cs="Arial"/>
                <w:szCs w:val="14"/>
              </w:rPr>
            </w:pPr>
            <w:r w:rsidRPr="00BF2AAF">
              <w:rPr>
                <w:rFonts w:cs="Arial"/>
              </w:rPr>
              <w:t>PIS</w:t>
            </w:r>
          </w:p>
        </w:tc>
        <w:tc>
          <w:tcPr>
            <w:tcW w:w="595" w:type="dxa"/>
            <w:tcBorders>
              <w:bottom w:val="nil"/>
            </w:tcBorders>
            <w:shd w:val="clear" w:color="auto" w:fill="auto"/>
          </w:tcPr>
          <w:p w14:paraId="0ADB8F8C" w14:textId="77777777" w:rsidR="002B4B83" w:rsidRPr="00BF2AAF" w:rsidRDefault="002B4B83" w:rsidP="002B4B83">
            <w:pPr>
              <w:pStyle w:val="08-Tabelageral"/>
              <w:rPr>
                <w:rFonts w:cs="Arial"/>
                <w:bCs/>
                <w:szCs w:val="14"/>
              </w:rPr>
            </w:pPr>
          </w:p>
        </w:tc>
        <w:tc>
          <w:tcPr>
            <w:tcW w:w="1397" w:type="dxa"/>
            <w:gridSpan w:val="2"/>
            <w:tcBorders>
              <w:top w:val="nil"/>
              <w:bottom w:val="nil"/>
            </w:tcBorders>
            <w:shd w:val="clear" w:color="auto" w:fill="auto"/>
          </w:tcPr>
          <w:p w14:paraId="241EB3EB" w14:textId="77777777" w:rsidR="002B4B83" w:rsidRPr="00BF2AAF" w:rsidRDefault="002B4B83" w:rsidP="002B4B83">
            <w:pPr>
              <w:pStyle w:val="08-Tabelageral"/>
              <w:rPr>
                <w:rFonts w:cs="Arial"/>
              </w:rPr>
            </w:pPr>
          </w:p>
        </w:tc>
        <w:tc>
          <w:tcPr>
            <w:tcW w:w="1400" w:type="dxa"/>
            <w:tcBorders>
              <w:top w:val="nil"/>
              <w:bottom w:val="nil"/>
            </w:tcBorders>
            <w:shd w:val="clear" w:color="auto" w:fill="auto"/>
          </w:tcPr>
          <w:p w14:paraId="48E911D7" w14:textId="77777777" w:rsidR="002B4B83" w:rsidRPr="00BF2AAF" w:rsidRDefault="002B4B83" w:rsidP="002B4B83">
            <w:pPr>
              <w:pStyle w:val="08-Tabelageral"/>
              <w:rPr>
                <w:rFonts w:cs="Arial"/>
              </w:rPr>
            </w:pPr>
          </w:p>
        </w:tc>
        <w:tc>
          <w:tcPr>
            <w:tcW w:w="282" w:type="dxa"/>
            <w:gridSpan w:val="2"/>
            <w:tcBorders>
              <w:top w:val="nil"/>
              <w:bottom w:val="nil"/>
            </w:tcBorders>
            <w:shd w:val="clear" w:color="auto" w:fill="auto"/>
            <w:vAlign w:val="center"/>
          </w:tcPr>
          <w:p w14:paraId="305E4C48" w14:textId="77777777" w:rsidR="002B4B83" w:rsidRPr="00BF2AAF" w:rsidRDefault="002B4B83" w:rsidP="002B4B83">
            <w:pPr>
              <w:pStyle w:val="08-Tabelageral"/>
              <w:rPr>
                <w:rFonts w:cs="Arial"/>
              </w:rPr>
            </w:pPr>
          </w:p>
        </w:tc>
        <w:tc>
          <w:tcPr>
            <w:tcW w:w="1404" w:type="dxa"/>
            <w:tcBorders>
              <w:top w:val="nil"/>
              <w:bottom w:val="nil"/>
            </w:tcBorders>
            <w:shd w:val="clear" w:color="auto" w:fill="auto"/>
          </w:tcPr>
          <w:p w14:paraId="2CA14491" w14:textId="7D5748A5" w:rsidR="002B4B83" w:rsidRPr="00BF2AAF" w:rsidRDefault="002B4B83" w:rsidP="002B4B83">
            <w:pPr>
              <w:pStyle w:val="08-Tabelageral"/>
              <w:rPr>
                <w:rFonts w:cs="Arial"/>
              </w:rPr>
            </w:pPr>
            <w:r w:rsidRPr="00BF2AAF">
              <w:rPr>
                <w:rFonts w:cs="Arial"/>
              </w:rPr>
              <w:t>(82.359)</w:t>
            </w:r>
          </w:p>
        </w:tc>
        <w:tc>
          <w:tcPr>
            <w:tcW w:w="1511" w:type="dxa"/>
            <w:tcBorders>
              <w:top w:val="nil"/>
              <w:bottom w:val="nil"/>
            </w:tcBorders>
            <w:shd w:val="clear" w:color="auto" w:fill="auto"/>
          </w:tcPr>
          <w:p w14:paraId="41D0436B" w14:textId="21D9255D" w:rsidR="002B4B83" w:rsidRPr="00BF2AAF" w:rsidRDefault="002B4B83" w:rsidP="002B4B83">
            <w:pPr>
              <w:pStyle w:val="08-Tabelageral"/>
              <w:rPr>
                <w:rFonts w:cs="Arial"/>
              </w:rPr>
            </w:pPr>
            <w:r w:rsidRPr="00BF2AAF">
              <w:rPr>
                <w:rFonts w:cs="Arial"/>
              </w:rPr>
              <w:t>(74.760)</w:t>
            </w:r>
          </w:p>
        </w:tc>
      </w:tr>
      <w:tr w:rsidR="002B4B83" w:rsidRPr="00BF2AAF" w14:paraId="553EA3F4" w14:textId="77777777" w:rsidTr="004F120B">
        <w:trPr>
          <w:trHeight w:val="238"/>
        </w:trPr>
        <w:tc>
          <w:tcPr>
            <w:tcW w:w="3050" w:type="dxa"/>
            <w:gridSpan w:val="2"/>
            <w:tcBorders>
              <w:top w:val="nil"/>
              <w:bottom w:val="single" w:sz="2" w:space="0" w:color="1F3864" w:themeColor="accent1" w:themeShade="80"/>
            </w:tcBorders>
            <w:shd w:val="clear" w:color="auto" w:fill="auto"/>
            <w:vAlign w:val="center"/>
          </w:tcPr>
          <w:p w14:paraId="2BAECFF3" w14:textId="77777777" w:rsidR="002B4B83" w:rsidRPr="00BF2AAF" w:rsidRDefault="002B4B83" w:rsidP="002B4B83">
            <w:pPr>
              <w:keepNext/>
              <w:keepLines/>
              <w:spacing w:before="40" w:after="40" w:line="240" w:lineRule="auto"/>
              <w:rPr>
                <w:rFonts w:ascii="Arial" w:hAnsi="Arial" w:cs="Arial"/>
                <w:b/>
                <w:spacing w:val="-2"/>
                <w:sz w:val="14"/>
                <w:szCs w:val="14"/>
              </w:rPr>
            </w:pPr>
            <w:r w:rsidRPr="00BF2AAF">
              <w:rPr>
                <w:rFonts w:ascii="Arial" w:hAnsi="Arial" w:cs="Arial"/>
                <w:b/>
                <w:spacing w:val="-2"/>
                <w:sz w:val="14"/>
                <w:szCs w:val="14"/>
              </w:rPr>
              <w:t>Receitas de comissões líquida</w:t>
            </w:r>
          </w:p>
        </w:tc>
        <w:tc>
          <w:tcPr>
            <w:tcW w:w="595" w:type="dxa"/>
            <w:tcBorders>
              <w:top w:val="nil"/>
              <w:bottom w:val="single" w:sz="2" w:space="0" w:color="1F3864" w:themeColor="accent1" w:themeShade="80"/>
            </w:tcBorders>
            <w:shd w:val="clear" w:color="auto" w:fill="auto"/>
          </w:tcPr>
          <w:p w14:paraId="6C6C7876" w14:textId="77777777" w:rsidR="002B4B83" w:rsidRPr="00BF2AAF" w:rsidRDefault="002B4B83" w:rsidP="002B4B83">
            <w:pPr>
              <w:keepNext/>
              <w:keepLines/>
              <w:spacing w:before="40" w:after="40"/>
              <w:jc w:val="right"/>
              <w:rPr>
                <w:rFonts w:ascii="Arial" w:hAnsi="Arial" w:cs="Arial"/>
                <w:bCs/>
                <w:spacing w:val="-2"/>
                <w:sz w:val="14"/>
                <w:szCs w:val="14"/>
              </w:rPr>
            </w:pPr>
          </w:p>
        </w:tc>
        <w:tc>
          <w:tcPr>
            <w:tcW w:w="1397" w:type="dxa"/>
            <w:gridSpan w:val="2"/>
            <w:tcBorders>
              <w:top w:val="nil"/>
              <w:bottom w:val="single" w:sz="2" w:space="0" w:color="1F3864" w:themeColor="accent1" w:themeShade="80"/>
            </w:tcBorders>
            <w:shd w:val="clear" w:color="auto" w:fill="auto"/>
            <w:vAlign w:val="center"/>
          </w:tcPr>
          <w:p w14:paraId="1856493F" w14:textId="77777777" w:rsidR="002B4B83" w:rsidRPr="00BF2AAF" w:rsidRDefault="002B4B83" w:rsidP="002B4B83">
            <w:pPr>
              <w:pStyle w:val="08-Tabelageral"/>
              <w:rPr>
                <w:rFonts w:cs="Arial"/>
                <w:b/>
              </w:rPr>
            </w:pPr>
          </w:p>
        </w:tc>
        <w:tc>
          <w:tcPr>
            <w:tcW w:w="1400" w:type="dxa"/>
            <w:tcBorders>
              <w:top w:val="nil"/>
              <w:bottom w:val="single" w:sz="2" w:space="0" w:color="1F3864" w:themeColor="accent1" w:themeShade="80"/>
            </w:tcBorders>
            <w:shd w:val="clear" w:color="auto" w:fill="auto"/>
            <w:vAlign w:val="center"/>
          </w:tcPr>
          <w:p w14:paraId="4144AB76" w14:textId="77777777" w:rsidR="002B4B83" w:rsidRPr="00BF2AAF" w:rsidRDefault="002B4B83" w:rsidP="002B4B83">
            <w:pPr>
              <w:pStyle w:val="08-Tabelageral"/>
              <w:rPr>
                <w:rFonts w:cs="Arial"/>
                <w:b/>
              </w:rPr>
            </w:pPr>
          </w:p>
        </w:tc>
        <w:tc>
          <w:tcPr>
            <w:tcW w:w="282" w:type="dxa"/>
            <w:gridSpan w:val="2"/>
            <w:tcBorders>
              <w:top w:val="nil"/>
              <w:bottom w:val="single" w:sz="2" w:space="0" w:color="1F3864" w:themeColor="accent1" w:themeShade="80"/>
            </w:tcBorders>
            <w:shd w:val="clear" w:color="auto" w:fill="auto"/>
            <w:vAlign w:val="center"/>
          </w:tcPr>
          <w:p w14:paraId="0272A2D7" w14:textId="77777777" w:rsidR="002B4B83" w:rsidRPr="00BF2AAF" w:rsidRDefault="002B4B83" w:rsidP="002B4B83">
            <w:pPr>
              <w:pStyle w:val="08-Tabelageral"/>
              <w:rPr>
                <w:rFonts w:cs="Arial"/>
                <w:b/>
              </w:rPr>
            </w:pPr>
          </w:p>
        </w:tc>
        <w:tc>
          <w:tcPr>
            <w:tcW w:w="1404" w:type="dxa"/>
            <w:tcBorders>
              <w:top w:val="nil"/>
              <w:bottom w:val="single" w:sz="2" w:space="0" w:color="1F3864" w:themeColor="accent1" w:themeShade="80"/>
            </w:tcBorders>
            <w:shd w:val="clear" w:color="auto" w:fill="auto"/>
          </w:tcPr>
          <w:p w14:paraId="02DDC4D6" w14:textId="671E3C00" w:rsidR="002B4B83" w:rsidRPr="00BF2AAF" w:rsidRDefault="002B4B83" w:rsidP="002B4B83">
            <w:pPr>
              <w:pStyle w:val="08-Tabelageral"/>
              <w:rPr>
                <w:rFonts w:cs="Arial"/>
                <w:b/>
              </w:rPr>
            </w:pPr>
            <w:r w:rsidRPr="00BF2AAF">
              <w:rPr>
                <w:rFonts w:cs="Arial"/>
                <w:b/>
              </w:rPr>
              <w:t>4.424.402</w:t>
            </w:r>
          </w:p>
        </w:tc>
        <w:tc>
          <w:tcPr>
            <w:tcW w:w="1511" w:type="dxa"/>
            <w:tcBorders>
              <w:top w:val="nil"/>
              <w:bottom w:val="single" w:sz="2" w:space="0" w:color="1F3864" w:themeColor="accent1" w:themeShade="80"/>
            </w:tcBorders>
            <w:shd w:val="clear" w:color="auto" w:fill="auto"/>
          </w:tcPr>
          <w:p w14:paraId="10D4F819" w14:textId="67DFAF31" w:rsidR="002B4B83" w:rsidRPr="00BF2AAF" w:rsidRDefault="002B4B83" w:rsidP="002B4B83">
            <w:pPr>
              <w:pStyle w:val="08-Tabelageral"/>
              <w:rPr>
                <w:rFonts w:cs="Arial"/>
                <w:b/>
              </w:rPr>
            </w:pPr>
            <w:r w:rsidRPr="00BF2AAF">
              <w:rPr>
                <w:rFonts w:cs="Arial"/>
                <w:b/>
              </w:rPr>
              <w:t>4.141.994</w:t>
            </w:r>
          </w:p>
        </w:tc>
      </w:tr>
    </w:tbl>
    <w:p w14:paraId="4DB46591" w14:textId="77777777" w:rsidR="00416E1B" w:rsidRPr="00BF2AAF" w:rsidRDefault="00416E1B" w:rsidP="00416E1B">
      <w:pPr>
        <w:pStyle w:val="07-Legenda"/>
        <w:numPr>
          <w:ilvl w:val="0"/>
          <w:numId w:val="20"/>
        </w:numPr>
        <w:tabs>
          <w:tab w:val="clear" w:pos="284"/>
          <w:tab w:val="left" w:pos="0"/>
        </w:tabs>
        <w:ind w:left="284" w:hanging="284"/>
        <w:rPr>
          <w:rFonts w:cs="Arial"/>
        </w:rPr>
      </w:pPr>
      <w:r w:rsidRPr="00BF2AAF">
        <w:rPr>
          <w:rFonts w:cs="Arial"/>
        </w:rPr>
        <w:t>Contemplam os Seguros de Automóvel e Grandes Riscos.</w:t>
      </w:r>
    </w:p>
    <w:p w14:paraId="1C45EA72" w14:textId="77777777" w:rsidR="00416E1B" w:rsidRPr="00BF2AAF" w:rsidRDefault="00416E1B" w:rsidP="00416E1B">
      <w:pPr>
        <w:pStyle w:val="07-Legenda"/>
        <w:numPr>
          <w:ilvl w:val="0"/>
          <w:numId w:val="20"/>
        </w:numPr>
        <w:tabs>
          <w:tab w:val="clear" w:pos="284"/>
          <w:tab w:val="left" w:pos="0"/>
        </w:tabs>
        <w:ind w:left="284" w:hanging="284"/>
        <w:rPr>
          <w:rFonts w:cs="Arial"/>
        </w:rPr>
      </w:pPr>
      <w:r w:rsidRPr="00BF2AAF">
        <w:rPr>
          <w:rFonts w:cs="Arial"/>
        </w:rPr>
        <w:t>R$ 12.129 mil refere-se à devolução de comissão de corretagem de produtos relacionados ao ramo de automóvel à MAPFRE Seguros Gerais, em função da alteração no percentual de comissão de 17,3% para 14,3%, no período compreendido entre 01/2023 e 06/2023.</w:t>
      </w:r>
    </w:p>
    <w:p w14:paraId="20FAD595" w14:textId="1C882025" w:rsidR="005C6C41" w:rsidRPr="00BF2AAF" w:rsidRDefault="00416E1B" w:rsidP="00416E1B">
      <w:pPr>
        <w:pStyle w:val="07-Legenda"/>
        <w:tabs>
          <w:tab w:val="left" w:pos="4797"/>
        </w:tabs>
        <w:spacing w:before="120" w:after="120" w:line="276" w:lineRule="auto"/>
        <w:ind w:left="0" w:firstLine="0"/>
        <w:rPr>
          <w:rFonts w:cs="Arial"/>
          <w:sz w:val="18"/>
        </w:rPr>
      </w:pPr>
      <w:r w:rsidRPr="00BF2AAF">
        <w:rPr>
          <w:rFonts w:cs="Arial"/>
          <w:sz w:val="18"/>
        </w:rPr>
        <w:lastRenderedPageBreak/>
        <w:t>Não há saldo de receitas de comissões no controlador.</w:t>
      </w:r>
    </w:p>
    <w:p w14:paraId="2A13E8BB" w14:textId="77777777" w:rsidR="005C6C41" w:rsidRPr="00BF2AAF" w:rsidRDefault="005C6C41" w:rsidP="00E94DDD">
      <w:pPr>
        <w:pStyle w:val="Ttulo1"/>
        <w:rPr>
          <w:rFonts w:ascii="Arial" w:hAnsi="Arial" w:cs="Arial"/>
          <w:b/>
          <w:color w:val="1F3864" w:themeColor="accent1" w:themeShade="80"/>
          <w:sz w:val="20"/>
          <w:szCs w:val="20"/>
        </w:rPr>
      </w:pPr>
      <w:bookmarkStart w:id="90" w:name="_Toc146905622"/>
      <w:bookmarkStart w:id="91" w:name="_Toc157702410"/>
      <w:r w:rsidRPr="00BF2AAF">
        <w:rPr>
          <w:rFonts w:ascii="Arial" w:hAnsi="Arial" w:cs="Arial"/>
          <w:b/>
          <w:color w:val="1F3864" w:themeColor="accent1" w:themeShade="80"/>
          <w:sz w:val="20"/>
          <w:szCs w:val="20"/>
        </w:rPr>
        <w:t>9 – CUSTOS DOS SERVIÇOS PRESTADOS</w:t>
      </w:r>
      <w:bookmarkEnd w:id="90"/>
      <w:bookmarkEnd w:id="91"/>
    </w:p>
    <w:p w14:paraId="10493BC7" w14:textId="77777777" w:rsidR="000254E5" w:rsidRPr="00BF2AAF" w:rsidRDefault="000254E5" w:rsidP="000254E5">
      <w:pPr>
        <w:keepNext/>
        <w:keepLines/>
        <w:spacing w:after="0" w:line="240" w:lineRule="auto"/>
        <w:jc w:val="right"/>
        <w:rPr>
          <w:rFonts w:ascii="Arial" w:eastAsia="Times New Roman" w:hAnsi="Arial" w:cs="Arial"/>
          <w:b/>
          <w:spacing w:val="-2"/>
          <w:sz w:val="14"/>
          <w:szCs w:val="14"/>
          <w:lang w:eastAsia="pt-BR"/>
        </w:rPr>
      </w:pPr>
      <w:r w:rsidRPr="00BF2AAF">
        <w:rPr>
          <w:rFonts w:ascii="Arial" w:eastAsia="Times New Roman" w:hAnsi="Arial" w:cs="Arial"/>
          <w:b/>
          <w:spacing w:val="-2"/>
          <w:sz w:val="14"/>
          <w:szCs w:val="14"/>
          <w:lang w:eastAsia="pt-BR"/>
        </w:rPr>
        <w:t>R$ mil</w:t>
      </w:r>
    </w:p>
    <w:tbl>
      <w:tblPr>
        <w:tblW w:w="9639" w:type="dxa"/>
        <w:jc w:val="center"/>
        <w:tblBorders>
          <w:top w:val="single" w:sz="2" w:space="0" w:color="8EAADB"/>
          <w:bottom w:val="single" w:sz="2" w:space="0" w:color="8EAADB"/>
        </w:tblBorders>
        <w:tblLook w:val="04A0" w:firstRow="1" w:lastRow="0" w:firstColumn="1" w:lastColumn="0" w:noHBand="0" w:noVBand="1"/>
      </w:tblPr>
      <w:tblGrid>
        <w:gridCol w:w="2467"/>
        <w:gridCol w:w="583"/>
        <w:gridCol w:w="779"/>
        <w:gridCol w:w="1213"/>
        <w:gridCol w:w="1400"/>
        <w:gridCol w:w="43"/>
        <w:gridCol w:w="239"/>
        <w:gridCol w:w="1404"/>
        <w:gridCol w:w="1511"/>
      </w:tblGrid>
      <w:tr w:rsidR="000254E5" w:rsidRPr="00BF2AAF" w14:paraId="6B96DA98" w14:textId="77777777" w:rsidTr="00EF036F">
        <w:trPr>
          <w:trHeight w:val="238"/>
          <w:jc w:val="center"/>
        </w:trPr>
        <w:tc>
          <w:tcPr>
            <w:tcW w:w="2467" w:type="dxa"/>
            <w:tcBorders>
              <w:top w:val="single" w:sz="2" w:space="0" w:color="1F4E79"/>
              <w:bottom w:val="nil"/>
            </w:tcBorders>
            <w:shd w:val="clear" w:color="auto" w:fill="auto"/>
          </w:tcPr>
          <w:p w14:paraId="64870B05" w14:textId="77777777" w:rsidR="000254E5" w:rsidRPr="00BF2AAF" w:rsidRDefault="000254E5" w:rsidP="000254E5">
            <w:pPr>
              <w:keepNext/>
              <w:keepLines/>
              <w:tabs>
                <w:tab w:val="left" w:pos="2244"/>
                <w:tab w:val="center" w:pos="3294"/>
                <w:tab w:val="left" w:pos="4208"/>
                <w:tab w:val="left" w:pos="5816"/>
                <w:tab w:val="left" w:pos="5872"/>
              </w:tabs>
              <w:spacing w:before="40" w:after="40" w:line="259" w:lineRule="auto"/>
              <w:jc w:val="right"/>
              <w:rPr>
                <w:rFonts w:ascii="Arial" w:eastAsia="Calibri" w:hAnsi="Arial" w:cs="Arial"/>
                <w:bCs/>
                <w:spacing w:val="-2"/>
                <w:sz w:val="14"/>
                <w:szCs w:val="14"/>
              </w:rPr>
            </w:pPr>
          </w:p>
        </w:tc>
        <w:tc>
          <w:tcPr>
            <w:tcW w:w="1362" w:type="dxa"/>
            <w:gridSpan w:val="2"/>
            <w:tcBorders>
              <w:top w:val="single" w:sz="2" w:space="0" w:color="1F4E79"/>
              <w:bottom w:val="nil"/>
            </w:tcBorders>
            <w:shd w:val="clear" w:color="auto" w:fill="auto"/>
          </w:tcPr>
          <w:p w14:paraId="2BBEB4D4" w14:textId="77777777" w:rsidR="000254E5" w:rsidRPr="00BF2AAF" w:rsidRDefault="000254E5" w:rsidP="000254E5">
            <w:pPr>
              <w:keepNext/>
              <w:keepLines/>
              <w:spacing w:before="40" w:after="40" w:line="259" w:lineRule="auto"/>
              <w:jc w:val="center"/>
              <w:rPr>
                <w:rFonts w:ascii="Arial" w:eastAsia="Calibri" w:hAnsi="Arial" w:cs="Arial"/>
                <w:b/>
                <w:spacing w:val="-2"/>
                <w:sz w:val="14"/>
                <w:szCs w:val="14"/>
              </w:rPr>
            </w:pPr>
          </w:p>
        </w:tc>
        <w:tc>
          <w:tcPr>
            <w:tcW w:w="2656" w:type="dxa"/>
            <w:gridSpan w:val="3"/>
            <w:tcBorders>
              <w:top w:val="single" w:sz="2" w:space="0" w:color="1F4E79"/>
              <w:bottom w:val="single" w:sz="2" w:space="0" w:color="1F4E79"/>
            </w:tcBorders>
            <w:shd w:val="clear" w:color="auto" w:fill="auto"/>
            <w:vAlign w:val="center"/>
          </w:tcPr>
          <w:p w14:paraId="4E2C0613" w14:textId="77777777" w:rsidR="000254E5" w:rsidRPr="00BF2AAF" w:rsidRDefault="000254E5" w:rsidP="000254E5">
            <w:pPr>
              <w:keepNext/>
              <w:keepLines/>
              <w:spacing w:before="40" w:after="40" w:line="259" w:lineRule="auto"/>
              <w:jc w:val="center"/>
              <w:rPr>
                <w:rFonts w:ascii="Arial" w:eastAsia="Calibri" w:hAnsi="Arial" w:cs="Arial"/>
                <w:b/>
                <w:spacing w:val="-2"/>
                <w:sz w:val="14"/>
                <w:szCs w:val="14"/>
              </w:rPr>
            </w:pPr>
          </w:p>
        </w:tc>
        <w:tc>
          <w:tcPr>
            <w:tcW w:w="239" w:type="dxa"/>
            <w:tcBorders>
              <w:top w:val="single" w:sz="2" w:space="0" w:color="1F4E79"/>
              <w:bottom w:val="single" w:sz="2" w:space="0" w:color="1F4E79"/>
            </w:tcBorders>
            <w:shd w:val="clear" w:color="auto" w:fill="auto"/>
            <w:vAlign w:val="center"/>
          </w:tcPr>
          <w:p w14:paraId="09F1F7AC" w14:textId="77777777" w:rsidR="000254E5" w:rsidRPr="00BF2AAF" w:rsidRDefault="000254E5" w:rsidP="000254E5">
            <w:pPr>
              <w:keepNext/>
              <w:keepLines/>
              <w:spacing w:before="40" w:after="40" w:line="259" w:lineRule="auto"/>
              <w:jc w:val="center"/>
              <w:rPr>
                <w:rFonts w:ascii="Arial" w:eastAsia="Calibri" w:hAnsi="Arial" w:cs="Arial"/>
                <w:b/>
                <w:spacing w:val="-2"/>
                <w:sz w:val="14"/>
                <w:szCs w:val="14"/>
              </w:rPr>
            </w:pPr>
          </w:p>
        </w:tc>
        <w:tc>
          <w:tcPr>
            <w:tcW w:w="2915" w:type="dxa"/>
            <w:gridSpan w:val="2"/>
            <w:tcBorders>
              <w:top w:val="single" w:sz="2" w:space="0" w:color="1F4E79"/>
              <w:bottom w:val="single" w:sz="2" w:space="0" w:color="1F4E79"/>
            </w:tcBorders>
            <w:shd w:val="clear" w:color="auto" w:fill="auto"/>
            <w:vAlign w:val="center"/>
          </w:tcPr>
          <w:p w14:paraId="22B74320" w14:textId="77777777" w:rsidR="000254E5" w:rsidRPr="00BF2AAF" w:rsidRDefault="000254E5" w:rsidP="00EF036F">
            <w:pPr>
              <w:keepNext/>
              <w:keepLines/>
              <w:spacing w:before="40" w:after="40" w:line="259" w:lineRule="auto"/>
              <w:jc w:val="center"/>
              <w:rPr>
                <w:rFonts w:ascii="Arial" w:eastAsia="Calibri" w:hAnsi="Arial" w:cs="Arial"/>
                <w:b/>
                <w:spacing w:val="-2"/>
                <w:sz w:val="14"/>
                <w:szCs w:val="14"/>
              </w:rPr>
            </w:pPr>
            <w:r w:rsidRPr="00BF2AAF">
              <w:rPr>
                <w:rFonts w:ascii="Arial" w:eastAsia="Calibri" w:hAnsi="Arial" w:cs="Arial"/>
                <w:b/>
                <w:spacing w:val="-2"/>
                <w:sz w:val="14"/>
                <w:szCs w:val="14"/>
              </w:rPr>
              <w:t>Consolidado</w:t>
            </w:r>
          </w:p>
        </w:tc>
      </w:tr>
      <w:tr w:rsidR="000254E5" w:rsidRPr="00BF2AAF" w14:paraId="1D86B6F5" w14:textId="77777777" w:rsidTr="00EF036F">
        <w:trPr>
          <w:trHeight w:val="238"/>
          <w:jc w:val="center"/>
        </w:trPr>
        <w:tc>
          <w:tcPr>
            <w:tcW w:w="3050" w:type="dxa"/>
            <w:gridSpan w:val="2"/>
            <w:tcBorders>
              <w:top w:val="nil"/>
              <w:bottom w:val="single" w:sz="2" w:space="0" w:color="1F4E79"/>
            </w:tcBorders>
            <w:shd w:val="clear" w:color="auto" w:fill="auto"/>
          </w:tcPr>
          <w:p w14:paraId="154CED5C" w14:textId="77777777" w:rsidR="000254E5" w:rsidRPr="00BF2AAF" w:rsidRDefault="000254E5" w:rsidP="000254E5">
            <w:pPr>
              <w:keepNext/>
              <w:keepLines/>
              <w:spacing w:before="40" w:after="40" w:line="259" w:lineRule="auto"/>
              <w:rPr>
                <w:rFonts w:ascii="Arial" w:eastAsia="Calibri" w:hAnsi="Arial" w:cs="Arial"/>
                <w:b/>
                <w:spacing w:val="-2"/>
                <w:sz w:val="14"/>
                <w:szCs w:val="14"/>
              </w:rPr>
            </w:pPr>
          </w:p>
        </w:tc>
        <w:tc>
          <w:tcPr>
            <w:tcW w:w="779" w:type="dxa"/>
            <w:tcBorders>
              <w:top w:val="nil"/>
              <w:bottom w:val="single" w:sz="2" w:space="0" w:color="1F4E79"/>
            </w:tcBorders>
            <w:shd w:val="clear" w:color="auto" w:fill="auto"/>
          </w:tcPr>
          <w:p w14:paraId="433AAAE1" w14:textId="77777777" w:rsidR="000254E5" w:rsidRPr="00BF2AAF" w:rsidRDefault="000254E5" w:rsidP="000254E5">
            <w:pPr>
              <w:keepNext/>
              <w:keepLines/>
              <w:spacing w:before="40" w:after="40" w:line="259" w:lineRule="auto"/>
              <w:jc w:val="right"/>
              <w:rPr>
                <w:rFonts w:ascii="Arial" w:eastAsia="Calibri" w:hAnsi="Arial" w:cs="Arial"/>
                <w:bCs/>
                <w:spacing w:val="-2"/>
                <w:sz w:val="14"/>
                <w:szCs w:val="14"/>
              </w:rPr>
            </w:pPr>
          </w:p>
        </w:tc>
        <w:tc>
          <w:tcPr>
            <w:tcW w:w="1213" w:type="dxa"/>
            <w:tcBorders>
              <w:top w:val="single" w:sz="2" w:space="0" w:color="1F4E79"/>
              <w:bottom w:val="single" w:sz="2" w:space="0" w:color="1F4E79"/>
            </w:tcBorders>
            <w:shd w:val="clear" w:color="auto" w:fill="auto"/>
          </w:tcPr>
          <w:p w14:paraId="3CBA4604" w14:textId="77777777" w:rsidR="000254E5" w:rsidRPr="00BF2AAF" w:rsidRDefault="000254E5" w:rsidP="000254E5">
            <w:pPr>
              <w:keepNext/>
              <w:keepLines/>
              <w:spacing w:before="40" w:after="40" w:line="259" w:lineRule="auto"/>
              <w:jc w:val="right"/>
              <w:rPr>
                <w:rFonts w:ascii="Arial" w:eastAsia="Calibri" w:hAnsi="Arial" w:cs="Arial"/>
                <w:bCs/>
                <w:spacing w:val="-2"/>
                <w:sz w:val="14"/>
                <w:szCs w:val="14"/>
              </w:rPr>
            </w:pPr>
          </w:p>
        </w:tc>
        <w:tc>
          <w:tcPr>
            <w:tcW w:w="1400" w:type="dxa"/>
            <w:tcBorders>
              <w:top w:val="single" w:sz="2" w:space="0" w:color="1F4E79"/>
              <w:bottom w:val="single" w:sz="2" w:space="0" w:color="1F4E79"/>
            </w:tcBorders>
            <w:shd w:val="clear" w:color="auto" w:fill="auto"/>
          </w:tcPr>
          <w:p w14:paraId="511CDDD8" w14:textId="77777777" w:rsidR="000254E5" w:rsidRPr="00BF2AAF" w:rsidRDefault="000254E5" w:rsidP="000254E5">
            <w:pPr>
              <w:keepNext/>
              <w:keepLines/>
              <w:spacing w:before="40" w:after="40" w:line="259" w:lineRule="auto"/>
              <w:jc w:val="right"/>
              <w:rPr>
                <w:rFonts w:ascii="Arial" w:eastAsia="Calibri" w:hAnsi="Arial" w:cs="Arial"/>
                <w:bCs/>
                <w:spacing w:val="-2"/>
                <w:sz w:val="14"/>
                <w:szCs w:val="14"/>
              </w:rPr>
            </w:pPr>
          </w:p>
        </w:tc>
        <w:tc>
          <w:tcPr>
            <w:tcW w:w="282" w:type="dxa"/>
            <w:gridSpan w:val="2"/>
            <w:tcBorders>
              <w:top w:val="single" w:sz="2" w:space="0" w:color="1F4E79"/>
              <w:bottom w:val="single" w:sz="2" w:space="0" w:color="1F4E79"/>
            </w:tcBorders>
            <w:shd w:val="clear" w:color="auto" w:fill="auto"/>
            <w:vAlign w:val="center"/>
          </w:tcPr>
          <w:p w14:paraId="5B7791DE" w14:textId="77777777" w:rsidR="000254E5" w:rsidRPr="00BF2AAF" w:rsidRDefault="000254E5" w:rsidP="000254E5">
            <w:pPr>
              <w:keepNext/>
              <w:keepLines/>
              <w:spacing w:before="40" w:after="40" w:line="259" w:lineRule="auto"/>
              <w:jc w:val="right"/>
              <w:rPr>
                <w:rFonts w:ascii="Arial" w:eastAsia="Calibri" w:hAnsi="Arial" w:cs="Arial"/>
                <w:b/>
                <w:spacing w:val="-2"/>
                <w:sz w:val="14"/>
                <w:szCs w:val="18"/>
              </w:rPr>
            </w:pPr>
          </w:p>
        </w:tc>
        <w:tc>
          <w:tcPr>
            <w:tcW w:w="1404" w:type="dxa"/>
            <w:tcBorders>
              <w:top w:val="single" w:sz="2" w:space="0" w:color="1F4E79"/>
              <w:bottom w:val="single" w:sz="2" w:space="0" w:color="1F4E79"/>
            </w:tcBorders>
            <w:shd w:val="clear" w:color="auto" w:fill="auto"/>
            <w:vAlign w:val="center"/>
          </w:tcPr>
          <w:p w14:paraId="1523C8CB" w14:textId="32CBB72A" w:rsidR="000254E5" w:rsidRPr="00BF2AAF" w:rsidRDefault="000254E5" w:rsidP="00EF036F">
            <w:pPr>
              <w:keepNext/>
              <w:keepLines/>
              <w:spacing w:before="40" w:after="40" w:line="259" w:lineRule="auto"/>
              <w:jc w:val="right"/>
              <w:rPr>
                <w:rFonts w:ascii="Arial" w:eastAsia="Calibri" w:hAnsi="Arial" w:cs="Arial"/>
                <w:b/>
                <w:spacing w:val="-2"/>
                <w:sz w:val="14"/>
                <w:szCs w:val="18"/>
              </w:rPr>
            </w:pPr>
            <w:r w:rsidRPr="00BF2AAF">
              <w:rPr>
                <w:rFonts w:ascii="Arial" w:eastAsia="Calibri" w:hAnsi="Arial" w:cs="Arial"/>
                <w:b/>
                <w:spacing w:val="-2"/>
                <w:sz w:val="14"/>
                <w:szCs w:val="18"/>
              </w:rPr>
              <w:t>Exercício 202</w:t>
            </w:r>
            <w:r w:rsidR="00EF036F" w:rsidRPr="00BF2AAF">
              <w:rPr>
                <w:rFonts w:ascii="Arial" w:eastAsia="Calibri" w:hAnsi="Arial" w:cs="Arial"/>
                <w:b/>
                <w:spacing w:val="-2"/>
                <w:sz w:val="14"/>
                <w:szCs w:val="18"/>
              </w:rPr>
              <w:t>3</w:t>
            </w:r>
          </w:p>
        </w:tc>
        <w:tc>
          <w:tcPr>
            <w:tcW w:w="1511" w:type="dxa"/>
            <w:tcBorders>
              <w:top w:val="single" w:sz="2" w:space="0" w:color="1F4E79"/>
              <w:bottom w:val="single" w:sz="2" w:space="0" w:color="1F4E79"/>
            </w:tcBorders>
            <w:shd w:val="clear" w:color="auto" w:fill="auto"/>
            <w:vAlign w:val="center"/>
          </w:tcPr>
          <w:p w14:paraId="18DAD0BE" w14:textId="42A30E8B" w:rsidR="000254E5" w:rsidRPr="00BF2AAF" w:rsidRDefault="000254E5" w:rsidP="00EF036F">
            <w:pPr>
              <w:keepNext/>
              <w:keepLines/>
              <w:spacing w:before="40" w:after="40" w:line="259" w:lineRule="auto"/>
              <w:jc w:val="right"/>
              <w:rPr>
                <w:rFonts w:ascii="Arial" w:eastAsia="Calibri" w:hAnsi="Arial" w:cs="Arial"/>
                <w:b/>
                <w:spacing w:val="-2"/>
                <w:sz w:val="14"/>
                <w:szCs w:val="18"/>
              </w:rPr>
            </w:pPr>
            <w:r w:rsidRPr="00BF2AAF">
              <w:rPr>
                <w:rFonts w:ascii="Arial" w:eastAsia="Calibri" w:hAnsi="Arial" w:cs="Arial"/>
                <w:b/>
                <w:spacing w:val="-2"/>
                <w:sz w:val="14"/>
                <w:szCs w:val="18"/>
              </w:rPr>
              <w:t>Exercício 202</w:t>
            </w:r>
            <w:r w:rsidR="00EF036F" w:rsidRPr="00BF2AAF">
              <w:rPr>
                <w:rFonts w:ascii="Arial" w:eastAsia="Calibri" w:hAnsi="Arial" w:cs="Arial"/>
                <w:b/>
                <w:spacing w:val="-2"/>
                <w:sz w:val="14"/>
                <w:szCs w:val="18"/>
              </w:rPr>
              <w:t>2</w:t>
            </w:r>
          </w:p>
        </w:tc>
      </w:tr>
      <w:tr w:rsidR="00EF036F" w:rsidRPr="00BF2AAF" w14:paraId="2C78E3E3" w14:textId="77777777" w:rsidTr="00EF036F">
        <w:trPr>
          <w:trHeight w:val="238"/>
          <w:jc w:val="center"/>
        </w:trPr>
        <w:tc>
          <w:tcPr>
            <w:tcW w:w="3050" w:type="dxa"/>
            <w:gridSpan w:val="2"/>
            <w:tcBorders>
              <w:top w:val="single" w:sz="2" w:space="0" w:color="1F4E79"/>
              <w:bottom w:val="nil"/>
            </w:tcBorders>
            <w:shd w:val="clear" w:color="auto" w:fill="auto"/>
            <w:vAlign w:val="center"/>
          </w:tcPr>
          <w:p w14:paraId="542595BE" w14:textId="77777777" w:rsidR="00EF036F" w:rsidRPr="00BF2AAF" w:rsidRDefault="00EF036F" w:rsidP="00EF036F">
            <w:pPr>
              <w:keepNext/>
              <w:keepLines/>
              <w:spacing w:before="40" w:after="40" w:line="240" w:lineRule="auto"/>
              <w:rPr>
                <w:rFonts w:ascii="Arial" w:eastAsia="Times New Roman" w:hAnsi="Arial" w:cs="Arial"/>
                <w:spacing w:val="-2"/>
                <w:sz w:val="14"/>
                <w:szCs w:val="14"/>
                <w:vertAlign w:val="superscript"/>
                <w:lang w:eastAsia="pt-BR"/>
              </w:rPr>
            </w:pPr>
            <w:r w:rsidRPr="00BF2AAF">
              <w:rPr>
                <w:rFonts w:ascii="Arial" w:eastAsia="Times New Roman" w:hAnsi="Arial" w:cs="Arial"/>
                <w:spacing w:val="-2"/>
                <w:sz w:val="14"/>
                <w:szCs w:val="14"/>
                <w:lang w:eastAsia="pt-BR"/>
              </w:rPr>
              <w:t>Custo administrativo de produtos</w:t>
            </w:r>
          </w:p>
        </w:tc>
        <w:tc>
          <w:tcPr>
            <w:tcW w:w="779" w:type="dxa"/>
            <w:tcBorders>
              <w:top w:val="single" w:sz="2" w:space="0" w:color="1F4E79"/>
              <w:bottom w:val="nil"/>
            </w:tcBorders>
            <w:shd w:val="clear" w:color="auto" w:fill="auto"/>
          </w:tcPr>
          <w:p w14:paraId="40EE7177" w14:textId="77777777" w:rsidR="00EF036F" w:rsidRPr="00BF2AAF" w:rsidRDefault="00EF036F" w:rsidP="00EF036F">
            <w:pPr>
              <w:keepNext/>
              <w:keepLines/>
              <w:spacing w:before="40" w:after="40" w:line="240" w:lineRule="auto"/>
              <w:jc w:val="right"/>
              <w:rPr>
                <w:rFonts w:ascii="Arial" w:eastAsia="Times New Roman" w:hAnsi="Arial" w:cs="Arial"/>
                <w:bCs/>
                <w:spacing w:val="-2"/>
                <w:sz w:val="14"/>
                <w:szCs w:val="14"/>
                <w:lang w:eastAsia="pt-BR"/>
              </w:rPr>
            </w:pPr>
          </w:p>
        </w:tc>
        <w:tc>
          <w:tcPr>
            <w:tcW w:w="1213" w:type="dxa"/>
            <w:tcBorders>
              <w:top w:val="single" w:sz="2" w:space="0" w:color="1F4E79"/>
            </w:tcBorders>
            <w:shd w:val="clear" w:color="auto" w:fill="auto"/>
            <w:vAlign w:val="center"/>
          </w:tcPr>
          <w:p w14:paraId="1683BB19" w14:textId="7777777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p>
        </w:tc>
        <w:tc>
          <w:tcPr>
            <w:tcW w:w="1400" w:type="dxa"/>
            <w:tcBorders>
              <w:top w:val="single" w:sz="2" w:space="0" w:color="1F4E79"/>
            </w:tcBorders>
            <w:shd w:val="clear" w:color="auto" w:fill="auto"/>
            <w:vAlign w:val="center"/>
          </w:tcPr>
          <w:p w14:paraId="56AD71E4" w14:textId="7777777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p>
        </w:tc>
        <w:tc>
          <w:tcPr>
            <w:tcW w:w="282" w:type="dxa"/>
            <w:gridSpan w:val="2"/>
            <w:tcBorders>
              <w:top w:val="single" w:sz="2" w:space="0" w:color="1F4E79"/>
              <w:bottom w:val="nil"/>
            </w:tcBorders>
            <w:shd w:val="clear" w:color="auto" w:fill="auto"/>
            <w:vAlign w:val="center"/>
          </w:tcPr>
          <w:p w14:paraId="56F7206D" w14:textId="7777777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p>
        </w:tc>
        <w:tc>
          <w:tcPr>
            <w:tcW w:w="1404" w:type="dxa"/>
            <w:tcBorders>
              <w:top w:val="single" w:sz="2" w:space="0" w:color="1F4E79"/>
            </w:tcBorders>
            <w:shd w:val="clear" w:color="auto" w:fill="auto"/>
            <w:vAlign w:val="center"/>
          </w:tcPr>
          <w:p w14:paraId="61A3E550" w14:textId="75C6D276" w:rsidR="00EF036F" w:rsidRPr="00BF2AAF" w:rsidRDefault="004E6F9D" w:rsidP="00EF036F">
            <w:pPr>
              <w:keepNext/>
              <w:keepLines/>
              <w:spacing w:before="40" w:after="40" w:line="240" w:lineRule="auto"/>
              <w:jc w:val="right"/>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w:t>
            </w:r>
            <w:r w:rsidR="00D97E73" w:rsidRPr="00BF2AAF">
              <w:rPr>
                <w:rFonts w:ascii="Arial" w:eastAsia="Times New Roman" w:hAnsi="Arial" w:cs="Arial"/>
                <w:spacing w:val="-2"/>
                <w:sz w:val="14"/>
                <w:szCs w:val="18"/>
                <w:lang w:eastAsia="pt-BR"/>
              </w:rPr>
              <w:t>116.63</w:t>
            </w:r>
            <w:r w:rsidR="007B2846" w:rsidRPr="00BF2AAF">
              <w:rPr>
                <w:rFonts w:ascii="Arial" w:eastAsia="Times New Roman" w:hAnsi="Arial" w:cs="Arial"/>
                <w:spacing w:val="-2"/>
                <w:sz w:val="14"/>
                <w:szCs w:val="18"/>
                <w:lang w:eastAsia="pt-BR"/>
              </w:rPr>
              <w:t>4</w:t>
            </w:r>
            <w:r w:rsidRPr="00BF2AAF">
              <w:rPr>
                <w:rFonts w:ascii="Arial" w:eastAsia="Times New Roman" w:hAnsi="Arial" w:cs="Arial"/>
                <w:spacing w:val="-2"/>
                <w:sz w:val="14"/>
                <w:szCs w:val="18"/>
                <w:lang w:eastAsia="pt-BR"/>
              </w:rPr>
              <w:t>)</w:t>
            </w:r>
          </w:p>
        </w:tc>
        <w:tc>
          <w:tcPr>
            <w:tcW w:w="1511" w:type="dxa"/>
            <w:tcBorders>
              <w:top w:val="single" w:sz="2" w:space="0" w:color="1F4E79"/>
              <w:bottom w:val="nil"/>
            </w:tcBorders>
            <w:shd w:val="clear" w:color="auto" w:fill="auto"/>
            <w:vAlign w:val="center"/>
          </w:tcPr>
          <w:p w14:paraId="67A12798" w14:textId="437EA44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r w:rsidRPr="00BF2AAF">
              <w:rPr>
                <w:rFonts w:ascii="Arial" w:eastAsia="Times New Roman" w:hAnsi="Arial" w:cs="Arial"/>
                <w:color w:val="000000"/>
                <w:spacing w:val="-2"/>
                <w:sz w:val="14"/>
                <w:szCs w:val="14"/>
                <w:lang w:eastAsia="pt-BR"/>
              </w:rPr>
              <w:t>(134.580)</w:t>
            </w:r>
          </w:p>
        </w:tc>
      </w:tr>
      <w:tr w:rsidR="00EF036F" w:rsidRPr="00BF2AAF" w14:paraId="650DE44E" w14:textId="77777777" w:rsidTr="00EF036F">
        <w:trPr>
          <w:trHeight w:val="238"/>
          <w:jc w:val="center"/>
        </w:trPr>
        <w:tc>
          <w:tcPr>
            <w:tcW w:w="3050" w:type="dxa"/>
            <w:gridSpan w:val="2"/>
            <w:tcBorders>
              <w:top w:val="nil"/>
            </w:tcBorders>
            <w:shd w:val="clear" w:color="auto" w:fill="auto"/>
            <w:vAlign w:val="center"/>
          </w:tcPr>
          <w:p w14:paraId="34CB43FF" w14:textId="77777777" w:rsidR="00EF036F" w:rsidRPr="00BF2AAF" w:rsidRDefault="00EF036F" w:rsidP="00EF036F">
            <w:pPr>
              <w:keepNext/>
              <w:keepLines/>
              <w:spacing w:before="40" w:after="40" w:line="240" w:lineRule="auto"/>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Custo suporte operacional</w:t>
            </w:r>
          </w:p>
        </w:tc>
        <w:tc>
          <w:tcPr>
            <w:tcW w:w="779" w:type="dxa"/>
            <w:tcBorders>
              <w:top w:val="nil"/>
            </w:tcBorders>
            <w:shd w:val="clear" w:color="auto" w:fill="auto"/>
          </w:tcPr>
          <w:p w14:paraId="74FC60E1" w14:textId="77777777" w:rsidR="00EF036F" w:rsidRPr="00BF2AAF" w:rsidRDefault="00EF036F" w:rsidP="00EF036F">
            <w:pPr>
              <w:keepNext/>
              <w:keepLines/>
              <w:spacing w:before="40" w:after="40" w:line="240" w:lineRule="auto"/>
              <w:jc w:val="right"/>
              <w:rPr>
                <w:rFonts w:ascii="Arial" w:eastAsia="Times New Roman" w:hAnsi="Arial" w:cs="Arial"/>
                <w:bCs/>
                <w:spacing w:val="-2"/>
                <w:sz w:val="14"/>
                <w:szCs w:val="14"/>
                <w:lang w:eastAsia="pt-BR"/>
              </w:rPr>
            </w:pPr>
          </w:p>
        </w:tc>
        <w:tc>
          <w:tcPr>
            <w:tcW w:w="1213" w:type="dxa"/>
            <w:shd w:val="clear" w:color="auto" w:fill="auto"/>
            <w:vAlign w:val="center"/>
          </w:tcPr>
          <w:p w14:paraId="111D9060" w14:textId="7777777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p>
        </w:tc>
        <w:tc>
          <w:tcPr>
            <w:tcW w:w="1400" w:type="dxa"/>
            <w:shd w:val="clear" w:color="auto" w:fill="auto"/>
            <w:vAlign w:val="center"/>
          </w:tcPr>
          <w:p w14:paraId="3638776F" w14:textId="7777777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p>
        </w:tc>
        <w:tc>
          <w:tcPr>
            <w:tcW w:w="282" w:type="dxa"/>
            <w:gridSpan w:val="2"/>
            <w:tcBorders>
              <w:top w:val="nil"/>
            </w:tcBorders>
            <w:shd w:val="clear" w:color="auto" w:fill="auto"/>
            <w:vAlign w:val="center"/>
          </w:tcPr>
          <w:p w14:paraId="2F4ABEE2" w14:textId="7777777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p>
        </w:tc>
        <w:tc>
          <w:tcPr>
            <w:tcW w:w="1404" w:type="dxa"/>
            <w:shd w:val="clear" w:color="auto" w:fill="auto"/>
            <w:vAlign w:val="center"/>
          </w:tcPr>
          <w:p w14:paraId="6189AA9B" w14:textId="3DE93AD1" w:rsidR="00EF036F" w:rsidRPr="00BF2AAF" w:rsidRDefault="004E6F9D" w:rsidP="00EF036F">
            <w:pPr>
              <w:keepNext/>
              <w:keepLines/>
              <w:spacing w:before="40" w:after="40" w:line="240" w:lineRule="auto"/>
              <w:jc w:val="right"/>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w:t>
            </w:r>
            <w:r w:rsidR="00763C25" w:rsidRPr="00BF2AAF">
              <w:rPr>
                <w:rFonts w:ascii="Arial" w:eastAsia="Times New Roman" w:hAnsi="Arial" w:cs="Arial"/>
                <w:spacing w:val="-2"/>
                <w:sz w:val="14"/>
                <w:szCs w:val="18"/>
                <w:lang w:eastAsia="pt-BR"/>
              </w:rPr>
              <w:t>49.692</w:t>
            </w:r>
            <w:r w:rsidRPr="00BF2AAF">
              <w:rPr>
                <w:rFonts w:ascii="Arial" w:eastAsia="Times New Roman" w:hAnsi="Arial" w:cs="Arial"/>
                <w:spacing w:val="-2"/>
                <w:sz w:val="14"/>
                <w:szCs w:val="18"/>
                <w:lang w:eastAsia="pt-BR"/>
              </w:rPr>
              <w:t>)</w:t>
            </w:r>
          </w:p>
        </w:tc>
        <w:tc>
          <w:tcPr>
            <w:tcW w:w="1511" w:type="dxa"/>
            <w:tcBorders>
              <w:top w:val="nil"/>
            </w:tcBorders>
            <w:shd w:val="clear" w:color="auto" w:fill="auto"/>
            <w:vAlign w:val="center"/>
          </w:tcPr>
          <w:p w14:paraId="7962F996" w14:textId="46993E39"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r w:rsidRPr="00BF2AAF">
              <w:rPr>
                <w:rFonts w:ascii="Arial" w:eastAsia="Times New Roman" w:hAnsi="Arial" w:cs="Arial"/>
                <w:color w:val="000000"/>
                <w:spacing w:val="-2"/>
                <w:sz w:val="14"/>
                <w:szCs w:val="14"/>
                <w:lang w:eastAsia="pt-BR"/>
              </w:rPr>
              <w:t>(50.411)</w:t>
            </w:r>
          </w:p>
        </w:tc>
      </w:tr>
      <w:tr w:rsidR="00EF036F" w:rsidRPr="00BF2AAF" w14:paraId="74D5EF18" w14:textId="77777777" w:rsidTr="00EF036F">
        <w:trPr>
          <w:trHeight w:val="238"/>
          <w:jc w:val="center"/>
        </w:trPr>
        <w:tc>
          <w:tcPr>
            <w:tcW w:w="3050" w:type="dxa"/>
            <w:gridSpan w:val="2"/>
            <w:tcBorders>
              <w:bottom w:val="nil"/>
            </w:tcBorders>
            <w:shd w:val="clear" w:color="auto" w:fill="auto"/>
            <w:vAlign w:val="center"/>
          </w:tcPr>
          <w:p w14:paraId="60FC6511" w14:textId="77777777" w:rsidR="00EF036F" w:rsidRPr="00BF2AAF" w:rsidRDefault="00EF036F" w:rsidP="00EF036F">
            <w:pPr>
              <w:keepNext/>
              <w:keepLines/>
              <w:spacing w:before="40" w:after="40" w:line="240" w:lineRule="auto"/>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Custo processamento de dados</w:t>
            </w:r>
          </w:p>
        </w:tc>
        <w:tc>
          <w:tcPr>
            <w:tcW w:w="779" w:type="dxa"/>
            <w:tcBorders>
              <w:bottom w:val="nil"/>
            </w:tcBorders>
            <w:shd w:val="clear" w:color="auto" w:fill="auto"/>
          </w:tcPr>
          <w:p w14:paraId="4DBE2A1F" w14:textId="77777777" w:rsidR="00EF036F" w:rsidRPr="00BF2AAF" w:rsidRDefault="00EF036F" w:rsidP="00EF036F">
            <w:pPr>
              <w:keepNext/>
              <w:keepLines/>
              <w:spacing w:before="40" w:after="40" w:line="240" w:lineRule="auto"/>
              <w:jc w:val="right"/>
              <w:rPr>
                <w:rFonts w:ascii="Arial" w:eastAsia="Times New Roman" w:hAnsi="Arial" w:cs="Arial"/>
                <w:bCs/>
                <w:spacing w:val="-2"/>
                <w:sz w:val="14"/>
                <w:szCs w:val="14"/>
                <w:lang w:eastAsia="pt-BR"/>
              </w:rPr>
            </w:pPr>
          </w:p>
        </w:tc>
        <w:tc>
          <w:tcPr>
            <w:tcW w:w="1213" w:type="dxa"/>
            <w:tcBorders>
              <w:bottom w:val="nil"/>
            </w:tcBorders>
            <w:shd w:val="clear" w:color="auto" w:fill="auto"/>
            <w:vAlign w:val="center"/>
          </w:tcPr>
          <w:p w14:paraId="1362C526" w14:textId="7777777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p>
        </w:tc>
        <w:tc>
          <w:tcPr>
            <w:tcW w:w="1400" w:type="dxa"/>
            <w:tcBorders>
              <w:bottom w:val="nil"/>
            </w:tcBorders>
            <w:shd w:val="clear" w:color="auto" w:fill="auto"/>
            <w:vAlign w:val="center"/>
          </w:tcPr>
          <w:p w14:paraId="4F320D22" w14:textId="7777777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p>
        </w:tc>
        <w:tc>
          <w:tcPr>
            <w:tcW w:w="282" w:type="dxa"/>
            <w:gridSpan w:val="2"/>
            <w:tcBorders>
              <w:bottom w:val="nil"/>
            </w:tcBorders>
            <w:shd w:val="clear" w:color="auto" w:fill="auto"/>
            <w:vAlign w:val="center"/>
          </w:tcPr>
          <w:p w14:paraId="4E2EB262" w14:textId="7777777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p>
        </w:tc>
        <w:tc>
          <w:tcPr>
            <w:tcW w:w="1404" w:type="dxa"/>
            <w:tcBorders>
              <w:bottom w:val="nil"/>
            </w:tcBorders>
            <w:shd w:val="clear" w:color="auto" w:fill="auto"/>
            <w:vAlign w:val="center"/>
          </w:tcPr>
          <w:p w14:paraId="707E3C0E" w14:textId="3725DE7E" w:rsidR="00EF036F" w:rsidRPr="00BF2AAF" w:rsidRDefault="004E6F9D" w:rsidP="00EF036F">
            <w:pPr>
              <w:keepNext/>
              <w:keepLines/>
              <w:spacing w:before="40" w:after="40" w:line="240" w:lineRule="auto"/>
              <w:jc w:val="right"/>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w:t>
            </w:r>
            <w:r w:rsidR="00763C25" w:rsidRPr="00BF2AAF">
              <w:rPr>
                <w:rFonts w:ascii="Arial" w:eastAsia="Times New Roman" w:hAnsi="Arial" w:cs="Arial"/>
                <w:spacing w:val="-2"/>
                <w:sz w:val="14"/>
                <w:szCs w:val="18"/>
                <w:lang w:eastAsia="pt-BR"/>
              </w:rPr>
              <w:t>22.</w:t>
            </w:r>
            <w:r w:rsidR="00DA4A94" w:rsidRPr="00BF2AAF">
              <w:rPr>
                <w:rFonts w:ascii="Arial" w:eastAsia="Times New Roman" w:hAnsi="Arial" w:cs="Arial"/>
                <w:spacing w:val="-2"/>
                <w:sz w:val="14"/>
                <w:szCs w:val="18"/>
                <w:lang w:eastAsia="pt-BR"/>
              </w:rPr>
              <w:t>466</w:t>
            </w:r>
            <w:r w:rsidRPr="00BF2AAF">
              <w:rPr>
                <w:rFonts w:ascii="Arial" w:eastAsia="Times New Roman" w:hAnsi="Arial" w:cs="Arial"/>
                <w:spacing w:val="-2"/>
                <w:sz w:val="14"/>
                <w:szCs w:val="18"/>
                <w:lang w:eastAsia="pt-BR"/>
              </w:rPr>
              <w:t>)</w:t>
            </w:r>
          </w:p>
        </w:tc>
        <w:tc>
          <w:tcPr>
            <w:tcW w:w="1511" w:type="dxa"/>
            <w:tcBorders>
              <w:bottom w:val="nil"/>
            </w:tcBorders>
            <w:shd w:val="clear" w:color="auto" w:fill="auto"/>
            <w:vAlign w:val="center"/>
          </w:tcPr>
          <w:p w14:paraId="35D2D8DA" w14:textId="74C22CE7" w:rsidR="00EF036F" w:rsidRPr="00BF2AAF" w:rsidRDefault="00EF036F" w:rsidP="00EF036F">
            <w:pPr>
              <w:keepNext/>
              <w:keepLines/>
              <w:spacing w:before="40" w:after="40" w:line="240" w:lineRule="auto"/>
              <w:jc w:val="right"/>
              <w:rPr>
                <w:rFonts w:ascii="Arial" w:eastAsia="Times New Roman" w:hAnsi="Arial" w:cs="Arial"/>
                <w:spacing w:val="-2"/>
                <w:sz w:val="14"/>
                <w:szCs w:val="18"/>
                <w:lang w:eastAsia="pt-BR"/>
              </w:rPr>
            </w:pPr>
            <w:r w:rsidRPr="00BF2AAF">
              <w:rPr>
                <w:rFonts w:ascii="Arial" w:eastAsia="Times New Roman" w:hAnsi="Arial" w:cs="Arial"/>
                <w:color w:val="000000"/>
                <w:spacing w:val="-2"/>
                <w:sz w:val="14"/>
                <w:szCs w:val="14"/>
                <w:lang w:eastAsia="pt-BR"/>
              </w:rPr>
              <w:t>(20.879)</w:t>
            </w:r>
          </w:p>
        </w:tc>
      </w:tr>
      <w:tr w:rsidR="00EF036F" w:rsidRPr="00BF2AAF" w14:paraId="51C088B0" w14:textId="77777777" w:rsidTr="00EF036F">
        <w:trPr>
          <w:trHeight w:val="238"/>
          <w:jc w:val="center"/>
        </w:trPr>
        <w:tc>
          <w:tcPr>
            <w:tcW w:w="3050" w:type="dxa"/>
            <w:gridSpan w:val="2"/>
            <w:tcBorders>
              <w:top w:val="nil"/>
              <w:bottom w:val="single" w:sz="2" w:space="0" w:color="1F4E79"/>
            </w:tcBorders>
            <w:shd w:val="clear" w:color="auto" w:fill="auto"/>
            <w:vAlign w:val="center"/>
          </w:tcPr>
          <w:p w14:paraId="4E426BFF" w14:textId="77777777" w:rsidR="00EF036F" w:rsidRPr="00BF2AAF" w:rsidRDefault="00EF036F" w:rsidP="00EF036F">
            <w:pPr>
              <w:keepNext/>
              <w:keepLines/>
              <w:spacing w:before="40" w:after="40" w:line="259" w:lineRule="auto"/>
              <w:rPr>
                <w:rFonts w:ascii="Arial" w:eastAsia="Calibri" w:hAnsi="Arial" w:cs="Arial"/>
                <w:b/>
                <w:spacing w:val="-2"/>
                <w:sz w:val="14"/>
                <w:szCs w:val="14"/>
              </w:rPr>
            </w:pPr>
            <w:r w:rsidRPr="00BF2AAF">
              <w:rPr>
                <w:rFonts w:ascii="Arial" w:eastAsia="Calibri" w:hAnsi="Arial" w:cs="Arial"/>
                <w:b/>
                <w:spacing w:val="-2"/>
                <w:sz w:val="14"/>
                <w:szCs w:val="14"/>
              </w:rPr>
              <w:t>Total</w:t>
            </w:r>
          </w:p>
        </w:tc>
        <w:tc>
          <w:tcPr>
            <w:tcW w:w="779" w:type="dxa"/>
            <w:tcBorders>
              <w:top w:val="nil"/>
              <w:bottom w:val="single" w:sz="2" w:space="0" w:color="1F4E79"/>
            </w:tcBorders>
            <w:shd w:val="clear" w:color="auto" w:fill="auto"/>
          </w:tcPr>
          <w:p w14:paraId="6535EE46" w14:textId="77777777" w:rsidR="00EF036F" w:rsidRPr="00BF2AAF" w:rsidRDefault="00EF036F" w:rsidP="00EF036F">
            <w:pPr>
              <w:keepNext/>
              <w:keepLines/>
              <w:spacing w:before="40" w:after="40" w:line="259" w:lineRule="auto"/>
              <w:jc w:val="right"/>
              <w:rPr>
                <w:rFonts w:ascii="Arial" w:eastAsia="Calibri" w:hAnsi="Arial" w:cs="Arial"/>
                <w:b/>
                <w:spacing w:val="-2"/>
                <w:sz w:val="14"/>
                <w:szCs w:val="14"/>
              </w:rPr>
            </w:pPr>
          </w:p>
        </w:tc>
        <w:tc>
          <w:tcPr>
            <w:tcW w:w="1213" w:type="dxa"/>
            <w:tcBorders>
              <w:top w:val="nil"/>
              <w:bottom w:val="single" w:sz="2" w:space="0" w:color="1F4E79"/>
            </w:tcBorders>
            <w:shd w:val="clear" w:color="auto" w:fill="auto"/>
            <w:vAlign w:val="center"/>
          </w:tcPr>
          <w:p w14:paraId="6102EF0F" w14:textId="77777777" w:rsidR="00EF036F" w:rsidRPr="00BF2AAF" w:rsidRDefault="00EF036F" w:rsidP="00EF036F">
            <w:pPr>
              <w:keepNext/>
              <w:keepLines/>
              <w:spacing w:before="40" w:after="40" w:line="240" w:lineRule="auto"/>
              <w:jc w:val="right"/>
              <w:rPr>
                <w:rFonts w:ascii="Arial" w:eastAsia="Times New Roman" w:hAnsi="Arial" w:cs="Arial"/>
                <w:b/>
                <w:spacing w:val="-2"/>
                <w:sz w:val="14"/>
                <w:szCs w:val="18"/>
                <w:lang w:eastAsia="pt-BR"/>
              </w:rPr>
            </w:pPr>
          </w:p>
        </w:tc>
        <w:tc>
          <w:tcPr>
            <w:tcW w:w="1400" w:type="dxa"/>
            <w:tcBorders>
              <w:top w:val="nil"/>
              <w:bottom w:val="single" w:sz="2" w:space="0" w:color="1F4E79"/>
            </w:tcBorders>
            <w:shd w:val="clear" w:color="auto" w:fill="auto"/>
            <w:vAlign w:val="center"/>
          </w:tcPr>
          <w:p w14:paraId="489A0769" w14:textId="77777777" w:rsidR="00EF036F" w:rsidRPr="00BF2AAF" w:rsidRDefault="00EF036F" w:rsidP="00EF036F">
            <w:pPr>
              <w:keepNext/>
              <w:keepLines/>
              <w:spacing w:before="40" w:after="40" w:line="240" w:lineRule="auto"/>
              <w:jc w:val="right"/>
              <w:rPr>
                <w:rFonts w:ascii="Arial" w:eastAsia="Times New Roman" w:hAnsi="Arial" w:cs="Arial"/>
                <w:b/>
                <w:spacing w:val="-2"/>
                <w:sz w:val="14"/>
                <w:szCs w:val="18"/>
                <w:lang w:eastAsia="pt-BR"/>
              </w:rPr>
            </w:pPr>
          </w:p>
        </w:tc>
        <w:tc>
          <w:tcPr>
            <w:tcW w:w="282" w:type="dxa"/>
            <w:gridSpan w:val="2"/>
            <w:tcBorders>
              <w:top w:val="nil"/>
              <w:bottom w:val="single" w:sz="2" w:space="0" w:color="1F4E79"/>
            </w:tcBorders>
            <w:shd w:val="clear" w:color="auto" w:fill="auto"/>
            <w:vAlign w:val="center"/>
          </w:tcPr>
          <w:p w14:paraId="581B35BD" w14:textId="77777777" w:rsidR="00EF036F" w:rsidRPr="00BF2AAF" w:rsidRDefault="00EF036F" w:rsidP="00EF036F">
            <w:pPr>
              <w:keepNext/>
              <w:keepLines/>
              <w:spacing w:before="40" w:after="40" w:line="240" w:lineRule="auto"/>
              <w:jc w:val="right"/>
              <w:rPr>
                <w:rFonts w:ascii="Arial" w:eastAsia="Times New Roman" w:hAnsi="Arial" w:cs="Arial"/>
                <w:b/>
                <w:spacing w:val="-2"/>
                <w:sz w:val="14"/>
                <w:szCs w:val="18"/>
                <w:lang w:eastAsia="pt-BR"/>
              </w:rPr>
            </w:pPr>
          </w:p>
        </w:tc>
        <w:tc>
          <w:tcPr>
            <w:tcW w:w="1404" w:type="dxa"/>
            <w:tcBorders>
              <w:top w:val="nil"/>
              <w:bottom w:val="single" w:sz="2" w:space="0" w:color="1F4E79"/>
            </w:tcBorders>
            <w:shd w:val="clear" w:color="auto" w:fill="auto"/>
            <w:vAlign w:val="center"/>
          </w:tcPr>
          <w:p w14:paraId="26E97166" w14:textId="5C1722BC" w:rsidR="00EF036F" w:rsidRPr="00BF2AAF" w:rsidRDefault="000E6780" w:rsidP="00EF036F">
            <w:pPr>
              <w:keepNext/>
              <w:keepLines/>
              <w:spacing w:before="40" w:after="40" w:line="240" w:lineRule="auto"/>
              <w:jc w:val="right"/>
              <w:rPr>
                <w:rFonts w:ascii="Arial" w:eastAsia="Times New Roman" w:hAnsi="Arial" w:cs="Arial"/>
                <w:b/>
                <w:spacing w:val="-2"/>
                <w:sz w:val="14"/>
                <w:szCs w:val="18"/>
                <w:lang w:eastAsia="pt-BR"/>
              </w:rPr>
            </w:pPr>
            <w:r w:rsidRPr="00BF2AAF">
              <w:rPr>
                <w:rFonts w:ascii="Arial" w:eastAsia="Times New Roman" w:hAnsi="Arial" w:cs="Arial"/>
                <w:b/>
                <w:spacing w:val="-2"/>
                <w:sz w:val="14"/>
                <w:szCs w:val="18"/>
                <w:lang w:eastAsia="pt-BR"/>
              </w:rPr>
              <w:t>(188</w:t>
            </w:r>
            <w:r w:rsidR="004E6F9D" w:rsidRPr="00BF2AAF">
              <w:rPr>
                <w:rFonts w:ascii="Arial" w:eastAsia="Times New Roman" w:hAnsi="Arial" w:cs="Arial"/>
                <w:b/>
                <w:spacing w:val="-2"/>
                <w:sz w:val="14"/>
                <w:szCs w:val="18"/>
                <w:lang w:eastAsia="pt-BR"/>
              </w:rPr>
              <w:t>.</w:t>
            </w:r>
            <w:r w:rsidRPr="00BF2AAF">
              <w:rPr>
                <w:rFonts w:ascii="Arial" w:eastAsia="Times New Roman" w:hAnsi="Arial" w:cs="Arial"/>
                <w:b/>
                <w:spacing w:val="-2"/>
                <w:sz w:val="14"/>
                <w:szCs w:val="18"/>
                <w:lang w:eastAsia="pt-BR"/>
              </w:rPr>
              <w:t>79</w:t>
            </w:r>
            <w:r w:rsidR="004E6F9D" w:rsidRPr="00BF2AAF">
              <w:rPr>
                <w:rFonts w:ascii="Arial" w:eastAsia="Times New Roman" w:hAnsi="Arial" w:cs="Arial"/>
                <w:b/>
                <w:spacing w:val="-2"/>
                <w:sz w:val="14"/>
                <w:szCs w:val="18"/>
                <w:lang w:eastAsia="pt-BR"/>
              </w:rPr>
              <w:t>2</w:t>
            </w:r>
            <w:r w:rsidRPr="00BF2AAF">
              <w:rPr>
                <w:rFonts w:ascii="Arial" w:eastAsia="Times New Roman" w:hAnsi="Arial" w:cs="Arial"/>
                <w:b/>
                <w:spacing w:val="-2"/>
                <w:sz w:val="14"/>
                <w:szCs w:val="18"/>
                <w:lang w:eastAsia="pt-BR"/>
              </w:rPr>
              <w:t>)</w:t>
            </w:r>
          </w:p>
        </w:tc>
        <w:tc>
          <w:tcPr>
            <w:tcW w:w="1511" w:type="dxa"/>
            <w:tcBorders>
              <w:top w:val="nil"/>
              <w:bottom w:val="single" w:sz="2" w:space="0" w:color="1F4E79"/>
            </w:tcBorders>
            <w:shd w:val="clear" w:color="auto" w:fill="auto"/>
            <w:vAlign w:val="center"/>
          </w:tcPr>
          <w:p w14:paraId="64B01272" w14:textId="681E64DE" w:rsidR="00EF036F" w:rsidRPr="00BF2AAF" w:rsidRDefault="00EF036F" w:rsidP="00EF036F">
            <w:pPr>
              <w:keepNext/>
              <w:keepLines/>
              <w:spacing w:before="40" w:after="40" w:line="240" w:lineRule="auto"/>
              <w:jc w:val="right"/>
              <w:rPr>
                <w:rFonts w:ascii="Arial" w:eastAsia="Times New Roman" w:hAnsi="Arial" w:cs="Arial"/>
                <w:b/>
                <w:spacing w:val="-2"/>
                <w:sz w:val="14"/>
                <w:szCs w:val="18"/>
                <w:lang w:eastAsia="pt-BR"/>
              </w:rPr>
            </w:pPr>
            <w:r w:rsidRPr="00BF2AAF">
              <w:rPr>
                <w:rFonts w:ascii="Arial" w:eastAsia="Times New Roman" w:hAnsi="Arial" w:cs="Arial"/>
                <w:b/>
                <w:bCs/>
                <w:color w:val="000000"/>
                <w:spacing w:val="-2"/>
                <w:sz w:val="14"/>
                <w:szCs w:val="14"/>
                <w:lang w:eastAsia="pt-BR"/>
              </w:rPr>
              <w:t>(205.870)</w:t>
            </w:r>
          </w:p>
        </w:tc>
      </w:tr>
    </w:tbl>
    <w:p w14:paraId="0705172C" w14:textId="279BE69F" w:rsidR="000254E5" w:rsidRPr="00BF2AAF" w:rsidRDefault="000254E5" w:rsidP="000254E5">
      <w:pPr>
        <w:pStyle w:val="05-Textonormal"/>
        <w:rPr>
          <w:rFonts w:cs="Arial"/>
          <w:b/>
        </w:rPr>
      </w:pPr>
      <w:r w:rsidRPr="00BF2AAF">
        <w:rPr>
          <w:rFonts w:cs="Arial"/>
        </w:rPr>
        <w:t>Não há custos de serviços prestados no Controlador.</w:t>
      </w:r>
    </w:p>
    <w:p w14:paraId="7AE42E3F" w14:textId="5E3105EF" w:rsidR="005C6C41" w:rsidRPr="00BF2AAF" w:rsidRDefault="005C6C41" w:rsidP="00E94DDD">
      <w:pPr>
        <w:pStyle w:val="Ttulo1"/>
        <w:rPr>
          <w:rFonts w:ascii="Arial" w:hAnsi="Arial" w:cs="Arial"/>
          <w:b/>
          <w:color w:val="1F3864" w:themeColor="accent1" w:themeShade="80"/>
          <w:sz w:val="20"/>
          <w:szCs w:val="20"/>
        </w:rPr>
      </w:pPr>
      <w:bookmarkStart w:id="92" w:name="_Toc146905623"/>
      <w:bookmarkStart w:id="93" w:name="_Toc157702411"/>
      <w:bookmarkStart w:id="94" w:name="OLE_LINK22"/>
      <w:r w:rsidRPr="00BF2AAF">
        <w:rPr>
          <w:rFonts w:ascii="Arial" w:hAnsi="Arial" w:cs="Arial"/>
          <w:b/>
          <w:color w:val="1F3864" w:themeColor="accent1" w:themeShade="80"/>
          <w:sz w:val="20"/>
          <w:szCs w:val="20"/>
        </w:rPr>
        <w:t>10 – DESPESAS COM PESSOAL</w:t>
      </w:r>
      <w:bookmarkEnd w:id="92"/>
      <w:bookmarkEnd w:id="93"/>
    </w:p>
    <w:p w14:paraId="251C0961" w14:textId="77777777" w:rsidR="006C3373" w:rsidRPr="00BF2AAF" w:rsidRDefault="006C3373" w:rsidP="006C3373">
      <w:pPr>
        <w:pStyle w:val="01-TtulodeNota"/>
        <w:spacing w:before="0" w:after="0"/>
        <w:jc w:val="right"/>
        <w:rPr>
          <w:rFonts w:cs="Arial"/>
          <w:sz w:val="14"/>
          <w:szCs w:val="14"/>
        </w:rPr>
      </w:pPr>
      <w:r w:rsidRPr="00BF2AAF">
        <w:rPr>
          <w:rFonts w:cs="Arial"/>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850"/>
        <w:gridCol w:w="2244"/>
        <w:gridCol w:w="604"/>
        <w:gridCol w:w="1411"/>
        <w:gridCol w:w="1412"/>
        <w:gridCol w:w="283"/>
        <w:gridCol w:w="1417"/>
        <w:gridCol w:w="1418"/>
      </w:tblGrid>
      <w:tr w:rsidR="006C3373" w:rsidRPr="00BF2AAF" w14:paraId="0425EB22" w14:textId="77777777" w:rsidTr="00CD2A77">
        <w:trPr>
          <w:trHeight w:val="238"/>
          <w:jc w:val="center"/>
        </w:trPr>
        <w:tc>
          <w:tcPr>
            <w:tcW w:w="850" w:type="dxa"/>
            <w:tcBorders>
              <w:top w:val="single" w:sz="2" w:space="0" w:color="1F3864" w:themeColor="accent1" w:themeShade="80"/>
              <w:bottom w:val="nil"/>
            </w:tcBorders>
            <w:shd w:val="clear" w:color="auto" w:fill="auto"/>
          </w:tcPr>
          <w:p w14:paraId="3FA0A3F5" w14:textId="77777777" w:rsidR="006C3373" w:rsidRPr="00BF2AAF" w:rsidRDefault="006C3373" w:rsidP="00CD2A77">
            <w:pPr>
              <w:keepNext/>
              <w:keepLines/>
              <w:spacing w:before="40" w:after="40"/>
              <w:rPr>
                <w:rFonts w:ascii="Arial" w:hAnsi="Arial" w:cs="Arial"/>
                <w:b/>
                <w:bCs/>
                <w:spacing w:val="-2"/>
                <w:sz w:val="14"/>
                <w:szCs w:val="14"/>
              </w:rPr>
            </w:pPr>
          </w:p>
        </w:tc>
        <w:tc>
          <w:tcPr>
            <w:tcW w:w="2848" w:type="dxa"/>
            <w:gridSpan w:val="2"/>
            <w:tcBorders>
              <w:top w:val="single" w:sz="2" w:space="0" w:color="1F3864" w:themeColor="accent1" w:themeShade="80"/>
              <w:bottom w:val="nil"/>
            </w:tcBorders>
            <w:shd w:val="clear" w:color="auto" w:fill="auto"/>
          </w:tcPr>
          <w:p w14:paraId="10BEC00E" w14:textId="77777777" w:rsidR="006C3373" w:rsidRPr="00BF2AAF" w:rsidRDefault="006C3373" w:rsidP="00CD2A77">
            <w:pPr>
              <w:keepNext/>
              <w:keepLines/>
              <w:spacing w:before="40" w:after="40"/>
              <w:rPr>
                <w:rFonts w:ascii="Arial" w:hAnsi="Arial" w:cs="Arial"/>
                <w:b/>
                <w:spacing w:val="-2"/>
                <w:sz w:val="14"/>
                <w:szCs w:val="14"/>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00DA8898" w14:textId="77777777" w:rsidR="006C3373" w:rsidRPr="00BF2AAF" w:rsidRDefault="006C3373" w:rsidP="00CD2A77">
            <w:pPr>
              <w:keepNext/>
              <w:keepLines/>
              <w:spacing w:before="40" w:after="40"/>
              <w:jc w:val="center"/>
              <w:rPr>
                <w:rFonts w:ascii="Arial" w:hAnsi="Arial" w:cs="Arial"/>
                <w:b/>
                <w:spacing w:val="-2"/>
                <w:sz w:val="14"/>
                <w:szCs w:val="14"/>
              </w:rPr>
            </w:pPr>
            <w:r w:rsidRPr="00BF2AAF">
              <w:rPr>
                <w:rFonts w:ascii="Arial" w:hAnsi="Arial" w:cs="Arial"/>
                <w:b/>
                <w:spacing w:val="-2"/>
                <w:sz w:val="14"/>
                <w:szCs w:val="14"/>
              </w:rPr>
              <w:t>Controlador</w:t>
            </w:r>
          </w:p>
        </w:tc>
        <w:tc>
          <w:tcPr>
            <w:tcW w:w="283" w:type="dxa"/>
            <w:tcBorders>
              <w:top w:val="single" w:sz="2" w:space="0" w:color="1F3864" w:themeColor="accent1" w:themeShade="80"/>
              <w:bottom w:val="nil"/>
            </w:tcBorders>
            <w:shd w:val="clear" w:color="auto" w:fill="auto"/>
            <w:vAlign w:val="center"/>
          </w:tcPr>
          <w:p w14:paraId="5AB6E8D6" w14:textId="77777777" w:rsidR="006C3373" w:rsidRPr="00BF2AAF" w:rsidRDefault="006C3373" w:rsidP="00CD2A77">
            <w:pPr>
              <w:keepNext/>
              <w:keepLines/>
              <w:spacing w:before="40" w:after="40"/>
              <w:jc w:val="center"/>
              <w:rPr>
                <w:rFonts w:ascii="Arial" w:hAnsi="Arial" w:cs="Arial"/>
                <w:b/>
                <w:bCs/>
                <w:spacing w:val="-2"/>
                <w:sz w:val="14"/>
                <w:szCs w:val="14"/>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360F4DBC" w14:textId="77777777" w:rsidR="006C3373" w:rsidRPr="00BF2AAF" w:rsidRDefault="006C3373" w:rsidP="00CD2A77">
            <w:pPr>
              <w:keepNext/>
              <w:keepLines/>
              <w:spacing w:before="40" w:after="40"/>
              <w:jc w:val="center"/>
              <w:rPr>
                <w:rFonts w:ascii="Arial" w:hAnsi="Arial" w:cs="Arial"/>
                <w:b/>
                <w:spacing w:val="-2"/>
                <w:sz w:val="14"/>
                <w:szCs w:val="14"/>
              </w:rPr>
            </w:pPr>
            <w:r w:rsidRPr="00BF2AAF">
              <w:rPr>
                <w:rFonts w:ascii="Arial" w:hAnsi="Arial" w:cs="Arial"/>
                <w:b/>
                <w:spacing w:val="-2"/>
                <w:sz w:val="14"/>
                <w:szCs w:val="14"/>
              </w:rPr>
              <w:t>Consolidado</w:t>
            </w:r>
          </w:p>
        </w:tc>
      </w:tr>
      <w:tr w:rsidR="006C3373" w:rsidRPr="00BF2AAF" w14:paraId="207D156B" w14:textId="77777777" w:rsidTr="00CD2A77">
        <w:trPr>
          <w:trHeight w:val="238"/>
          <w:jc w:val="center"/>
        </w:trPr>
        <w:tc>
          <w:tcPr>
            <w:tcW w:w="3094" w:type="dxa"/>
            <w:gridSpan w:val="2"/>
            <w:tcBorders>
              <w:top w:val="nil"/>
              <w:bottom w:val="single" w:sz="2" w:space="0" w:color="1F3864" w:themeColor="accent1" w:themeShade="80"/>
            </w:tcBorders>
            <w:shd w:val="clear" w:color="auto" w:fill="auto"/>
          </w:tcPr>
          <w:p w14:paraId="3DBA35EB" w14:textId="77777777" w:rsidR="006C3373" w:rsidRPr="00BF2AAF" w:rsidRDefault="006C3373" w:rsidP="00CD2A77">
            <w:pPr>
              <w:keepNext/>
              <w:keepLines/>
              <w:spacing w:before="40" w:after="40"/>
              <w:rPr>
                <w:rFonts w:ascii="Arial" w:hAnsi="Arial" w:cs="Arial"/>
                <w:b/>
                <w:spacing w:val="-2"/>
                <w:sz w:val="14"/>
                <w:szCs w:val="14"/>
              </w:rPr>
            </w:pPr>
          </w:p>
        </w:tc>
        <w:tc>
          <w:tcPr>
            <w:tcW w:w="604" w:type="dxa"/>
            <w:tcBorders>
              <w:top w:val="nil"/>
              <w:bottom w:val="single" w:sz="2" w:space="0" w:color="1F3864" w:themeColor="accent1" w:themeShade="80"/>
            </w:tcBorders>
            <w:shd w:val="clear" w:color="auto" w:fill="auto"/>
          </w:tcPr>
          <w:p w14:paraId="2BB3458C" w14:textId="77777777" w:rsidR="006C3373" w:rsidRPr="00BF2AAF" w:rsidRDefault="006C3373" w:rsidP="00CD2A77">
            <w:pPr>
              <w:keepNext/>
              <w:keepLines/>
              <w:spacing w:before="40" w:after="40"/>
              <w:rPr>
                <w:rFonts w:ascii="Arial" w:hAnsi="Arial" w:cs="Arial"/>
                <w:b/>
                <w:spacing w:val="-2"/>
                <w:sz w:val="14"/>
                <w:szCs w:val="14"/>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177FE926" w14:textId="77777777" w:rsidR="006C3373" w:rsidRPr="00BF2AAF" w:rsidRDefault="006C3373" w:rsidP="00CD2A77">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Exercício 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21200FC1" w14:textId="77777777" w:rsidR="006C3373" w:rsidRPr="00BF2AAF" w:rsidRDefault="006C3373" w:rsidP="00CD2A77">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Exercício 2022</w:t>
            </w:r>
          </w:p>
        </w:tc>
        <w:tc>
          <w:tcPr>
            <w:tcW w:w="283" w:type="dxa"/>
            <w:tcBorders>
              <w:top w:val="nil"/>
              <w:bottom w:val="single" w:sz="2" w:space="0" w:color="1F3864" w:themeColor="accent1" w:themeShade="80"/>
            </w:tcBorders>
            <w:shd w:val="clear" w:color="auto" w:fill="auto"/>
            <w:vAlign w:val="center"/>
          </w:tcPr>
          <w:p w14:paraId="66091463" w14:textId="77777777" w:rsidR="006C3373" w:rsidRPr="00BF2AAF" w:rsidRDefault="006C3373" w:rsidP="00CD2A77">
            <w:pPr>
              <w:keepNext/>
              <w:keepLines/>
              <w:spacing w:before="40" w:after="40"/>
              <w:jc w:val="right"/>
              <w:rPr>
                <w:rFonts w:ascii="Arial" w:hAnsi="Arial" w:cs="Arial"/>
                <w:b/>
                <w:spacing w:val="-2"/>
                <w:sz w:val="14"/>
                <w:szCs w:val="14"/>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055FF96D" w14:textId="77777777" w:rsidR="006C3373" w:rsidRPr="00BF2AAF" w:rsidRDefault="006C3373" w:rsidP="00CD2A77">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Exercício 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4DF08DCF" w14:textId="77777777" w:rsidR="006C3373" w:rsidRPr="00BF2AAF" w:rsidRDefault="006C3373" w:rsidP="00CD2A77">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Exercício 2022</w:t>
            </w:r>
          </w:p>
        </w:tc>
      </w:tr>
      <w:tr w:rsidR="006C3373" w:rsidRPr="00BF2AAF" w14:paraId="36926D9A" w14:textId="77777777" w:rsidTr="00CD2A77">
        <w:trPr>
          <w:trHeight w:val="238"/>
          <w:jc w:val="center"/>
        </w:trPr>
        <w:tc>
          <w:tcPr>
            <w:tcW w:w="3094" w:type="dxa"/>
            <w:gridSpan w:val="2"/>
            <w:tcBorders>
              <w:top w:val="single" w:sz="2" w:space="0" w:color="1F3864" w:themeColor="accent1" w:themeShade="80"/>
              <w:bottom w:val="nil"/>
            </w:tcBorders>
            <w:shd w:val="clear" w:color="auto" w:fill="auto"/>
          </w:tcPr>
          <w:p w14:paraId="79AB6DD4" w14:textId="77777777" w:rsidR="006C3373" w:rsidRPr="00BF2AAF" w:rsidRDefault="006C3373" w:rsidP="00CD2A77">
            <w:pPr>
              <w:pStyle w:val="08-Tabelageral"/>
              <w:jc w:val="left"/>
              <w:rPr>
                <w:rFonts w:cs="Arial"/>
                <w:szCs w:val="14"/>
              </w:rPr>
            </w:pPr>
            <w:r w:rsidRPr="00BF2AAF">
              <w:rPr>
                <w:rFonts w:cs="Arial"/>
                <w:szCs w:val="14"/>
              </w:rPr>
              <w:t xml:space="preserve">Proventos </w:t>
            </w:r>
            <w:r w:rsidRPr="00BF2AAF">
              <w:rPr>
                <w:rFonts w:cs="Arial"/>
                <w:szCs w:val="14"/>
                <w:vertAlign w:val="superscript"/>
              </w:rPr>
              <w:t>(1)</w:t>
            </w:r>
          </w:p>
        </w:tc>
        <w:tc>
          <w:tcPr>
            <w:tcW w:w="604" w:type="dxa"/>
            <w:tcBorders>
              <w:top w:val="single" w:sz="2" w:space="0" w:color="1F3864" w:themeColor="accent1" w:themeShade="80"/>
              <w:bottom w:val="nil"/>
            </w:tcBorders>
            <w:shd w:val="clear" w:color="auto" w:fill="auto"/>
          </w:tcPr>
          <w:p w14:paraId="40A1548D" w14:textId="77777777" w:rsidR="006C3373" w:rsidRPr="00BF2AAF" w:rsidRDefault="006C3373" w:rsidP="00CD2A77">
            <w:pPr>
              <w:pStyle w:val="08-Tabelageral"/>
              <w:jc w:val="left"/>
              <w:rPr>
                <w:rFonts w:cs="Arial"/>
                <w:color w:val="FF0000"/>
                <w:szCs w:val="14"/>
              </w:rPr>
            </w:pPr>
          </w:p>
        </w:tc>
        <w:tc>
          <w:tcPr>
            <w:tcW w:w="1411" w:type="dxa"/>
            <w:tcBorders>
              <w:top w:val="single" w:sz="2" w:space="0" w:color="1F3864" w:themeColor="accent1" w:themeShade="80"/>
              <w:bottom w:val="nil"/>
            </w:tcBorders>
            <w:shd w:val="clear" w:color="auto" w:fill="auto"/>
          </w:tcPr>
          <w:p w14:paraId="08358CDA" w14:textId="46F35505" w:rsidR="006C3373" w:rsidRPr="00BF2AAF" w:rsidRDefault="002C4890" w:rsidP="00CD2A77">
            <w:pPr>
              <w:pStyle w:val="08-Tabelageral"/>
              <w:rPr>
                <w:rFonts w:cs="Arial"/>
              </w:rPr>
            </w:pPr>
            <w:r w:rsidRPr="00BF2AAF">
              <w:rPr>
                <w:rFonts w:cs="Arial"/>
              </w:rPr>
              <w:t>(7.061)</w:t>
            </w:r>
          </w:p>
        </w:tc>
        <w:tc>
          <w:tcPr>
            <w:tcW w:w="1412" w:type="dxa"/>
            <w:tcBorders>
              <w:top w:val="single" w:sz="2" w:space="0" w:color="1F3864" w:themeColor="accent1" w:themeShade="80"/>
              <w:bottom w:val="nil"/>
            </w:tcBorders>
            <w:shd w:val="clear" w:color="auto" w:fill="auto"/>
            <w:vAlign w:val="center"/>
          </w:tcPr>
          <w:p w14:paraId="096942B1" w14:textId="3825A184" w:rsidR="006C3373" w:rsidRPr="00BF2AAF" w:rsidRDefault="006C3373" w:rsidP="00CD2A77">
            <w:pPr>
              <w:pStyle w:val="08-Tabelageral"/>
              <w:rPr>
                <w:rFonts w:cs="Arial"/>
                <w:color w:val="FF0000"/>
              </w:rPr>
            </w:pPr>
            <w:r w:rsidRPr="00BF2AAF">
              <w:rPr>
                <w:rFonts w:cs="Arial"/>
                <w:color w:val="000000"/>
                <w:szCs w:val="14"/>
                <w:lang w:eastAsia="en-US"/>
              </w:rPr>
              <w:t>(7.951)</w:t>
            </w:r>
          </w:p>
        </w:tc>
        <w:tc>
          <w:tcPr>
            <w:tcW w:w="283" w:type="dxa"/>
            <w:tcBorders>
              <w:top w:val="single" w:sz="2" w:space="0" w:color="1F3864" w:themeColor="accent1" w:themeShade="80"/>
              <w:bottom w:val="nil"/>
            </w:tcBorders>
            <w:shd w:val="clear" w:color="auto" w:fill="auto"/>
            <w:vAlign w:val="center"/>
          </w:tcPr>
          <w:p w14:paraId="26303C52" w14:textId="77777777" w:rsidR="006C3373" w:rsidRPr="00BF2AAF" w:rsidRDefault="006C3373" w:rsidP="00CD2A77">
            <w:pPr>
              <w:pStyle w:val="08-Tabelageral"/>
              <w:rPr>
                <w:rFonts w:cs="Arial"/>
                <w:color w:val="FF0000"/>
              </w:rPr>
            </w:pPr>
          </w:p>
        </w:tc>
        <w:tc>
          <w:tcPr>
            <w:tcW w:w="1417" w:type="dxa"/>
            <w:tcBorders>
              <w:top w:val="single" w:sz="2" w:space="0" w:color="1F3864" w:themeColor="accent1" w:themeShade="80"/>
              <w:bottom w:val="nil"/>
            </w:tcBorders>
            <w:shd w:val="clear" w:color="auto" w:fill="auto"/>
            <w:vAlign w:val="center"/>
          </w:tcPr>
          <w:p w14:paraId="2386DC39" w14:textId="1E1B1D7A" w:rsidR="006C3373" w:rsidRPr="00BF2AAF" w:rsidRDefault="002C4890" w:rsidP="00CD2A77">
            <w:pPr>
              <w:pStyle w:val="08-Tabelageral"/>
              <w:rPr>
                <w:rFonts w:cs="Arial"/>
              </w:rPr>
            </w:pPr>
            <w:r w:rsidRPr="00BF2AAF">
              <w:rPr>
                <w:rFonts w:cs="Arial"/>
              </w:rPr>
              <w:t>(48.57</w:t>
            </w:r>
            <w:r w:rsidR="007E5CA8" w:rsidRPr="00BF2AAF">
              <w:rPr>
                <w:rFonts w:cs="Arial"/>
              </w:rPr>
              <w:t>4</w:t>
            </w:r>
            <w:r w:rsidRPr="00BF2AAF">
              <w:rPr>
                <w:rFonts w:cs="Arial"/>
              </w:rPr>
              <w:t>)</w:t>
            </w:r>
          </w:p>
        </w:tc>
        <w:tc>
          <w:tcPr>
            <w:tcW w:w="1418" w:type="dxa"/>
            <w:tcBorders>
              <w:top w:val="single" w:sz="2" w:space="0" w:color="1F3864" w:themeColor="accent1" w:themeShade="80"/>
              <w:bottom w:val="nil"/>
            </w:tcBorders>
            <w:shd w:val="clear" w:color="auto" w:fill="auto"/>
            <w:vAlign w:val="center"/>
          </w:tcPr>
          <w:p w14:paraId="07BB46A9" w14:textId="4450D459" w:rsidR="006C3373" w:rsidRPr="00BF2AAF" w:rsidRDefault="006C3373" w:rsidP="00CD2A77">
            <w:pPr>
              <w:pStyle w:val="08-Tabelageral"/>
              <w:rPr>
                <w:rFonts w:cs="Arial"/>
                <w:color w:val="FF0000"/>
              </w:rPr>
            </w:pPr>
            <w:r w:rsidRPr="00BF2AAF">
              <w:rPr>
                <w:rFonts w:cs="Arial"/>
                <w:color w:val="000000"/>
                <w:szCs w:val="14"/>
                <w:lang w:eastAsia="en-US"/>
              </w:rPr>
              <w:t>(41.556)</w:t>
            </w:r>
          </w:p>
        </w:tc>
      </w:tr>
      <w:tr w:rsidR="006C3373" w:rsidRPr="00BF2AAF" w14:paraId="3A165A48" w14:textId="77777777" w:rsidTr="00CD2A77">
        <w:trPr>
          <w:trHeight w:val="238"/>
          <w:jc w:val="center"/>
        </w:trPr>
        <w:tc>
          <w:tcPr>
            <w:tcW w:w="3094" w:type="dxa"/>
            <w:gridSpan w:val="2"/>
            <w:tcBorders>
              <w:top w:val="nil"/>
            </w:tcBorders>
            <w:shd w:val="clear" w:color="auto" w:fill="auto"/>
          </w:tcPr>
          <w:p w14:paraId="2A838D3B" w14:textId="77777777" w:rsidR="006C3373" w:rsidRPr="00BF2AAF" w:rsidRDefault="006C3373" w:rsidP="00CD2A77">
            <w:pPr>
              <w:pStyle w:val="08-Tabelageral"/>
              <w:jc w:val="left"/>
              <w:rPr>
                <w:rFonts w:cs="Arial"/>
                <w:szCs w:val="14"/>
              </w:rPr>
            </w:pPr>
            <w:r w:rsidRPr="00BF2AAF">
              <w:rPr>
                <w:rFonts w:cs="Arial"/>
                <w:szCs w:val="14"/>
              </w:rPr>
              <w:t>Encargos</w:t>
            </w:r>
          </w:p>
        </w:tc>
        <w:tc>
          <w:tcPr>
            <w:tcW w:w="604" w:type="dxa"/>
            <w:tcBorders>
              <w:top w:val="nil"/>
            </w:tcBorders>
            <w:shd w:val="clear" w:color="auto" w:fill="auto"/>
          </w:tcPr>
          <w:p w14:paraId="13CDD393" w14:textId="77777777" w:rsidR="006C3373" w:rsidRPr="00BF2AAF" w:rsidRDefault="006C3373" w:rsidP="00CD2A77">
            <w:pPr>
              <w:pStyle w:val="08-Tabelageral"/>
              <w:jc w:val="left"/>
              <w:rPr>
                <w:rFonts w:cs="Arial"/>
                <w:color w:val="FF0000"/>
                <w:szCs w:val="14"/>
              </w:rPr>
            </w:pPr>
          </w:p>
        </w:tc>
        <w:tc>
          <w:tcPr>
            <w:tcW w:w="1411" w:type="dxa"/>
            <w:tcBorders>
              <w:top w:val="nil"/>
            </w:tcBorders>
            <w:shd w:val="clear" w:color="auto" w:fill="auto"/>
          </w:tcPr>
          <w:p w14:paraId="5A3A5849" w14:textId="6BEF30CC" w:rsidR="006C3373" w:rsidRPr="00BF2AAF" w:rsidRDefault="002C4890" w:rsidP="00CD2A77">
            <w:pPr>
              <w:pStyle w:val="08-Tabelageral"/>
              <w:rPr>
                <w:rFonts w:cs="Arial"/>
              </w:rPr>
            </w:pPr>
            <w:r w:rsidRPr="00BF2AAF">
              <w:rPr>
                <w:rFonts w:cs="Arial"/>
              </w:rPr>
              <w:t>(3.844)</w:t>
            </w:r>
          </w:p>
        </w:tc>
        <w:tc>
          <w:tcPr>
            <w:tcW w:w="1412" w:type="dxa"/>
            <w:tcBorders>
              <w:top w:val="nil"/>
            </w:tcBorders>
            <w:shd w:val="clear" w:color="auto" w:fill="auto"/>
            <w:vAlign w:val="center"/>
          </w:tcPr>
          <w:p w14:paraId="0B59D6F8" w14:textId="149C626B" w:rsidR="006C3373" w:rsidRPr="00BF2AAF" w:rsidRDefault="006C3373" w:rsidP="00CD2A77">
            <w:pPr>
              <w:pStyle w:val="08-Tabelageral"/>
              <w:rPr>
                <w:rFonts w:cs="Arial"/>
                <w:color w:val="FF0000"/>
              </w:rPr>
            </w:pPr>
            <w:r w:rsidRPr="00BF2AAF">
              <w:rPr>
                <w:rFonts w:cs="Arial"/>
                <w:color w:val="000000"/>
                <w:szCs w:val="14"/>
                <w:lang w:eastAsia="en-US"/>
              </w:rPr>
              <w:t>(4.156)</w:t>
            </w:r>
          </w:p>
        </w:tc>
        <w:tc>
          <w:tcPr>
            <w:tcW w:w="283" w:type="dxa"/>
            <w:tcBorders>
              <w:top w:val="nil"/>
            </w:tcBorders>
            <w:shd w:val="clear" w:color="auto" w:fill="auto"/>
            <w:vAlign w:val="center"/>
          </w:tcPr>
          <w:p w14:paraId="10989188" w14:textId="77777777" w:rsidR="006C3373" w:rsidRPr="00BF2AAF" w:rsidRDefault="006C3373" w:rsidP="00CD2A77">
            <w:pPr>
              <w:pStyle w:val="08-Tabelageral"/>
              <w:rPr>
                <w:rFonts w:cs="Arial"/>
                <w:color w:val="FF0000"/>
              </w:rPr>
            </w:pPr>
          </w:p>
        </w:tc>
        <w:tc>
          <w:tcPr>
            <w:tcW w:w="1417" w:type="dxa"/>
            <w:tcBorders>
              <w:top w:val="nil"/>
            </w:tcBorders>
            <w:shd w:val="clear" w:color="auto" w:fill="auto"/>
            <w:vAlign w:val="center"/>
          </w:tcPr>
          <w:p w14:paraId="4813D30A" w14:textId="5A3BCDF4" w:rsidR="006C3373" w:rsidRPr="00BF2AAF" w:rsidRDefault="002C4890" w:rsidP="00CD2A77">
            <w:pPr>
              <w:pStyle w:val="08-Tabelageral"/>
              <w:rPr>
                <w:rFonts w:cs="Arial"/>
              </w:rPr>
            </w:pPr>
            <w:r w:rsidRPr="00BF2AAF">
              <w:rPr>
                <w:rFonts w:cs="Arial"/>
              </w:rPr>
              <w:t>(24.37</w:t>
            </w:r>
            <w:r w:rsidR="007E5CA8" w:rsidRPr="00BF2AAF">
              <w:rPr>
                <w:rFonts w:cs="Arial"/>
              </w:rPr>
              <w:t>0</w:t>
            </w:r>
            <w:r w:rsidRPr="00BF2AAF">
              <w:rPr>
                <w:rFonts w:cs="Arial"/>
              </w:rPr>
              <w:t>)</w:t>
            </w:r>
          </w:p>
        </w:tc>
        <w:tc>
          <w:tcPr>
            <w:tcW w:w="1418" w:type="dxa"/>
            <w:tcBorders>
              <w:top w:val="nil"/>
            </w:tcBorders>
            <w:shd w:val="clear" w:color="auto" w:fill="auto"/>
            <w:vAlign w:val="center"/>
          </w:tcPr>
          <w:p w14:paraId="3B940F29" w14:textId="5F5A1F26" w:rsidR="006C3373" w:rsidRPr="00BF2AAF" w:rsidRDefault="006C3373" w:rsidP="00CD2A77">
            <w:pPr>
              <w:pStyle w:val="08-Tabelageral"/>
              <w:rPr>
                <w:rFonts w:cs="Arial"/>
                <w:color w:val="FF0000"/>
              </w:rPr>
            </w:pPr>
            <w:r w:rsidRPr="00BF2AAF">
              <w:rPr>
                <w:rFonts w:cs="Arial"/>
                <w:color w:val="000000"/>
                <w:szCs w:val="14"/>
                <w:lang w:eastAsia="en-US"/>
              </w:rPr>
              <w:t>(20.713)</w:t>
            </w:r>
          </w:p>
        </w:tc>
      </w:tr>
      <w:tr w:rsidR="006C3373" w:rsidRPr="00BF2AAF" w14:paraId="6AE5F503" w14:textId="77777777" w:rsidTr="00CD2A77">
        <w:trPr>
          <w:trHeight w:val="238"/>
          <w:jc w:val="center"/>
        </w:trPr>
        <w:tc>
          <w:tcPr>
            <w:tcW w:w="3094" w:type="dxa"/>
            <w:gridSpan w:val="2"/>
            <w:shd w:val="clear" w:color="auto" w:fill="auto"/>
          </w:tcPr>
          <w:p w14:paraId="06925374" w14:textId="77777777" w:rsidR="006C3373" w:rsidRPr="00BF2AAF" w:rsidRDefault="006C3373" w:rsidP="00CD2A77">
            <w:pPr>
              <w:pStyle w:val="08-Tabelageral"/>
              <w:jc w:val="left"/>
              <w:rPr>
                <w:rFonts w:cs="Arial"/>
                <w:szCs w:val="14"/>
              </w:rPr>
            </w:pPr>
            <w:r w:rsidRPr="00BF2AAF">
              <w:rPr>
                <w:rFonts w:cs="Arial"/>
                <w:szCs w:val="14"/>
              </w:rPr>
              <w:t>Benefícios</w:t>
            </w:r>
          </w:p>
        </w:tc>
        <w:tc>
          <w:tcPr>
            <w:tcW w:w="604" w:type="dxa"/>
            <w:shd w:val="clear" w:color="auto" w:fill="auto"/>
          </w:tcPr>
          <w:p w14:paraId="36982DB5" w14:textId="77777777" w:rsidR="006C3373" w:rsidRPr="00BF2AAF" w:rsidRDefault="006C3373" w:rsidP="00CD2A77">
            <w:pPr>
              <w:pStyle w:val="08-Tabelageral"/>
              <w:jc w:val="left"/>
              <w:rPr>
                <w:rFonts w:cs="Arial"/>
                <w:color w:val="FF0000"/>
                <w:szCs w:val="14"/>
              </w:rPr>
            </w:pPr>
          </w:p>
        </w:tc>
        <w:tc>
          <w:tcPr>
            <w:tcW w:w="1411" w:type="dxa"/>
            <w:shd w:val="clear" w:color="auto" w:fill="auto"/>
          </w:tcPr>
          <w:p w14:paraId="071E44CF" w14:textId="1F69F11D" w:rsidR="006C3373" w:rsidRPr="00BF2AAF" w:rsidRDefault="002C4890" w:rsidP="00CD2A77">
            <w:pPr>
              <w:pStyle w:val="08-Tabelageral"/>
              <w:rPr>
                <w:rFonts w:cs="Arial"/>
              </w:rPr>
            </w:pPr>
            <w:r w:rsidRPr="00BF2AAF">
              <w:rPr>
                <w:rFonts w:cs="Arial"/>
              </w:rPr>
              <w:t>(1.100)</w:t>
            </w:r>
          </w:p>
        </w:tc>
        <w:tc>
          <w:tcPr>
            <w:tcW w:w="1412" w:type="dxa"/>
            <w:shd w:val="clear" w:color="auto" w:fill="auto"/>
            <w:vAlign w:val="center"/>
          </w:tcPr>
          <w:p w14:paraId="2F427AB0" w14:textId="2A18E322" w:rsidR="006C3373" w:rsidRPr="00BF2AAF" w:rsidRDefault="006C3373" w:rsidP="00CD2A77">
            <w:pPr>
              <w:pStyle w:val="08-Tabelageral"/>
              <w:rPr>
                <w:rFonts w:cs="Arial"/>
                <w:color w:val="FF0000"/>
              </w:rPr>
            </w:pPr>
            <w:r w:rsidRPr="00BF2AAF">
              <w:rPr>
                <w:rFonts w:cs="Arial"/>
                <w:color w:val="000000"/>
                <w:szCs w:val="14"/>
                <w:lang w:eastAsia="en-US"/>
              </w:rPr>
              <w:t>(1.238)</w:t>
            </w:r>
          </w:p>
        </w:tc>
        <w:tc>
          <w:tcPr>
            <w:tcW w:w="283" w:type="dxa"/>
            <w:shd w:val="clear" w:color="auto" w:fill="auto"/>
            <w:vAlign w:val="center"/>
          </w:tcPr>
          <w:p w14:paraId="24698256" w14:textId="77777777" w:rsidR="006C3373" w:rsidRPr="00BF2AAF" w:rsidRDefault="006C3373" w:rsidP="00CD2A77">
            <w:pPr>
              <w:pStyle w:val="08-Tabelageral"/>
              <w:rPr>
                <w:rFonts w:cs="Arial"/>
                <w:color w:val="FF0000"/>
              </w:rPr>
            </w:pPr>
          </w:p>
        </w:tc>
        <w:tc>
          <w:tcPr>
            <w:tcW w:w="1417" w:type="dxa"/>
            <w:shd w:val="clear" w:color="auto" w:fill="auto"/>
            <w:vAlign w:val="center"/>
          </w:tcPr>
          <w:p w14:paraId="7EB9F342" w14:textId="17CE4A19" w:rsidR="006C3373" w:rsidRPr="00BF2AAF" w:rsidRDefault="002C4890" w:rsidP="00CD2A77">
            <w:pPr>
              <w:pStyle w:val="08-Tabelageral"/>
              <w:rPr>
                <w:rFonts w:cs="Arial"/>
              </w:rPr>
            </w:pPr>
            <w:r w:rsidRPr="00BF2AAF">
              <w:rPr>
                <w:rFonts w:cs="Arial"/>
              </w:rPr>
              <w:t>(7.883)</w:t>
            </w:r>
          </w:p>
        </w:tc>
        <w:tc>
          <w:tcPr>
            <w:tcW w:w="1418" w:type="dxa"/>
            <w:shd w:val="clear" w:color="auto" w:fill="auto"/>
            <w:vAlign w:val="center"/>
          </w:tcPr>
          <w:p w14:paraId="3EB618E6" w14:textId="16F7A8B9" w:rsidR="006C3373" w:rsidRPr="00BF2AAF" w:rsidRDefault="006C3373" w:rsidP="00CD2A77">
            <w:pPr>
              <w:pStyle w:val="08-Tabelageral"/>
              <w:rPr>
                <w:rFonts w:cs="Arial"/>
                <w:color w:val="FF0000"/>
              </w:rPr>
            </w:pPr>
            <w:r w:rsidRPr="00BF2AAF">
              <w:rPr>
                <w:rFonts w:cs="Arial"/>
                <w:color w:val="000000"/>
                <w:szCs w:val="14"/>
                <w:lang w:eastAsia="en-US"/>
              </w:rPr>
              <w:t>(7.134)</w:t>
            </w:r>
          </w:p>
        </w:tc>
      </w:tr>
      <w:tr w:rsidR="006C3373" w:rsidRPr="00BF2AAF" w14:paraId="53363C3E" w14:textId="77777777" w:rsidTr="00CD2A77">
        <w:trPr>
          <w:trHeight w:val="238"/>
          <w:jc w:val="center"/>
        </w:trPr>
        <w:tc>
          <w:tcPr>
            <w:tcW w:w="3094" w:type="dxa"/>
            <w:gridSpan w:val="2"/>
            <w:shd w:val="clear" w:color="auto" w:fill="auto"/>
          </w:tcPr>
          <w:p w14:paraId="12F55C8B" w14:textId="77777777" w:rsidR="006C3373" w:rsidRPr="00BF2AAF" w:rsidRDefault="006C3373" w:rsidP="00CD2A77">
            <w:pPr>
              <w:pStyle w:val="08-Tabelageral"/>
              <w:jc w:val="left"/>
              <w:rPr>
                <w:rFonts w:cs="Arial"/>
                <w:szCs w:val="14"/>
              </w:rPr>
            </w:pPr>
            <w:r w:rsidRPr="00BF2AAF">
              <w:rPr>
                <w:rFonts w:cs="Arial"/>
                <w:szCs w:val="14"/>
              </w:rPr>
              <w:t>Honorários</w:t>
            </w:r>
          </w:p>
        </w:tc>
        <w:tc>
          <w:tcPr>
            <w:tcW w:w="604" w:type="dxa"/>
            <w:shd w:val="clear" w:color="auto" w:fill="auto"/>
          </w:tcPr>
          <w:p w14:paraId="69EBFC10" w14:textId="77777777" w:rsidR="006C3373" w:rsidRPr="00BF2AAF" w:rsidRDefault="006C3373" w:rsidP="00CD2A77">
            <w:pPr>
              <w:pStyle w:val="08-Tabelageral"/>
              <w:jc w:val="left"/>
              <w:rPr>
                <w:rFonts w:cs="Arial"/>
                <w:color w:val="FF0000"/>
                <w:szCs w:val="14"/>
              </w:rPr>
            </w:pPr>
          </w:p>
        </w:tc>
        <w:tc>
          <w:tcPr>
            <w:tcW w:w="1411" w:type="dxa"/>
            <w:shd w:val="clear" w:color="auto" w:fill="auto"/>
          </w:tcPr>
          <w:p w14:paraId="1D31DB2A" w14:textId="36108D69" w:rsidR="006C3373" w:rsidRPr="00BF2AAF" w:rsidRDefault="002C4890" w:rsidP="00CD2A77">
            <w:pPr>
              <w:pStyle w:val="08-Tabelageral"/>
              <w:rPr>
                <w:rFonts w:cs="Arial"/>
              </w:rPr>
            </w:pPr>
            <w:r w:rsidRPr="00BF2AAF">
              <w:rPr>
                <w:rFonts w:cs="Arial"/>
              </w:rPr>
              <w:t>(980)</w:t>
            </w:r>
          </w:p>
        </w:tc>
        <w:tc>
          <w:tcPr>
            <w:tcW w:w="1412" w:type="dxa"/>
            <w:shd w:val="clear" w:color="auto" w:fill="auto"/>
            <w:vAlign w:val="center"/>
          </w:tcPr>
          <w:p w14:paraId="1CB19C92" w14:textId="0F3ADD33" w:rsidR="006C3373" w:rsidRPr="00BF2AAF" w:rsidRDefault="006C3373" w:rsidP="00CD2A77">
            <w:pPr>
              <w:pStyle w:val="08-Tabelageral"/>
              <w:rPr>
                <w:rFonts w:cs="Arial"/>
                <w:color w:val="FF0000"/>
              </w:rPr>
            </w:pPr>
            <w:r w:rsidRPr="00BF2AAF">
              <w:rPr>
                <w:rFonts w:cs="Arial"/>
                <w:color w:val="000000"/>
                <w:szCs w:val="14"/>
                <w:lang w:eastAsia="en-US"/>
              </w:rPr>
              <w:t>(1.444)</w:t>
            </w:r>
          </w:p>
        </w:tc>
        <w:tc>
          <w:tcPr>
            <w:tcW w:w="283" w:type="dxa"/>
            <w:shd w:val="clear" w:color="auto" w:fill="auto"/>
            <w:vAlign w:val="center"/>
          </w:tcPr>
          <w:p w14:paraId="64D05D5C" w14:textId="77777777" w:rsidR="006C3373" w:rsidRPr="00BF2AAF" w:rsidRDefault="006C3373" w:rsidP="00CD2A77">
            <w:pPr>
              <w:pStyle w:val="08-Tabelageral"/>
              <w:rPr>
                <w:rFonts w:cs="Arial"/>
                <w:color w:val="FF0000"/>
              </w:rPr>
            </w:pPr>
          </w:p>
        </w:tc>
        <w:tc>
          <w:tcPr>
            <w:tcW w:w="1417" w:type="dxa"/>
            <w:shd w:val="clear" w:color="auto" w:fill="auto"/>
            <w:vAlign w:val="center"/>
          </w:tcPr>
          <w:p w14:paraId="289A87D6" w14:textId="60449DEE" w:rsidR="006C3373" w:rsidRPr="00BF2AAF" w:rsidRDefault="002C4890" w:rsidP="00CD2A77">
            <w:pPr>
              <w:pStyle w:val="08-Tabelageral"/>
              <w:rPr>
                <w:rFonts w:cs="Arial"/>
              </w:rPr>
            </w:pPr>
            <w:r w:rsidRPr="00BF2AAF">
              <w:rPr>
                <w:rFonts w:cs="Arial"/>
              </w:rPr>
              <w:t>(4.467)</w:t>
            </w:r>
          </w:p>
        </w:tc>
        <w:tc>
          <w:tcPr>
            <w:tcW w:w="1418" w:type="dxa"/>
            <w:shd w:val="clear" w:color="auto" w:fill="auto"/>
            <w:vAlign w:val="center"/>
          </w:tcPr>
          <w:p w14:paraId="4B59E86B" w14:textId="120CBE25" w:rsidR="006C3373" w:rsidRPr="00BF2AAF" w:rsidRDefault="006C3373" w:rsidP="00CD2A77">
            <w:pPr>
              <w:pStyle w:val="08-Tabelageral"/>
              <w:rPr>
                <w:rFonts w:cs="Arial"/>
                <w:color w:val="FF0000"/>
              </w:rPr>
            </w:pPr>
            <w:r w:rsidRPr="00BF2AAF">
              <w:rPr>
                <w:rFonts w:cs="Arial"/>
                <w:color w:val="000000"/>
                <w:szCs w:val="14"/>
                <w:lang w:eastAsia="en-US"/>
              </w:rPr>
              <w:t>(4.073)</w:t>
            </w:r>
          </w:p>
        </w:tc>
      </w:tr>
      <w:tr w:rsidR="006C3373" w:rsidRPr="00BF2AAF" w14:paraId="1F553D94" w14:textId="77777777" w:rsidTr="00CD2A77">
        <w:trPr>
          <w:trHeight w:val="238"/>
          <w:jc w:val="center"/>
        </w:trPr>
        <w:tc>
          <w:tcPr>
            <w:tcW w:w="3094" w:type="dxa"/>
            <w:gridSpan w:val="2"/>
            <w:tcBorders>
              <w:bottom w:val="nil"/>
            </w:tcBorders>
            <w:shd w:val="clear" w:color="auto" w:fill="auto"/>
          </w:tcPr>
          <w:p w14:paraId="62B1FB86" w14:textId="77777777" w:rsidR="006C3373" w:rsidRPr="00BF2AAF" w:rsidRDefault="006C3373" w:rsidP="00CD2A77">
            <w:pPr>
              <w:pStyle w:val="08-Tabelageral"/>
              <w:jc w:val="left"/>
              <w:rPr>
                <w:rFonts w:cs="Arial"/>
                <w:szCs w:val="14"/>
              </w:rPr>
            </w:pPr>
            <w:r w:rsidRPr="00BF2AAF">
              <w:rPr>
                <w:rFonts w:cs="Arial"/>
                <w:szCs w:val="14"/>
              </w:rPr>
              <w:t>Capacitação</w:t>
            </w:r>
          </w:p>
        </w:tc>
        <w:tc>
          <w:tcPr>
            <w:tcW w:w="604" w:type="dxa"/>
            <w:tcBorders>
              <w:bottom w:val="nil"/>
            </w:tcBorders>
            <w:shd w:val="clear" w:color="auto" w:fill="auto"/>
          </w:tcPr>
          <w:p w14:paraId="610B3E30" w14:textId="77777777" w:rsidR="006C3373" w:rsidRPr="00BF2AAF" w:rsidRDefault="006C3373" w:rsidP="00CD2A77">
            <w:pPr>
              <w:pStyle w:val="08-Tabelageral"/>
              <w:jc w:val="left"/>
              <w:rPr>
                <w:rFonts w:cs="Arial"/>
                <w:color w:val="FF0000"/>
                <w:szCs w:val="14"/>
              </w:rPr>
            </w:pPr>
          </w:p>
        </w:tc>
        <w:tc>
          <w:tcPr>
            <w:tcW w:w="1411" w:type="dxa"/>
            <w:tcBorders>
              <w:bottom w:val="nil"/>
            </w:tcBorders>
            <w:shd w:val="clear" w:color="auto" w:fill="auto"/>
          </w:tcPr>
          <w:p w14:paraId="075D909B" w14:textId="0DE7504F" w:rsidR="006C3373" w:rsidRPr="00BF2AAF" w:rsidRDefault="002C4890" w:rsidP="00CD2A77">
            <w:pPr>
              <w:pStyle w:val="08-Tabelageral"/>
              <w:rPr>
                <w:rFonts w:cs="Arial"/>
              </w:rPr>
            </w:pPr>
            <w:r w:rsidRPr="00BF2AAF">
              <w:rPr>
                <w:rFonts w:cs="Arial"/>
              </w:rPr>
              <w:t>(144)</w:t>
            </w:r>
          </w:p>
        </w:tc>
        <w:tc>
          <w:tcPr>
            <w:tcW w:w="1412" w:type="dxa"/>
            <w:tcBorders>
              <w:bottom w:val="nil"/>
            </w:tcBorders>
            <w:shd w:val="clear" w:color="auto" w:fill="auto"/>
            <w:vAlign w:val="center"/>
          </w:tcPr>
          <w:p w14:paraId="2B8143A1" w14:textId="7A6F07C3" w:rsidR="006C3373" w:rsidRPr="00BF2AAF" w:rsidRDefault="006C3373" w:rsidP="00CD2A77">
            <w:pPr>
              <w:pStyle w:val="08-Tabelageral"/>
              <w:rPr>
                <w:rFonts w:cs="Arial"/>
                <w:color w:val="FF0000"/>
              </w:rPr>
            </w:pPr>
            <w:r w:rsidRPr="00BF2AAF">
              <w:rPr>
                <w:rFonts w:cs="Arial"/>
                <w:color w:val="000000"/>
                <w:szCs w:val="14"/>
                <w:lang w:eastAsia="en-US"/>
              </w:rPr>
              <w:t>(166)</w:t>
            </w:r>
          </w:p>
        </w:tc>
        <w:tc>
          <w:tcPr>
            <w:tcW w:w="283" w:type="dxa"/>
            <w:tcBorders>
              <w:bottom w:val="nil"/>
            </w:tcBorders>
            <w:shd w:val="clear" w:color="auto" w:fill="auto"/>
            <w:vAlign w:val="center"/>
          </w:tcPr>
          <w:p w14:paraId="190C4F9B" w14:textId="77777777" w:rsidR="006C3373" w:rsidRPr="00BF2AAF" w:rsidRDefault="006C3373" w:rsidP="00CD2A77">
            <w:pPr>
              <w:pStyle w:val="08-Tabelageral"/>
              <w:rPr>
                <w:rFonts w:cs="Arial"/>
                <w:color w:val="FF0000"/>
              </w:rPr>
            </w:pPr>
          </w:p>
        </w:tc>
        <w:tc>
          <w:tcPr>
            <w:tcW w:w="1417" w:type="dxa"/>
            <w:tcBorders>
              <w:bottom w:val="nil"/>
            </w:tcBorders>
            <w:shd w:val="clear" w:color="auto" w:fill="auto"/>
            <w:vAlign w:val="center"/>
          </w:tcPr>
          <w:p w14:paraId="0856B82A" w14:textId="1089CB17" w:rsidR="006C3373" w:rsidRPr="00BF2AAF" w:rsidRDefault="002C4890" w:rsidP="00CD2A77">
            <w:pPr>
              <w:pStyle w:val="08-Tabelageral"/>
              <w:rPr>
                <w:rFonts w:cs="Arial"/>
              </w:rPr>
            </w:pPr>
            <w:r w:rsidRPr="00BF2AAF">
              <w:rPr>
                <w:rFonts w:cs="Arial"/>
              </w:rPr>
              <w:t>(828)</w:t>
            </w:r>
          </w:p>
        </w:tc>
        <w:tc>
          <w:tcPr>
            <w:tcW w:w="1418" w:type="dxa"/>
            <w:tcBorders>
              <w:bottom w:val="nil"/>
            </w:tcBorders>
            <w:shd w:val="clear" w:color="auto" w:fill="auto"/>
            <w:vAlign w:val="center"/>
          </w:tcPr>
          <w:p w14:paraId="01E3E859" w14:textId="3F7BE25A" w:rsidR="006C3373" w:rsidRPr="00BF2AAF" w:rsidRDefault="006C3373" w:rsidP="00CD2A77">
            <w:pPr>
              <w:pStyle w:val="08-Tabelageral"/>
              <w:rPr>
                <w:rFonts w:cs="Arial"/>
                <w:color w:val="FF0000"/>
              </w:rPr>
            </w:pPr>
            <w:r w:rsidRPr="00BF2AAF">
              <w:rPr>
                <w:rFonts w:cs="Arial"/>
                <w:color w:val="000000"/>
                <w:szCs w:val="14"/>
                <w:lang w:eastAsia="en-US"/>
              </w:rPr>
              <w:t>(1.03</w:t>
            </w:r>
            <w:r w:rsidR="0027678B" w:rsidRPr="00BF2AAF">
              <w:rPr>
                <w:rFonts w:cs="Arial"/>
                <w:color w:val="000000"/>
                <w:szCs w:val="14"/>
                <w:lang w:eastAsia="en-US"/>
              </w:rPr>
              <w:t>6</w:t>
            </w:r>
            <w:r w:rsidRPr="00BF2AAF">
              <w:rPr>
                <w:rFonts w:cs="Arial"/>
                <w:color w:val="000000"/>
                <w:szCs w:val="14"/>
                <w:lang w:eastAsia="en-US"/>
              </w:rPr>
              <w:t>)</w:t>
            </w:r>
          </w:p>
        </w:tc>
      </w:tr>
      <w:tr w:rsidR="006C3373" w:rsidRPr="00BF2AAF" w14:paraId="0998F19E" w14:textId="77777777" w:rsidTr="00CD2A77">
        <w:trPr>
          <w:trHeight w:val="238"/>
          <w:jc w:val="center"/>
        </w:trPr>
        <w:tc>
          <w:tcPr>
            <w:tcW w:w="3094" w:type="dxa"/>
            <w:gridSpan w:val="2"/>
            <w:tcBorders>
              <w:top w:val="nil"/>
              <w:bottom w:val="single" w:sz="2" w:space="0" w:color="1F3864" w:themeColor="accent1" w:themeShade="80"/>
            </w:tcBorders>
            <w:shd w:val="clear" w:color="auto" w:fill="auto"/>
          </w:tcPr>
          <w:p w14:paraId="242826CB" w14:textId="77777777" w:rsidR="006C3373" w:rsidRPr="00BF2AAF" w:rsidRDefault="006C3373" w:rsidP="00CD2A77">
            <w:pPr>
              <w:keepNext/>
              <w:keepLines/>
              <w:spacing w:before="40" w:after="40" w:line="240" w:lineRule="auto"/>
              <w:rPr>
                <w:rFonts w:ascii="Arial" w:hAnsi="Arial" w:cs="Arial"/>
                <w:b/>
                <w:spacing w:val="-2"/>
                <w:sz w:val="14"/>
                <w:szCs w:val="14"/>
              </w:rPr>
            </w:pPr>
            <w:r w:rsidRPr="00BF2AAF">
              <w:rPr>
                <w:rFonts w:ascii="Arial" w:hAnsi="Arial" w:cs="Arial"/>
                <w:b/>
                <w:spacing w:val="-2"/>
                <w:sz w:val="14"/>
                <w:szCs w:val="14"/>
              </w:rPr>
              <w:t>Total</w:t>
            </w:r>
          </w:p>
        </w:tc>
        <w:tc>
          <w:tcPr>
            <w:tcW w:w="604" w:type="dxa"/>
            <w:tcBorders>
              <w:top w:val="nil"/>
              <w:bottom w:val="single" w:sz="2" w:space="0" w:color="1F3864" w:themeColor="accent1" w:themeShade="80"/>
            </w:tcBorders>
            <w:shd w:val="clear" w:color="auto" w:fill="auto"/>
          </w:tcPr>
          <w:p w14:paraId="336503ED" w14:textId="77777777" w:rsidR="006C3373" w:rsidRPr="00BF2AAF" w:rsidRDefault="006C3373" w:rsidP="00CD2A77">
            <w:pPr>
              <w:pStyle w:val="08-Tabelageral"/>
              <w:jc w:val="left"/>
              <w:rPr>
                <w:rFonts w:cs="Arial"/>
                <w:b/>
                <w:color w:val="FF0000"/>
                <w:szCs w:val="14"/>
              </w:rPr>
            </w:pPr>
          </w:p>
        </w:tc>
        <w:tc>
          <w:tcPr>
            <w:tcW w:w="1411" w:type="dxa"/>
            <w:tcBorders>
              <w:top w:val="nil"/>
              <w:bottom w:val="single" w:sz="2" w:space="0" w:color="1F3864" w:themeColor="accent1" w:themeShade="80"/>
            </w:tcBorders>
            <w:shd w:val="clear" w:color="auto" w:fill="auto"/>
          </w:tcPr>
          <w:p w14:paraId="45546E31" w14:textId="076384C5" w:rsidR="006C3373" w:rsidRPr="00BF2AAF" w:rsidRDefault="002C4890" w:rsidP="00CD2A77">
            <w:pPr>
              <w:pStyle w:val="08-Tabelageral"/>
              <w:rPr>
                <w:rFonts w:cs="Arial"/>
                <w:b/>
              </w:rPr>
            </w:pPr>
            <w:r w:rsidRPr="00BF2AAF">
              <w:rPr>
                <w:rFonts w:cs="Arial"/>
                <w:b/>
              </w:rPr>
              <w:t>(13.129)</w:t>
            </w:r>
          </w:p>
        </w:tc>
        <w:tc>
          <w:tcPr>
            <w:tcW w:w="1412" w:type="dxa"/>
            <w:tcBorders>
              <w:top w:val="nil"/>
              <w:bottom w:val="single" w:sz="2" w:space="0" w:color="1F3864" w:themeColor="accent1" w:themeShade="80"/>
            </w:tcBorders>
            <w:shd w:val="clear" w:color="auto" w:fill="auto"/>
            <w:vAlign w:val="center"/>
          </w:tcPr>
          <w:p w14:paraId="5314387F" w14:textId="7F85FB43" w:rsidR="006C3373" w:rsidRPr="00BF2AAF" w:rsidRDefault="006C3373" w:rsidP="00CD2A77">
            <w:pPr>
              <w:pStyle w:val="08-Tabelageral"/>
              <w:rPr>
                <w:rFonts w:cs="Arial"/>
                <w:b/>
                <w:color w:val="FF0000"/>
              </w:rPr>
            </w:pPr>
            <w:r w:rsidRPr="00BF2AAF">
              <w:rPr>
                <w:rFonts w:cs="Arial"/>
                <w:b/>
                <w:color w:val="000000"/>
                <w:szCs w:val="14"/>
                <w:lang w:eastAsia="en-US"/>
              </w:rPr>
              <w:t>(14.955)</w:t>
            </w:r>
          </w:p>
        </w:tc>
        <w:tc>
          <w:tcPr>
            <w:tcW w:w="283" w:type="dxa"/>
            <w:tcBorders>
              <w:top w:val="nil"/>
              <w:bottom w:val="single" w:sz="2" w:space="0" w:color="1F3864" w:themeColor="accent1" w:themeShade="80"/>
            </w:tcBorders>
            <w:shd w:val="clear" w:color="auto" w:fill="auto"/>
            <w:vAlign w:val="center"/>
          </w:tcPr>
          <w:p w14:paraId="49C85327" w14:textId="77777777" w:rsidR="006C3373" w:rsidRPr="00BF2AAF" w:rsidRDefault="006C3373" w:rsidP="00CD2A77">
            <w:pPr>
              <w:pStyle w:val="08-Tabelageral"/>
              <w:rPr>
                <w:rFonts w:cs="Arial"/>
                <w:b/>
                <w:color w:val="FF0000"/>
              </w:rPr>
            </w:pPr>
          </w:p>
        </w:tc>
        <w:tc>
          <w:tcPr>
            <w:tcW w:w="1417" w:type="dxa"/>
            <w:tcBorders>
              <w:top w:val="nil"/>
              <w:bottom w:val="single" w:sz="2" w:space="0" w:color="1F3864" w:themeColor="accent1" w:themeShade="80"/>
            </w:tcBorders>
            <w:shd w:val="clear" w:color="auto" w:fill="auto"/>
            <w:vAlign w:val="center"/>
          </w:tcPr>
          <w:p w14:paraId="252AD20A" w14:textId="431902FF" w:rsidR="006C3373" w:rsidRPr="00BF2AAF" w:rsidRDefault="002C4890" w:rsidP="00CD2A77">
            <w:pPr>
              <w:pStyle w:val="08-Tabelageral"/>
              <w:rPr>
                <w:rFonts w:cs="Arial"/>
                <w:b/>
              </w:rPr>
            </w:pPr>
            <w:r w:rsidRPr="00BF2AAF">
              <w:rPr>
                <w:rFonts w:cs="Arial"/>
                <w:b/>
              </w:rPr>
              <w:t>(86.12</w:t>
            </w:r>
            <w:r w:rsidR="007E5CA8" w:rsidRPr="00BF2AAF">
              <w:rPr>
                <w:rFonts w:cs="Arial"/>
                <w:b/>
              </w:rPr>
              <w:t>2</w:t>
            </w:r>
            <w:r w:rsidRPr="00BF2AAF">
              <w:rPr>
                <w:rFonts w:cs="Arial"/>
                <w:b/>
              </w:rPr>
              <w:t>)</w:t>
            </w:r>
          </w:p>
        </w:tc>
        <w:tc>
          <w:tcPr>
            <w:tcW w:w="1418" w:type="dxa"/>
            <w:tcBorders>
              <w:top w:val="nil"/>
              <w:bottom w:val="single" w:sz="2" w:space="0" w:color="1F3864" w:themeColor="accent1" w:themeShade="80"/>
            </w:tcBorders>
            <w:shd w:val="clear" w:color="auto" w:fill="auto"/>
            <w:vAlign w:val="center"/>
          </w:tcPr>
          <w:p w14:paraId="76C89F6C" w14:textId="065AEC53" w:rsidR="006C3373" w:rsidRPr="00BF2AAF" w:rsidRDefault="006C3373" w:rsidP="00CD2A77">
            <w:pPr>
              <w:pStyle w:val="08-Tabelageral"/>
              <w:rPr>
                <w:rFonts w:cs="Arial"/>
                <w:b/>
                <w:color w:val="FF0000"/>
              </w:rPr>
            </w:pPr>
            <w:r w:rsidRPr="00BF2AAF">
              <w:rPr>
                <w:rFonts w:cs="Arial"/>
                <w:b/>
                <w:color w:val="000000"/>
                <w:szCs w:val="14"/>
                <w:lang w:eastAsia="en-US"/>
              </w:rPr>
              <w:t>(74.512)</w:t>
            </w:r>
          </w:p>
        </w:tc>
      </w:tr>
    </w:tbl>
    <w:p w14:paraId="4B79E5C8" w14:textId="2C006AC7" w:rsidR="006C3373" w:rsidRPr="00BF2AAF" w:rsidRDefault="006C3373" w:rsidP="006C3373">
      <w:pPr>
        <w:pStyle w:val="07-Legenda"/>
        <w:numPr>
          <w:ilvl w:val="0"/>
          <w:numId w:val="3"/>
        </w:numPr>
        <w:ind w:left="284" w:hanging="284"/>
        <w:rPr>
          <w:rFonts w:cs="Arial"/>
          <w:color w:val="000000" w:themeColor="text1"/>
          <w:szCs w:val="14"/>
        </w:rPr>
      </w:pPr>
      <w:r w:rsidRPr="00BF2AAF">
        <w:rPr>
          <w:rFonts w:cs="Arial"/>
          <w:color w:val="000000" w:themeColor="text1"/>
          <w:szCs w:val="14"/>
        </w:rPr>
        <w:t xml:space="preserve">A BB Seguridade possui um programa de premiação dos funcionários, criado em 2019 e atualizado em 28 de outubro de 2022, ambos com aprovação do Conselho de Administração, que tem por objetivo reconhecer funcionários de cargos não-estatutários da Companhia, com desempenho destacado na Comissão de Desenvolvimento e Carreira. Considerando a redação do § 4º do art. 457 da CLT, alterado pela Lei nº 13.467/2017, o programa é enquadrado como premiação e não há incidência de encargos trabalhistas e previdenciários. A ativação do programa ocorre anualmente e está condicionada ao atingimento da pontuação definida no acordo de trabalho definido pela Companhia. O público-alvo é limitado a 40% dos funcionários por cargo, no caso de funções gerenciais ou equivalentes, e por cargo e por diretoria, no caso de funções técnicas. O critério envolve avaliação de competências técnicas e comportamentais, atingimento de metas e estilo de gestão. O crédito do prêmio é realizado em espécie, em parcela única, em até 30 dias após a divulgação dos resultados da Comissão de Desenvolvimento e Carreira. </w:t>
      </w:r>
      <w:bookmarkStart w:id="95" w:name="_Hlk156842158"/>
      <w:r w:rsidR="002E22B4" w:rsidRPr="00BF2AAF">
        <w:rPr>
          <w:rFonts w:cs="Arial"/>
          <w:color w:val="000000" w:themeColor="text1"/>
          <w:szCs w:val="14"/>
        </w:rPr>
        <w:t>No exercício</w:t>
      </w:r>
      <w:r w:rsidRPr="00BF2AAF">
        <w:rPr>
          <w:rFonts w:cs="Arial"/>
          <w:color w:val="000000" w:themeColor="text1"/>
          <w:szCs w:val="14"/>
        </w:rPr>
        <w:t xml:space="preserve"> 2023</w:t>
      </w:r>
      <w:r w:rsidR="003573C5" w:rsidRPr="00BF2AAF">
        <w:rPr>
          <w:rFonts w:cs="Arial"/>
          <w:color w:val="000000" w:themeColor="text1"/>
          <w:szCs w:val="14"/>
        </w:rPr>
        <w:t>,</w:t>
      </w:r>
      <w:r w:rsidRPr="00BF2AAF">
        <w:rPr>
          <w:rFonts w:cs="Arial"/>
          <w:color w:val="000000" w:themeColor="text1"/>
          <w:szCs w:val="14"/>
        </w:rPr>
        <w:t xml:space="preserve"> </w:t>
      </w:r>
      <w:r w:rsidRPr="00BF2AAF">
        <w:rPr>
          <w:rFonts w:cs="Arial"/>
          <w:color w:val="000000" w:themeColor="text1"/>
        </w:rPr>
        <w:t>houve o pagamento no montante de R$ 216,7 mil a título de premiações a funcionário no controlador</w:t>
      </w:r>
      <w:r w:rsidR="00F95211" w:rsidRPr="00BF2AAF">
        <w:rPr>
          <w:rFonts w:cs="Arial"/>
          <w:color w:val="000000" w:themeColor="text1"/>
        </w:rPr>
        <w:t xml:space="preserve">, no </w:t>
      </w:r>
      <w:r w:rsidR="0027678B" w:rsidRPr="00BF2AAF">
        <w:rPr>
          <w:rFonts w:cs="Arial"/>
          <w:color w:val="000000" w:themeColor="text1"/>
        </w:rPr>
        <w:t>exercício</w:t>
      </w:r>
      <w:r w:rsidR="00F95211" w:rsidRPr="00BF2AAF">
        <w:rPr>
          <w:rFonts w:cs="Arial"/>
          <w:color w:val="000000" w:themeColor="text1"/>
        </w:rPr>
        <w:t xml:space="preserve"> 2022 o pagamento foi no montante de R$ 5</w:t>
      </w:r>
      <w:r w:rsidR="00947632" w:rsidRPr="00BF2AAF">
        <w:rPr>
          <w:rFonts w:cs="Arial"/>
          <w:color w:val="000000" w:themeColor="text1"/>
        </w:rPr>
        <w:t xml:space="preserve"> mil</w:t>
      </w:r>
      <w:r w:rsidRPr="00BF2AAF">
        <w:rPr>
          <w:rFonts w:cs="Arial"/>
          <w:color w:val="000000" w:themeColor="text1"/>
        </w:rPr>
        <w:t>.</w:t>
      </w:r>
      <w:r w:rsidRPr="00BF2AAF">
        <w:rPr>
          <w:rFonts w:cs="Arial"/>
          <w:color w:val="000000" w:themeColor="text1"/>
          <w:szCs w:val="14"/>
        </w:rPr>
        <w:t xml:space="preserve"> </w:t>
      </w:r>
      <w:bookmarkEnd w:id="95"/>
    </w:p>
    <w:p w14:paraId="205FB632" w14:textId="77777777" w:rsidR="005C6C41" w:rsidRPr="00BF2AAF" w:rsidRDefault="005C6C41" w:rsidP="00E94DDD">
      <w:pPr>
        <w:pStyle w:val="Ttulo1"/>
        <w:rPr>
          <w:rFonts w:ascii="Arial" w:hAnsi="Arial" w:cs="Arial"/>
          <w:b/>
          <w:color w:val="1F3864" w:themeColor="accent1" w:themeShade="80"/>
          <w:sz w:val="20"/>
          <w:szCs w:val="20"/>
        </w:rPr>
      </w:pPr>
      <w:bookmarkStart w:id="96" w:name="_Toc157702412"/>
      <w:bookmarkEnd w:id="94"/>
      <w:r w:rsidRPr="00BF2AAF">
        <w:rPr>
          <w:rFonts w:ascii="Arial" w:hAnsi="Arial" w:cs="Arial"/>
          <w:b/>
          <w:color w:val="1F3864" w:themeColor="accent1" w:themeShade="80"/>
          <w:sz w:val="20"/>
          <w:szCs w:val="20"/>
        </w:rPr>
        <w:t>11 – DESPESAS ADMINISTRATIVAS E COM VENDAS</w:t>
      </w:r>
      <w:bookmarkEnd w:id="96"/>
    </w:p>
    <w:p w14:paraId="552BD7C4" w14:textId="77777777" w:rsidR="00EE1EDA" w:rsidRPr="00BF2AAF" w:rsidRDefault="00EE1EDA" w:rsidP="00EE1EDA">
      <w:pPr>
        <w:keepNext/>
        <w:keepLines/>
        <w:spacing w:after="0" w:line="240" w:lineRule="auto"/>
        <w:jc w:val="right"/>
        <w:rPr>
          <w:rFonts w:ascii="Arial" w:eastAsia="Times New Roman" w:hAnsi="Arial" w:cs="Arial"/>
          <w:b/>
          <w:spacing w:val="-2"/>
          <w:sz w:val="14"/>
          <w:szCs w:val="14"/>
          <w:lang w:eastAsia="pt-BR"/>
        </w:rPr>
      </w:pPr>
      <w:bookmarkStart w:id="97" w:name="_Hlk75863166"/>
      <w:r w:rsidRPr="00BF2AAF">
        <w:rPr>
          <w:rFonts w:ascii="Arial" w:eastAsia="Times New Roman" w:hAnsi="Arial" w:cs="Arial"/>
          <w:b/>
          <w:spacing w:val="-2"/>
          <w:sz w:val="14"/>
          <w:szCs w:val="14"/>
          <w:lang w:eastAsia="pt-BR"/>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742"/>
        <w:gridCol w:w="2244"/>
        <w:gridCol w:w="604"/>
        <w:gridCol w:w="1411"/>
        <w:gridCol w:w="1412"/>
        <w:gridCol w:w="283"/>
        <w:gridCol w:w="1417"/>
        <w:gridCol w:w="1526"/>
      </w:tblGrid>
      <w:tr w:rsidR="00EE1EDA" w:rsidRPr="00BF2AAF" w14:paraId="2C007A2F" w14:textId="77777777" w:rsidTr="00EE1EDA">
        <w:trPr>
          <w:trHeight w:val="238"/>
          <w:jc w:val="center"/>
        </w:trPr>
        <w:tc>
          <w:tcPr>
            <w:tcW w:w="742" w:type="dxa"/>
            <w:tcBorders>
              <w:top w:val="single" w:sz="2" w:space="0" w:color="1F3864" w:themeColor="accent1" w:themeShade="80"/>
              <w:bottom w:val="nil"/>
            </w:tcBorders>
            <w:shd w:val="clear" w:color="auto" w:fill="auto"/>
          </w:tcPr>
          <w:p w14:paraId="0E0151A6" w14:textId="77777777" w:rsidR="00EE1EDA" w:rsidRPr="00BF2AAF" w:rsidRDefault="00EE1EDA" w:rsidP="00EE1EDA">
            <w:pPr>
              <w:keepNext/>
              <w:keepLines/>
              <w:spacing w:before="40" w:after="40"/>
              <w:jc w:val="center"/>
              <w:rPr>
                <w:rFonts w:ascii="Arial" w:hAnsi="Arial" w:cs="Arial"/>
                <w:b/>
                <w:bCs/>
                <w:spacing w:val="-2"/>
                <w:sz w:val="14"/>
                <w:szCs w:val="14"/>
              </w:rPr>
            </w:pPr>
          </w:p>
        </w:tc>
        <w:tc>
          <w:tcPr>
            <w:tcW w:w="2848" w:type="dxa"/>
            <w:gridSpan w:val="2"/>
            <w:tcBorders>
              <w:top w:val="single" w:sz="2" w:space="0" w:color="1F3864" w:themeColor="accent1" w:themeShade="80"/>
              <w:bottom w:val="nil"/>
            </w:tcBorders>
            <w:shd w:val="clear" w:color="auto" w:fill="auto"/>
          </w:tcPr>
          <w:p w14:paraId="63A5FFCE" w14:textId="77777777" w:rsidR="00EE1EDA" w:rsidRPr="00BF2AAF" w:rsidRDefault="00EE1EDA" w:rsidP="00EE1EDA">
            <w:pPr>
              <w:keepNext/>
              <w:keepLines/>
              <w:spacing w:before="40" w:after="40"/>
              <w:jc w:val="center"/>
              <w:rPr>
                <w:rFonts w:ascii="Arial" w:hAnsi="Arial" w:cs="Arial"/>
                <w:b/>
                <w:spacing w:val="-2"/>
                <w:sz w:val="14"/>
                <w:szCs w:val="14"/>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72536C02" w14:textId="77777777" w:rsidR="00EE1EDA" w:rsidRPr="00BF2AAF" w:rsidRDefault="00EE1EDA" w:rsidP="00EE1EDA">
            <w:pPr>
              <w:keepNext/>
              <w:keepLines/>
              <w:spacing w:before="40" w:after="40"/>
              <w:jc w:val="center"/>
              <w:rPr>
                <w:rFonts w:ascii="Arial" w:hAnsi="Arial" w:cs="Arial"/>
                <w:b/>
                <w:spacing w:val="-2"/>
                <w:sz w:val="14"/>
                <w:szCs w:val="14"/>
              </w:rPr>
            </w:pPr>
            <w:r w:rsidRPr="00BF2AAF">
              <w:rPr>
                <w:rFonts w:ascii="Arial" w:hAnsi="Arial" w:cs="Arial"/>
                <w:b/>
                <w:spacing w:val="-2"/>
                <w:sz w:val="14"/>
                <w:szCs w:val="14"/>
              </w:rPr>
              <w:t>Controlador</w:t>
            </w:r>
          </w:p>
        </w:tc>
        <w:tc>
          <w:tcPr>
            <w:tcW w:w="283" w:type="dxa"/>
            <w:tcBorders>
              <w:top w:val="single" w:sz="2" w:space="0" w:color="1F3864" w:themeColor="accent1" w:themeShade="80"/>
              <w:bottom w:val="nil"/>
            </w:tcBorders>
            <w:shd w:val="clear" w:color="auto" w:fill="auto"/>
            <w:vAlign w:val="center"/>
          </w:tcPr>
          <w:p w14:paraId="05637155" w14:textId="77777777" w:rsidR="00EE1EDA" w:rsidRPr="00BF2AAF" w:rsidRDefault="00EE1EDA" w:rsidP="00EE1EDA">
            <w:pPr>
              <w:keepNext/>
              <w:keepLines/>
              <w:spacing w:before="40" w:after="40"/>
              <w:jc w:val="center"/>
              <w:rPr>
                <w:rFonts w:ascii="Arial" w:hAnsi="Arial" w:cs="Arial"/>
                <w:b/>
                <w:bCs/>
                <w:spacing w:val="-2"/>
                <w:sz w:val="14"/>
                <w:szCs w:val="14"/>
              </w:rPr>
            </w:pPr>
          </w:p>
        </w:tc>
        <w:tc>
          <w:tcPr>
            <w:tcW w:w="2943" w:type="dxa"/>
            <w:gridSpan w:val="2"/>
            <w:tcBorders>
              <w:top w:val="single" w:sz="2" w:space="0" w:color="1F3864" w:themeColor="accent1" w:themeShade="80"/>
              <w:bottom w:val="single" w:sz="2" w:space="0" w:color="1F3864" w:themeColor="accent1" w:themeShade="80"/>
            </w:tcBorders>
            <w:shd w:val="clear" w:color="auto" w:fill="auto"/>
            <w:vAlign w:val="center"/>
          </w:tcPr>
          <w:p w14:paraId="52FF6CDF" w14:textId="77777777" w:rsidR="00EE1EDA" w:rsidRPr="00BF2AAF" w:rsidRDefault="00EE1EDA" w:rsidP="00EE1EDA">
            <w:pPr>
              <w:keepNext/>
              <w:keepLines/>
              <w:spacing w:before="40" w:after="40"/>
              <w:jc w:val="center"/>
              <w:rPr>
                <w:rFonts w:ascii="Arial" w:hAnsi="Arial" w:cs="Arial"/>
                <w:b/>
                <w:spacing w:val="-2"/>
                <w:sz w:val="14"/>
                <w:szCs w:val="14"/>
              </w:rPr>
            </w:pPr>
            <w:r w:rsidRPr="00BF2AAF">
              <w:rPr>
                <w:rFonts w:ascii="Arial" w:hAnsi="Arial" w:cs="Arial"/>
                <w:b/>
                <w:spacing w:val="-2"/>
                <w:sz w:val="14"/>
                <w:szCs w:val="14"/>
              </w:rPr>
              <w:t>Consolidado</w:t>
            </w:r>
          </w:p>
        </w:tc>
      </w:tr>
      <w:tr w:rsidR="00EE1EDA" w:rsidRPr="00BF2AAF" w14:paraId="2ED84369" w14:textId="77777777" w:rsidTr="00E01ABC">
        <w:trPr>
          <w:trHeight w:val="238"/>
          <w:jc w:val="center"/>
        </w:trPr>
        <w:tc>
          <w:tcPr>
            <w:tcW w:w="2986" w:type="dxa"/>
            <w:gridSpan w:val="2"/>
            <w:tcBorders>
              <w:top w:val="nil"/>
              <w:bottom w:val="single" w:sz="2" w:space="0" w:color="1F3864" w:themeColor="accent1" w:themeShade="80"/>
            </w:tcBorders>
            <w:shd w:val="clear" w:color="auto" w:fill="auto"/>
          </w:tcPr>
          <w:p w14:paraId="295C2861" w14:textId="77777777" w:rsidR="00EE1EDA" w:rsidRPr="00BF2AAF" w:rsidRDefault="00EE1EDA" w:rsidP="00EE1EDA">
            <w:pPr>
              <w:keepNext/>
              <w:keepLines/>
              <w:spacing w:before="40" w:after="40"/>
              <w:rPr>
                <w:rFonts w:ascii="Arial" w:hAnsi="Arial" w:cs="Arial"/>
                <w:b/>
                <w:spacing w:val="-2"/>
                <w:sz w:val="14"/>
                <w:szCs w:val="14"/>
              </w:rPr>
            </w:pPr>
          </w:p>
        </w:tc>
        <w:tc>
          <w:tcPr>
            <w:tcW w:w="604" w:type="dxa"/>
            <w:tcBorders>
              <w:top w:val="nil"/>
              <w:bottom w:val="single" w:sz="2" w:space="0" w:color="1F3864" w:themeColor="accent1" w:themeShade="80"/>
            </w:tcBorders>
            <w:shd w:val="clear" w:color="auto" w:fill="auto"/>
          </w:tcPr>
          <w:p w14:paraId="4F85D9C5" w14:textId="77777777" w:rsidR="00EE1EDA" w:rsidRPr="00BF2AAF" w:rsidRDefault="00EE1EDA" w:rsidP="00EE1EDA">
            <w:pPr>
              <w:keepNext/>
              <w:keepLines/>
              <w:spacing w:before="40" w:after="40"/>
              <w:rPr>
                <w:rFonts w:ascii="Arial" w:hAnsi="Arial" w:cs="Arial"/>
                <w:b/>
                <w:spacing w:val="-2"/>
                <w:sz w:val="14"/>
                <w:szCs w:val="14"/>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5D002DCF" w14:textId="797F4F74" w:rsidR="00EE1EDA" w:rsidRPr="00BF2AAF" w:rsidRDefault="00E01ABC" w:rsidP="00E01ABC">
            <w:pPr>
              <w:keepNext/>
              <w:keepLines/>
              <w:spacing w:before="40" w:after="40"/>
              <w:jc w:val="right"/>
              <w:rPr>
                <w:rFonts w:ascii="Arial" w:hAnsi="Arial" w:cs="Arial"/>
                <w:b/>
                <w:spacing w:val="-2"/>
                <w:sz w:val="14"/>
                <w:szCs w:val="18"/>
              </w:rPr>
            </w:pPr>
            <w:r w:rsidRPr="00BF2AAF">
              <w:rPr>
                <w:rFonts w:ascii="Arial" w:hAnsi="Arial" w:cs="Arial"/>
                <w:b/>
                <w:spacing w:val="-2"/>
                <w:sz w:val="14"/>
                <w:szCs w:val="14"/>
              </w:rPr>
              <w:t>Exercício 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6AEA56D5" w14:textId="04877618" w:rsidR="00EE1EDA" w:rsidRPr="00BF2AAF" w:rsidRDefault="00E01ABC" w:rsidP="00E01ABC">
            <w:pPr>
              <w:keepNext/>
              <w:keepLines/>
              <w:spacing w:before="40" w:after="40"/>
              <w:jc w:val="right"/>
              <w:rPr>
                <w:rFonts w:ascii="Arial" w:hAnsi="Arial" w:cs="Arial"/>
                <w:b/>
                <w:spacing w:val="-2"/>
                <w:sz w:val="14"/>
                <w:szCs w:val="18"/>
              </w:rPr>
            </w:pPr>
            <w:r w:rsidRPr="00BF2AAF">
              <w:rPr>
                <w:rFonts w:ascii="Arial" w:hAnsi="Arial" w:cs="Arial"/>
                <w:b/>
                <w:spacing w:val="-2"/>
                <w:sz w:val="14"/>
                <w:szCs w:val="14"/>
              </w:rPr>
              <w:t>Exercício 2022</w:t>
            </w:r>
          </w:p>
        </w:tc>
        <w:tc>
          <w:tcPr>
            <w:tcW w:w="283" w:type="dxa"/>
            <w:tcBorders>
              <w:top w:val="nil"/>
              <w:bottom w:val="single" w:sz="2" w:space="0" w:color="1F3864" w:themeColor="accent1" w:themeShade="80"/>
            </w:tcBorders>
            <w:shd w:val="clear" w:color="auto" w:fill="auto"/>
            <w:vAlign w:val="center"/>
          </w:tcPr>
          <w:p w14:paraId="3B121427" w14:textId="77777777" w:rsidR="00EE1EDA" w:rsidRPr="00BF2AAF" w:rsidRDefault="00EE1EDA" w:rsidP="00E01ABC">
            <w:pPr>
              <w:keepNext/>
              <w:keepLines/>
              <w:spacing w:before="40" w:after="40"/>
              <w:jc w:val="right"/>
              <w:rPr>
                <w:rFonts w:ascii="Arial" w:hAnsi="Arial" w:cs="Arial"/>
                <w:b/>
                <w:spacing w:val="-2"/>
                <w:sz w:val="14"/>
                <w:szCs w:val="18"/>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3F9BEFDD" w14:textId="3EAA5C9F" w:rsidR="00EE1EDA" w:rsidRPr="00BF2AAF" w:rsidRDefault="00E01ABC" w:rsidP="00E01ABC">
            <w:pPr>
              <w:keepNext/>
              <w:keepLines/>
              <w:spacing w:before="40" w:after="40"/>
              <w:jc w:val="right"/>
              <w:rPr>
                <w:rFonts w:ascii="Arial" w:hAnsi="Arial" w:cs="Arial"/>
                <w:b/>
                <w:spacing w:val="-2"/>
                <w:sz w:val="14"/>
                <w:szCs w:val="18"/>
              </w:rPr>
            </w:pPr>
            <w:r w:rsidRPr="00BF2AAF">
              <w:rPr>
                <w:rFonts w:ascii="Arial" w:hAnsi="Arial" w:cs="Arial"/>
                <w:b/>
                <w:spacing w:val="-2"/>
                <w:sz w:val="14"/>
                <w:szCs w:val="14"/>
              </w:rPr>
              <w:t>Exercício 2023</w:t>
            </w:r>
          </w:p>
        </w:tc>
        <w:tc>
          <w:tcPr>
            <w:tcW w:w="1526" w:type="dxa"/>
            <w:tcBorders>
              <w:top w:val="single" w:sz="2" w:space="0" w:color="1F3864" w:themeColor="accent1" w:themeShade="80"/>
              <w:bottom w:val="single" w:sz="2" w:space="0" w:color="1F3864" w:themeColor="accent1" w:themeShade="80"/>
            </w:tcBorders>
            <w:shd w:val="clear" w:color="auto" w:fill="auto"/>
            <w:vAlign w:val="center"/>
          </w:tcPr>
          <w:p w14:paraId="5C4DC700" w14:textId="05DA5CB0" w:rsidR="00EE1EDA" w:rsidRPr="00BF2AAF" w:rsidRDefault="00E01ABC" w:rsidP="00E01ABC">
            <w:pPr>
              <w:keepNext/>
              <w:keepLines/>
              <w:spacing w:before="40" w:after="40"/>
              <w:jc w:val="right"/>
              <w:rPr>
                <w:rFonts w:ascii="Arial" w:hAnsi="Arial" w:cs="Arial"/>
                <w:b/>
                <w:spacing w:val="-2"/>
                <w:sz w:val="14"/>
                <w:szCs w:val="18"/>
              </w:rPr>
            </w:pPr>
            <w:r w:rsidRPr="00BF2AAF">
              <w:rPr>
                <w:rFonts w:ascii="Arial" w:hAnsi="Arial" w:cs="Arial"/>
                <w:b/>
                <w:spacing w:val="-2"/>
                <w:sz w:val="14"/>
                <w:szCs w:val="14"/>
              </w:rPr>
              <w:t>Exercício 2022</w:t>
            </w:r>
          </w:p>
        </w:tc>
      </w:tr>
      <w:tr w:rsidR="00E74680" w:rsidRPr="00BF2AAF" w14:paraId="6EDF7519"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399EE903" w14:textId="0D8316BE" w:rsidR="00E74680" w:rsidRPr="00BF2AAF" w:rsidRDefault="00E74680" w:rsidP="00E74680">
            <w:pPr>
              <w:keepNext/>
              <w:keepLines/>
              <w:spacing w:before="40" w:after="40" w:line="240" w:lineRule="auto"/>
              <w:rPr>
                <w:rFonts w:ascii="Arial" w:eastAsia="Times New Roman" w:hAnsi="Arial" w:cs="Arial"/>
                <w:spacing w:val="-2"/>
                <w:sz w:val="14"/>
                <w:szCs w:val="14"/>
                <w:lang w:eastAsia="pt-BR"/>
              </w:rPr>
            </w:pPr>
            <w:r w:rsidRPr="00BF2AAF">
              <w:rPr>
                <w:rFonts w:ascii="Arial" w:eastAsia="Times New Roman" w:hAnsi="Arial" w:cs="Arial"/>
                <w:color w:val="000000"/>
                <w:spacing w:val="-2"/>
                <w:sz w:val="14"/>
                <w:szCs w:val="14"/>
                <w:lang w:eastAsia="pt-BR"/>
              </w:rPr>
              <w:t xml:space="preserve">Doação e patrocínio </w:t>
            </w:r>
            <w:r w:rsidRPr="00BF2AAF">
              <w:rPr>
                <w:rFonts w:ascii="Arial" w:eastAsia="Times New Roman" w:hAnsi="Arial" w:cs="Arial"/>
                <w:color w:val="000000"/>
                <w:spacing w:val="-2"/>
                <w:sz w:val="14"/>
                <w:szCs w:val="14"/>
                <w:vertAlign w:val="superscript"/>
                <w:lang w:eastAsia="pt-BR"/>
              </w:rPr>
              <w:t>(1)</w:t>
            </w:r>
          </w:p>
        </w:tc>
        <w:tc>
          <w:tcPr>
            <w:tcW w:w="604" w:type="dxa"/>
            <w:tcBorders>
              <w:top w:val="nil"/>
            </w:tcBorders>
            <w:shd w:val="clear" w:color="auto" w:fill="auto"/>
            <w:vAlign w:val="center"/>
          </w:tcPr>
          <w:p w14:paraId="205DF813"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1" w:type="dxa"/>
            <w:tcBorders>
              <w:top w:val="nil"/>
            </w:tcBorders>
            <w:shd w:val="clear" w:color="auto" w:fill="auto"/>
            <w:vAlign w:val="center"/>
          </w:tcPr>
          <w:p w14:paraId="5002BE87" w14:textId="7C4B345F" w:rsidR="00E74680" w:rsidRPr="00BF2AAF" w:rsidRDefault="00DF6E56"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412" w:type="dxa"/>
            <w:tcBorders>
              <w:top w:val="nil"/>
            </w:tcBorders>
            <w:shd w:val="clear" w:color="auto" w:fill="auto"/>
            <w:vAlign w:val="center"/>
          </w:tcPr>
          <w:p w14:paraId="145421C7" w14:textId="18366CFB"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w:t>
            </w:r>
          </w:p>
        </w:tc>
        <w:tc>
          <w:tcPr>
            <w:tcW w:w="283" w:type="dxa"/>
            <w:tcBorders>
              <w:top w:val="nil"/>
            </w:tcBorders>
            <w:shd w:val="clear" w:color="auto" w:fill="auto"/>
            <w:vAlign w:val="center"/>
          </w:tcPr>
          <w:p w14:paraId="7AA095DF"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tcBorders>
              <w:top w:val="nil"/>
            </w:tcBorders>
            <w:shd w:val="clear" w:color="auto" w:fill="auto"/>
            <w:vAlign w:val="center"/>
          </w:tcPr>
          <w:p w14:paraId="7DA29042" w14:textId="57ED35E3" w:rsidR="00E74680" w:rsidRPr="00BF2AAF" w:rsidRDefault="00DF6E56"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sz w:val="14"/>
                <w:szCs w:val="14"/>
              </w:rPr>
              <w:t>(29.571)</w:t>
            </w:r>
          </w:p>
        </w:tc>
        <w:tc>
          <w:tcPr>
            <w:tcW w:w="1526" w:type="dxa"/>
            <w:tcBorders>
              <w:top w:val="nil"/>
            </w:tcBorders>
            <w:shd w:val="clear" w:color="auto" w:fill="auto"/>
            <w:vAlign w:val="center"/>
          </w:tcPr>
          <w:p w14:paraId="608524BE" w14:textId="779796DA"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(14.322)</w:t>
            </w:r>
          </w:p>
        </w:tc>
      </w:tr>
      <w:tr w:rsidR="00E74680" w:rsidRPr="00BF2AAF" w14:paraId="421C7B00"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0D9C2563" w14:textId="30AB881A" w:rsidR="00E74680" w:rsidRPr="00BF2AAF" w:rsidRDefault="003B0C56" w:rsidP="00E74680">
            <w:pPr>
              <w:keepNext/>
              <w:keepLines/>
              <w:spacing w:before="40" w:after="40" w:line="240" w:lineRule="auto"/>
              <w:rPr>
                <w:rFonts w:ascii="Arial" w:eastAsia="Times New Roman" w:hAnsi="Arial" w:cs="Arial"/>
                <w:spacing w:val="-2"/>
                <w:sz w:val="14"/>
                <w:szCs w:val="14"/>
                <w:vertAlign w:val="superscript"/>
                <w:lang w:eastAsia="pt-BR"/>
              </w:rPr>
            </w:pPr>
            <w:r w:rsidRPr="00BF2AAF">
              <w:rPr>
                <w:rFonts w:ascii="Arial" w:eastAsia="Times New Roman" w:hAnsi="Arial" w:cs="Arial"/>
                <w:color w:val="000000"/>
                <w:spacing w:val="-2"/>
                <w:sz w:val="14"/>
                <w:szCs w:val="14"/>
                <w:lang w:eastAsia="pt-BR"/>
              </w:rPr>
              <w:t>V</w:t>
            </w:r>
            <w:r w:rsidR="00E74680" w:rsidRPr="00BF2AAF">
              <w:rPr>
                <w:rFonts w:ascii="Arial" w:eastAsia="Times New Roman" w:hAnsi="Arial" w:cs="Arial"/>
                <w:color w:val="000000"/>
                <w:spacing w:val="-2"/>
                <w:sz w:val="14"/>
                <w:szCs w:val="14"/>
                <w:lang w:eastAsia="pt-BR"/>
              </w:rPr>
              <w:t xml:space="preserve">endas </w:t>
            </w:r>
            <w:r w:rsidR="00E74680" w:rsidRPr="00BF2AAF">
              <w:rPr>
                <w:rFonts w:ascii="Arial" w:eastAsia="Times New Roman" w:hAnsi="Arial" w:cs="Arial"/>
                <w:color w:val="000000"/>
                <w:spacing w:val="-2"/>
                <w:sz w:val="14"/>
                <w:szCs w:val="14"/>
                <w:vertAlign w:val="superscript"/>
                <w:lang w:eastAsia="pt-BR"/>
              </w:rPr>
              <w:t>(2)</w:t>
            </w:r>
          </w:p>
        </w:tc>
        <w:tc>
          <w:tcPr>
            <w:tcW w:w="604" w:type="dxa"/>
            <w:shd w:val="clear" w:color="auto" w:fill="auto"/>
            <w:vAlign w:val="center"/>
          </w:tcPr>
          <w:p w14:paraId="3A53109F"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1" w:type="dxa"/>
            <w:shd w:val="clear" w:color="auto" w:fill="auto"/>
            <w:vAlign w:val="center"/>
          </w:tcPr>
          <w:p w14:paraId="1FB16C72" w14:textId="6B0ED695" w:rsidR="00E74680" w:rsidRPr="00BF2AAF" w:rsidRDefault="00DF6E56"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p>
        </w:tc>
        <w:tc>
          <w:tcPr>
            <w:tcW w:w="1412" w:type="dxa"/>
            <w:shd w:val="clear" w:color="auto" w:fill="auto"/>
            <w:vAlign w:val="center"/>
          </w:tcPr>
          <w:p w14:paraId="749A0C3B" w14:textId="7AFF8A7C"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w:t>
            </w:r>
          </w:p>
        </w:tc>
        <w:tc>
          <w:tcPr>
            <w:tcW w:w="283" w:type="dxa"/>
            <w:shd w:val="clear" w:color="auto" w:fill="auto"/>
            <w:vAlign w:val="center"/>
          </w:tcPr>
          <w:p w14:paraId="54D423D3"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shd w:val="clear" w:color="auto" w:fill="auto"/>
            <w:vAlign w:val="center"/>
          </w:tcPr>
          <w:p w14:paraId="696F412C" w14:textId="247B649F" w:rsidR="00E74680" w:rsidRPr="00BF2AAF" w:rsidRDefault="00DF6E56" w:rsidP="00E74680">
            <w:pPr>
              <w:keepNext/>
              <w:keepLines/>
              <w:tabs>
                <w:tab w:val="left" w:pos="1080"/>
              </w:tabs>
              <w:spacing w:before="40" w:after="40" w:line="240" w:lineRule="auto"/>
              <w:jc w:val="right"/>
              <w:rPr>
                <w:rFonts w:ascii="Arial" w:eastAsia="Times New Roman" w:hAnsi="Arial" w:cs="Arial"/>
                <w:spacing w:val="-2"/>
                <w:sz w:val="14"/>
                <w:szCs w:val="14"/>
                <w:lang w:eastAsia="pt-BR"/>
              </w:rPr>
            </w:pPr>
            <w:r w:rsidRPr="00BF2AAF">
              <w:rPr>
                <w:rFonts w:ascii="Arial" w:hAnsi="Arial" w:cs="Arial"/>
                <w:sz w:val="14"/>
                <w:szCs w:val="14"/>
              </w:rPr>
              <w:t>(22.410)</w:t>
            </w:r>
          </w:p>
        </w:tc>
        <w:tc>
          <w:tcPr>
            <w:tcW w:w="1526" w:type="dxa"/>
            <w:shd w:val="clear" w:color="auto" w:fill="auto"/>
            <w:vAlign w:val="center"/>
          </w:tcPr>
          <w:p w14:paraId="6C2427EC" w14:textId="6E532A38"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(11.958)</w:t>
            </w:r>
          </w:p>
        </w:tc>
      </w:tr>
      <w:tr w:rsidR="00E74680" w:rsidRPr="00BF2AAF" w14:paraId="588819E3"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59A788FD" w14:textId="35CC011B" w:rsidR="00E74680" w:rsidRPr="00BF2AAF" w:rsidRDefault="00E74680" w:rsidP="00E74680">
            <w:pPr>
              <w:keepNext/>
              <w:keepLines/>
              <w:spacing w:before="40" w:after="40" w:line="240" w:lineRule="auto"/>
              <w:rPr>
                <w:rFonts w:ascii="Arial" w:eastAsia="Times New Roman" w:hAnsi="Arial" w:cs="Arial"/>
                <w:spacing w:val="-2"/>
                <w:sz w:val="14"/>
                <w:szCs w:val="14"/>
                <w:lang w:eastAsia="pt-BR"/>
              </w:rPr>
            </w:pPr>
            <w:r w:rsidRPr="00BF2AAF">
              <w:rPr>
                <w:rFonts w:ascii="Arial" w:hAnsi="Arial" w:cs="Arial"/>
                <w:color w:val="000000"/>
                <w:sz w:val="14"/>
                <w:szCs w:val="14"/>
              </w:rPr>
              <w:t>Processamento de dados</w:t>
            </w:r>
          </w:p>
        </w:tc>
        <w:tc>
          <w:tcPr>
            <w:tcW w:w="604" w:type="dxa"/>
            <w:shd w:val="clear" w:color="auto" w:fill="auto"/>
            <w:vAlign w:val="center"/>
          </w:tcPr>
          <w:p w14:paraId="0B3F3186"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1" w:type="dxa"/>
            <w:shd w:val="clear" w:color="auto" w:fill="auto"/>
            <w:vAlign w:val="center"/>
          </w:tcPr>
          <w:p w14:paraId="125B8C78" w14:textId="2848DBCE"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2F226F" w:rsidRPr="00BF2AAF">
              <w:rPr>
                <w:rFonts w:ascii="Arial" w:eastAsia="Times New Roman" w:hAnsi="Arial" w:cs="Arial"/>
                <w:spacing w:val="-2"/>
                <w:sz w:val="14"/>
                <w:szCs w:val="14"/>
                <w:lang w:eastAsia="pt-BR"/>
              </w:rPr>
              <w:t>693</w:t>
            </w:r>
            <w:r w:rsidRPr="00BF2AAF">
              <w:rPr>
                <w:rFonts w:ascii="Arial" w:eastAsia="Times New Roman" w:hAnsi="Arial" w:cs="Arial"/>
                <w:spacing w:val="-2"/>
                <w:sz w:val="14"/>
                <w:szCs w:val="14"/>
                <w:lang w:eastAsia="pt-BR"/>
              </w:rPr>
              <w:t>)</w:t>
            </w:r>
          </w:p>
        </w:tc>
        <w:tc>
          <w:tcPr>
            <w:tcW w:w="1412" w:type="dxa"/>
            <w:shd w:val="clear" w:color="auto" w:fill="auto"/>
            <w:vAlign w:val="center"/>
          </w:tcPr>
          <w:p w14:paraId="5D288034" w14:textId="3870A4D1"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(707)</w:t>
            </w:r>
          </w:p>
        </w:tc>
        <w:tc>
          <w:tcPr>
            <w:tcW w:w="283" w:type="dxa"/>
            <w:shd w:val="clear" w:color="auto" w:fill="auto"/>
            <w:vAlign w:val="center"/>
          </w:tcPr>
          <w:p w14:paraId="75CB35F6"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shd w:val="clear" w:color="auto" w:fill="auto"/>
            <w:vAlign w:val="center"/>
          </w:tcPr>
          <w:p w14:paraId="0FE20DDD" w14:textId="0560704C"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370E64" w:rsidRPr="00BF2AAF">
              <w:rPr>
                <w:rFonts w:ascii="Arial" w:eastAsia="Times New Roman" w:hAnsi="Arial" w:cs="Arial"/>
                <w:spacing w:val="-2"/>
                <w:sz w:val="14"/>
                <w:szCs w:val="14"/>
                <w:lang w:eastAsia="pt-BR"/>
              </w:rPr>
              <w:t>13.814</w:t>
            </w:r>
            <w:r w:rsidRPr="00BF2AAF">
              <w:rPr>
                <w:rFonts w:ascii="Arial" w:eastAsia="Times New Roman" w:hAnsi="Arial" w:cs="Arial"/>
                <w:spacing w:val="-2"/>
                <w:sz w:val="14"/>
                <w:szCs w:val="14"/>
                <w:lang w:eastAsia="pt-BR"/>
              </w:rPr>
              <w:t>)</w:t>
            </w:r>
          </w:p>
        </w:tc>
        <w:tc>
          <w:tcPr>
            <w:tcW w:w="1526" w:type="dxa"/>
            <w:shd w:val="clear" w:color="auto" w:fill="auto"/>
            <w:vAlign w:val="center"/>
          </w:tcPr>
          <w:p w14:paraId="6E3A958C" w14:textId="5E0D0D81"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(6.809)</w:t>
            </w:r>
          </w:p>
        </w:tc>
      </w:tr>
      <w:tr w:rsidR="00E74680" w:rsidRPr="00BF2AAF" w14:paraId="778E2BE5"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78560762" w14:textId="5B9AD5E8" w:rsidR="00E74680" w:rsidRPr="00BF2AAF" w:rsidRDefault="00E74680" w:rsidP="00E74680">
            <w:pPr>
              <w:keepNext/>
              <w:keepLines/>
              <w:spacing w:before="40" w:after="40" w:line="240" w:lineRule="auto"/>
              <w:rPr>
                <w:rFonts w:ascii="Arial" w:eastAsia="Times New Roman" w:hAnsi="Arial" w:cs="Arial"/>
                <w:spacing w:val="-2"/>
                <w:sz w:val="14"/>
                <w:szCs w:val="14"/>
                <w:lang w:eastAsia="pt-BR"/>
              </w:rPr>
            </w:pPr>
            <w:r w:rsidRPr="00BF2AAF">
              <w:rPr>
                <w:rFonts w:ascii="Arial" w:hAnsi="Arial" w:cs="Arial"/>
                <w:color w:val="000000"/>
                <w:sz w:val="14"/>
                <w:szCs w:val="14"/>
              </w:rPr>
              <w:t>Aluguéis e taxa condominial</w:t>
            </w:r>
          </w:p>
        </w:tc>
        <w:tc>
          <w:tcPr>
            <w:tcW w:w="604" w:type="dxa"/>
            <w:shd w:val="clear" w:color="auto" w:fill="auto"/>
            <w:vAlign w:val="center"/>
          </w:tcPr>
          <w:p w14:paraId="1766265A"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1" w:type="dxa"/>
            <w:shd w:val="clear" w:color="auto" w:fill="auto"/>
            <w:vAlign w:val="center"/>
          </w:tcPr>
          <w:p w14:paraId="44DA05F7" w14:textId="7018726D"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C059AE" w:rsidRPr="00BF2AAF">
              <w:rPr>
                <w:rFonts w:ascii="Arial" w:eastAsia="Times New Roman" w:hAnsi="Arial" w:cs="Arial"/>
                <w:spacing w:val="-2"/>
                <w:sz w:val="14"/>
                <w:szCs w:val="14"/>
                <w:lang w:eastAsia="pt-BR"/>
              </w:rPr>
              <w:t>1.063</w:t>
            </w:r>
            <w:r w:rsidRPr="00BF2AAF">
              <w:rPr>
                <w:rFonts w:ascii="Arial" w:eastAsia="Times New Roman" w:hAnsi="Arial" w:cs="Arial"/>
                <w:spacing w:val="-2"/>
                <w:sz w:val="14"/>
                <w:szCs w:val="14"/>
                <w:lang w:eastAsia="pt-BR"/>
              </w:rPr>
              <w:t>)</w:t>
            </w:r>
          </w:p>
        </w:tc>
        <w:tc>
          <w:tcPr>
            <w:tcW w:w="1412" w:type="dxa"/>
            <w:shd w:val="clear" w:color="auto" w:fill="auto"/>
            <w:vAlign w:val="center"/>
          </w:tcPr>
          <w:p w14:paraId="7B23A234" w14:textId="546FC3CF"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(1.199)</w:t>
            </w:r>
          </w:p>
        </w:tc>
        <w:tc>
          <w:tcPr>
            <w:tcW w:w="283" w:type="dxa"/>
            <w:shd w:val="clear" w:color="auto" w:fill="auto"/>
            <w:vAlign w:val="center"/>
          </w:tcPr>
          <w:p w14:paraId="21129E0D"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shd w:val="clear" w:color="auto" w:fill="auto"/>
            <w:vAlign w:val="center"/>
          </w:tcPr>
          <w:p w14:paraId="6246279F" w14:textId="4BAFE156"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370E64" w:rsidRPr="00BF2AAF">
              <w:rPr>
                <w:rFonts w:ascii="Arial" w:eastAsia="Times New Roman" w:hAnsi="Arial" w:cs="Arial"/>
                <w:spacing w:val="-2"/>
                <w:sz w:val="14"/>
                <w:szCs w:val="14"/>
                <w:lang w:eastAsia="pt-BR"/>
              </w:rPr>
              <w:t>5.263</w:t>
            </w:r>
            <w:r w:rsidRPr="00BF2AAF">
              <w:rPr>
                <w:rFonts w:ascii="Arial" w:eastAsia="Times New Roman" w:hAnsi="Arial" w:cs="Arial"/>
                <w:spacing w:val="-2"/>
                <w:sz w:val="14"/>
                <w:szCs w:val="14"/>
                <w:lang w:eastAsia="pt-BR"/>
              </w:rPr>
              <w:t>)</w:t>
            </w:r>
          </w:p>
        </w:tc>
        <w:tc>
          <w:tcPr>
            <w:tcW w:w="1526" w:type="dxa"/>
            <w:shd w:val="clear" w:color="auto" w:fill="auto"/>
            <w:vAlign w:val="center"/>
          </w:tcPr>
          <w:p w14:paraId="386AE2DE" w14:textId="40BE3242"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(4.979)</w:t>
            </w:r>
          </w:p>
        </w:tc>
      </w:tr>
      <w:tr w:rsidR="00E74680" w:rsidRPr="00BF2AAF" w14:paraId="479BF7FB"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2436FAD0" w14:textId="37CCA40C" w:rsidR="00E74680" w:rsidRPr="00BF2AAF" w:rsidRDefault="00E74680" w:rsidP="00E74680">
            <w:pPr>
              <w:keepNext/>
              <w:keepLines/>
              <w:spacing w:before="40" w:after="40" w:line="240" w:lineRule="auto"/>
              <w:rPr>
                <w:rFonts w:ascii="Arial" w:eastAsia="Times New Roman" w:hAnsi="Arial" w:cs="Arial"/>
                <w:spacing w:val="-2"/>
                <w:sz w:val="14"/>
                <w:szCs w:val="14"/>
                <w:lang w:eastAsia="pt-BR"/>
              </w:rPr>
            </w:pPr>
            <w:r w:rsidRPr="00BF2AAF">
              <w:rPr>
                <w:rFonts w:ascii="Arial" w:hAnsi="Arial" w:cs="Arial"/>
                <w:color w:val="000000"/>
                <w:sz w:val="14"/>
                <w:szCs w:val="14"/>
              </w:rPr>
              <w:t>Serviços técnicos especializados</w:t>
            </w:r>
          </w:p>
        </w:tc>
        <w:tc>
          <w:tcPr>
            <w:tcW w:w="604" w:type="dxa"/>
            <w:shd w:val="clear" w:color="auto" w:fill="auto"/>
            <w:vAlign w:val="center"/>
          </w:tcPr>
          <w:p w14:paraId="6C40B289"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1" w:type="dxa"/>
            <w:shd w:val="clear" w:color="auto" w:fill="auto"/>
            <w:vAlign w:val="center"/>
          </w:tcPr>
          <w:p w14:paraId="090E1BB9" w14:textId="56F40105"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6253B0" w:rsidRPr="00BF2AAF">
              <w:rPr>
                <w:rFonts w:ascii="Arial" w:eastAsia="Times New Roman" w:hAnsi="Arial" w:cs="Arial"/>
                <w:spacing w:val="-2"/>
                <w:sz w:val="14"/>
                <w:szCs w:val="14"/>
                <w:lang w:eastAsia="pt-BR"/>
              </w:rPr>
              <w:t>899</w:t>
            </w:r>
            <w:r w:rsidRPr="00BF2AAF">
              <w:rPr>
                <w:rFonts w:ascii="Arial" w:eastAsia="Times New Roman" w:hAnsi="Arial" w:cs="Arial"/>
                <w:spacing w:val="-2"/>
                <w:sz w:val="14"/>
                <w:szCs w:val="14"/>
                <w:lang w:eastAsia="pt-BR"/>
              </w:rPr>
              <w:t>)</w:t>
            </w:r>
          </w:p>
        </w:tc>
        <w:tc>
          <w:tcPr>
            <w:tcW w:w="1412" w:type="dxa"/>
            <w:shd w:val="clear" w:color="auto" w:fill="auto"/>
            <w:vAlign w:val="center"/>
          </w:tcPr>
          <w:p w14:paraId="7D4A35AF" w14:textId="5EB7CCE4"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(659)</w:t>
            </w:r>
          </w:p>
        </w:tc>
        <w:tc>
          <w:tcPr>
            <w:tcW w:w="283" w:type="dxa"/>
            <w:shd w:val="clear" w:color="auto" w:fill="auto"/>
            <w:vAlign w:val="center"/>
          </w:tcPr>
          <w:p w14:paraId="22FA8498"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shd w:val="clear" w:color="auto" w:fill="auto"/>
            <w:vAlign w:val="center"/>
          </w:tcPr>
          <w:p w14:paraId="7FBD852B" w14:textId="7DF37E17"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370E64" w:rsidRPr="00BF2AAF">
              <w:rPr>
                <w:rFonts w:ascii="Arial" w:eastAsia="Times New Roman" w:hAnsi="Arial" w:cs="Arial"/>
                <w:spacing w:val="-2"/>
                <w:sz w:val="14"/>
                <w:szCs w:val="14"/>
                <w:lang w:eastAsia="pt-BR"/>
              </w:rPr>
              <w:t>4.106</w:t>
            </w:r>
            <w:r w:rsidRPr="00BF2AAF">
              <w:rPr>
                <w:rFonts w:ascii="Arial" w:eastAsia="Times New Roman" w:hAnsi="Arial" w:cs="Arial"/>
                <w:spacing w:val="-2"/>
                <w:sz w:val="14"/>
                <w:szCs w:val="14"/>
                <w:lang w:eastAsia="pt-BR"/>
              </w:rPr>
              <w:t>)</w:t>
            </w:r>
          </w:p>
        </w:tc>
        <w:tc>
          <w:tcPr>
            <w:tcW w:w="1526" w:type="dxa"/>
            <w:shd w:val="clear" w:color="auto" w:fill="auto"/>
            <w:vAlign w:val="center"/>
          </w:tcPr>
          <w:p w14:paraId="24AACD8A" w14:textId="662F1885"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(3.379)</w:t>
            </w:r>
          </w:p>
        </w:tc>
      </w:tr>
      <w:tr w:rsidR="00E74680" w:rsidRPr="00BF2AAF" w14:paraId="29FEC149"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458531A6" w14:textId="3D25976D" w:rsidR="00E74680" w:rsidRPr="00BF2AAF" w:rsidRDefault="00E74680" w:rsidP="00E74680">
            <w:pPr>
              <w:keepNext/>
              <w:keepLines/>
              <w:spacing w:before="40" w:after="40" w:line="240" w:lineRule="auto"/>
              <w:rPr>
                <w:rFonts w:ascii="Arial" w:eastAsia="Times New Roman" w:hAnsi="Arial" w:cs="Arial"/>
                <w:spacing w:val="-2"/>
                <w:sz w:val="14"/>
                <w:szCs w:val="14"/>
                <w:lang w:eastAsia="pt-BR"/>
              </w:rPr>
            </w:pPr>
            <w:r w:rsidRPr="00BF2AAF">
              <w:rPr>
                <w:rFonts w:ascii="Arial" w:hAnsi="Arial" w:cs="Arial"/>
                <w:color w:val="000000"/>
                <w:sz w:val="14"/>
                <w:szCs w:val="14"/>
              </w:rPr>
              <w:t>Promoções e relações públicas</w:t>
            </w:r>
          </w:p>
        </w:tc>
        <w:tc>
          <w:tcPr>
            <w:tcW w:w="604" w:type="dxa"/>
            <w:shd w:val="clear" w:color="auto" w:fill="auto"/>
            <w:vAlign w:val="center"/>
          </w:tcPr>
          <w:p w14:paraId="21CE8280"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1" w:type="dxa"/>
            <w:shd w:val="clear" w:color="auto" w:fill="auto"/>
            <w:vAlign w:val="center"/>
          </w:tcPr>
          <w:p w14:paraId="0A713023" w14:textId="41D4E7BA"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2F226F" w:rsidRPr="00BF2AAF">
              <w:rPr>
                <w:rFonts w:ascii="Arial" w:eastAsia="Times New Roman" w:hAnsi="Arial" w:cs="Arial"/>
                <w:spacing w:val="-2"/>
                <w:sz w:val="14"/>
                <w:szCs w:val="14"/>
                <w:lang w:eastAsia="pt-BR"/>
              </w:rPr>
              <w:t>54</w:t>
            </w:r>
            <w:r w:rsidRPr="00BF2AAF">
              <w:rPr>
                <w:rFonts w:ascii="Arial" w:eastAsia="Times New Roman" w:hAnsi="Arial" w:cs="Arial"/>
                <w:spacing w:val="-2"/>
                <w:sz w:val="14"/>
                <w:szCs w:val="14"/>
                <w:lang w:eastAsia="pt-BR"/>
              </w:rPr>
              <w:t>)</w:t>
            </w:r>
          </w:p>
        </w:tc>
        <w:tc>
          <w:tcPr>
            <w:tcW w:w="1412" w:type="dxa"/>
            <w:shd w:val="clear" w:color="auto" w:fill="auto"/>
            <w:vAlign w:val="center"/>
          </w:tcPr>
          <w:p w14:paraId="335054B4" w14:textId="4C3C27DC"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(37)</w:t>
            </w:r>
          </w:p>
        </w:tc>
        <w:tc>
          <w:tcPr>
            <w:tcW w:w="283" w:type="dxa"/>
            <w:shd w:val="clear" w:color="auto" w:fill="auto"/>
            <w:vAlign w:val="center"/>
          </w:tcPr>
          <w:p w14:paraId="2BCE5AC1"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shd w:val="clear" w:color="auto" w:fill="auto"/>
            <w:vAlign w:val="center"/>
          </w:tcPr>
          <w:p w14:paraId="267C5E07" w14:textId="5F82E999"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9A3A75" w:rsidRPr="00BF2AAF">
              <w:rPr>
                <w:rFonts w:ascii="Arial" w:eastAsia="Times New Roman" w:hAnsi="Arial" w:cs="Arial"/>
                <w:spacing w:val="-2"/>
                <w:sz w:val="14"/>
                <w:szCs w:val="14"/>
                <w:lang w:eastAsia="pt-BR"/>
              </w:rPr>
              <w:t>6.193</w:t>
            </w:r>
            <w:r w:rsidRPr="00BF2AAF">
              <w:rPr>
                <w:rFonts w:ascii="Arial" w:eastAsia="Times New Roman" w:hAnsi="Arial" w:cs="Arial"/>
                <w:spacing w:val="-2"/>
                <w:sz w:val="14"/>
                <w:szCs w:val="14"/>
                <w:lang w:eastAsia="pt-BR"/>
              </w:rPr>
              <w:t>)</w:t>
            </w:r>
          </w:p>
        </w:tc>
        <w:tc>
          <w:tcPr>
            <w:tcW w:w="1526" w:type="dxa"/>
            <w:shd w:val="clear" w:color="auto" w:fill="auto"/>
            <w:vAlign w:val="center"/>
          </w:tcPr>
          <w:p w14:paraId="0C300A10" w14:textId="0BD673D0"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(2.986)</w:t>
            </w:r>
          </w:p>
        </w:tc>
      </w:tr>
      <w:tr w:rsidR="00E74680" w:rsidRPr="00BF2AAF" w14:paraId="5E0D7432"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2D49CD36" w14:textId="65BC820F" w:rsidR="00E74680" w:rsidRPr="00BF2AAF" w:rsidRDefault="00E74680" w:rsidP="00E74680">
            <w:pPr>
              <w:keepNext/>
              <w:keepLines/>
              <w:spacing w:before="40" w:after="40" w:line="240" w:lineRule="auto"/>
              <w:rPr>
                <w:rFonts w:ascii="Arial" w:eastAsia="Times New Roman" w:hAnsi="Arial" w:cs="Arial"/>
                <w:spacing w:val="-2"/>
                <w:sz w:val="14"/>
                <w:szCs w:val="14"/>
                <w:lang w:eastAsia="pt-BR"/>
              </w:rPr>
            </w:pPr>
            <w:r w:rsidRPr="00BF2AAF">
              <w:rPr>
                <w:rFonts w:ascii="Arial" w:hAnsi="Arial" w:cs="Arial"/>
                <w:color w:val="000000"/>
                <w:sz w:val="14"/>
                <w:szCs w:val="14"/>
              </w:rPr>
              <w:t>Viagens a serviço</w:t>
            </w:r>
          </w:p>
        </w:tc>
        <w:tc>
          <w:tcPr>
            <w:tcW w:w="604" w:type="dxa"/>
            <w:tcBorders>
              <w:bottom w:val="nil"/>
            </w:tcBorders>
            <w:shd w:val="clear" w:color="auto" w:fill="auto"/>
            <w:vAlign w:val="center"/>
          </w:tcPr>
          <w:p w14:paraId="0352533C"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1" w:type="dxa"/>
            <w:tcBorders>
              <w:bottom w:val="nil"/>
            </w:tcBorders>
            <w:shd w:val="clear" w:color="auto" w:fill="auto"/>
            <w:vAlign w:val="center"/>
          </w:tcPr>
          <w:p w14:paraId="084FC445" w14:textId="578B7B51"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C059AE" w:rsidRPr="00BF2AAF">
              <w:rPr>
                <w:rFonts w:ascii="Arial" w:eastAsia="Times New Roman" w:hAnsi="Arial" w:cs="Arial"/>
                <w:spacing w:val="-2"/>
                <w:sz w:val="14"/>
                <w:szCs w:val="14"/>
                <w:lang w:eastAsia="pt-BR"/>
              </w:rPr>
              <w:t>448</w:t>
            </w:r>
            <w:r w:rsidRPr="00BF2AAF">
              <w:rPr>
                <w:rFonts w:ascii="Arial" w:eastAsia="Times New Roman" w:hAnsi="Arial" w:cs="Arial"/>
                <w:spacing w:val="-2"/>
                <w:sz w:val="14"/>
                <w:szCs w:val="14"/>
                <w:lang w:eastAsia="pt-BR"/>
              </w:rPr>
              <w:t>)</w:t>
            </w:r>
          </w:p>
        </w:tc>
        <w:tc>
          <w:tcPr>
            <w:tcW w:w="1412" w:type="dxa"/>
            <w:tcBorders>
              <w:bottom w:val="nil"/>
            </w:tcBorders>
            <w:shd w:val="clear" w:color="auto" w:fill="auto"/>
            <w:vAlign w:val="center"/>
          </w:tcPr>
          <w:p w14:paraId="772949A1" w14:textId="3AD20561"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(337)</w:t>
            </w:r>
          </w:p>
        </w:tc>
        <w:tc>
          <w:tcPr>
            <w:tcW w:w="283" w:type="dxa"/>
            <w:tcBorders>
              <w:bottom w:val="nil"/>
            </w:tcBorders>
            <w:shd w:val="clear" w:color="auto" w:fill="auto"/>
            <w:vAlign w:val="center"/>
          </w:tcPr>
          <w:p w14:paraId="05FAB006"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tcBorders>
              <w:bottom w:val="nil"/>
            </w:tcBorders>
            <w:shd w:val="clear" w:color="auto" w:fill="auto"/>
            <w:vAlign w:val="center"/>
          </w:tcPr>
          <w:p w14:paraId="7D3F9B2F" w14:textId="5525C9BA"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9A3A75" w:rsidRPr="00BF2AAF">
              <w:rPr>
                <w:rFonts w:ascii="Arial" w:eastAsia="Times New Roman" w:hAnsi="Arial" w:cs="Arial"/>
                <w:spacing w:val="-2"/>
                <w:sz w:val="14"/>
                <w:szCs w:val="14"/>
                <w:lang w:eastAsia="pt-BR"/>
              </w:rPr>
              <w:t>1.798</w:t>
            </w:r>
            <w:r w:rsidRPr="00BF2AAF">
              <w:rPr>
                <w:rFonts w:ascii="Arial" w:eastAsia="Times New Roman" w:hAnsi="Arial" w:cs="Arial"/>
                <w:spacing w:val="-2"/>
                <w:sz w:val="14"/>
                <w:szCs w:val="14"/>
                <w:lang w:eastAsia="pt-BR"/>
              </w:rPr>
              <w:t>)</w:t>
            </w:r>
          </w:p>
        </w:tc>
        <w:tc>
          <w:tcPr>
            <w:tcW w:w="1526" w:type="dxa"/>
            <w:tcBorders>
              <w:bottom w:val="nil"/>
            </w:tcBorders>
            <w:shd w:val="clear" w:color="auto" w:fill="auto"/>
            <w:vAlign w:val="center"/>
          </w:tcPr>
          <w:p w14:paraId="0C316572" w14:textId="3582607E"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(1.560)</w:t>
            </w:r>
          </w:p>
        </w:tc>
      </w:tr>
      <w:tr w:rsidR="00E74680" w:rsidRPr="00BF2AAF" w14:paraId="109967F7"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452F7B54" w14:textId="677CB03F" w:rsidR="00E74680" w:rsidRPr="00BF2AAF" w:rsidRDefault="00E74680" w:rsidP="00E74680">
            <w:pPr>
              <w:keepNext/>
              <w:keepLines/>
              <w:spacing w:before="40" w:after="40" w:line="240" w:lineRule="auto"/>
              <w:rPr>
                <w:rFonts w:ascii="Arial" w:eastAsia="Times New Roman" w:hAnsi="Arial" w:cs="Arial"/>
                <w:color w:val="000000"/>
                <w:spacing w:val="-2"/>
                <w:sz w:val="14"/>
                <w:szCs w:val="14"/>
                <w:lang w:eastAsia="pt-BR"/>
              </w:rPr>
            </w:pPr>
            <w:r w:rsidRPr="00BF2AAF">
              <w:rPr>
                <w:rFonts w:ascii="Arial" w:hAnsi="Arial" w:cs="Arial"/>
                <w:color w:val="000000"/>
                <w:sz w:val="14"/>
                <w:szCs w:val="14"/>
              </w:rPr>
              <w:t>Publicações</w:t>
            </w:r>
          </w:p>
        </w:tc>
        <w:tc>
          <w:tcPr>
            <w:tcW w:w="604" w:type="dxa"/>
            <w:tcBorders>
              <w:bottom w:val="nil"/>
            </w:tcBorders>
            <w:shd w:val="clear" w:color="auto" w:fill="auto"/>
            <w:vAlign w:val="center"/>
          </w:tcPr>
          <w:p w14:paraId="499B2533"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1" w:type="dxa"/>
            <w:tcBorders>
              <w:bottom w:val="nil"/>
            </w:tcBorders>
            <w:shd w:val="clear" w:color="auto" w:fill="auto"/>
            <w:vAlign w:val="center"/>
          </w:tcPr>
          <w:p w14:paraId="5FEEEDA4" w14:textId="3A1B1873"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2F226F" w:rsidRPr="00BF2AAF">
              <w:rPr>
                <w:rFonts w:ascii="Arial" w:eastAsia="Times New Roman" w:hAnsi="Arial" w:cs="Arial"/>
                <w:spacing w:val="-2"/>
                <w:sz w:val="14"/>
                <w:szCs w:val="14"/>
                <w:lang w:eastAsia="pt-BR"/>
              </w:rPr>
              <w:t>95</w:t>
            </w:r>
            <w:r w:rsidRPr="00BF2AAF">
              <w:rPr>
                <w:rFonts w:ascii="Arial" w:eastAsia="Times New Roman" w:hAnsi="Arial" w:cs="Arial"/>
                <w:spacing w:val="-2"/>
                <w:sz w:val="14"/>
                <w:szCs w:val="14"/>
                <w:lang w:eastAsia="pt-BR"/>
              </w:rPr>
              <w:t>)</w:t>
            </w:r>
          </w:p>
        </w:tc>
        <w:tc>
          <w:tcPr>
            <w:tcW w:w="1412" w:type="dxa"/>
            <w:tcBorders>
              <w:bottom w:val="nil"/>
            </w:tcBorders>
            <w:shd w:val="clear" w:color="auto" w:fill="auto"/>
            <w:vAlign w:val="center"/>
          </w:tcPr>
          <w:p w14:paraId="6C1F9DCB" w14:textId="262527A4"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(110)</w:t>
            </w:r>
          </w:p>
        </w:tc>
        <w:tc>
          <w:tcPr>
            <w:tcW w:w="283" w:type="dxa"/>
            <w:tcBorders>
              <w:bottom w:val="nil"/>
            </w:tcBorders>
            <w:shd w:val="clear" w:color="auto" w:fill="auto"/>
            <w:vAlign w:val="center"/>
          </w:tcPr>
          <w:p w14:paraId="13F56032"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tcBorders>
              <w:bottom w:val="nil"/>
            </w:tcBorders>
            <w:shd w:val="clear" w:color="auto" w:fill="auto"/>
            <w:vAlign w:val="center"/>
          </w:tcPr>
          <w:p w14:paraId="477823EC" w14:textId="0541ED0B"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9A3A75" w:rsidRPr="00BF2AAF">
              <w:rPr>
                <w:rFonts w:ascii="Arial" w:eastAsia="Times New Roman" w:hAnsi="Arial" w:cs="Arial"/>
                <w:spacing w:val="-2"/>
                <w:sz w:val="14"/>
                <w:szCs w:val="14"/>
                <w:lang w:eastAsia="pt-BR"/>
              </w:rPr>
              <w:t>735</w:t>
            </w:r>
            <w:r w:rsidRPr="00BF2AAF">
              <w:rPr>
                <w:rFonts w:ascii="Arial" w:eastAsia="Times New Roman" w:hAnsi="Arial" w:cs="Arial"/>
                <w:spacing w:val="-2"/>
                <w:sz w:val="14"/>
                <w:szCs w:val="14"/>
                <w:lang w:eastAsia="pt-BR"/>
              </w:rPr>
              <w:t>)</w:t>
            </w:r>
          </w:p>
        </w:tc>
        <w:tc>
          <w:tcPr>
            <w:tcW w:w="1526" w:type="dxa"/>
            <w:tcBorders>
              <w:bottom w:val="nil"/>
            </w:tcBorders>
            <w:shd w:val="clear" w:color="auto" w:fill="auto"/>
            <w:vAlign w:val="center"/>
          </w:tcPr>
          <w:p w14:paraId="6706F2B1" w14:textId="0FF5E5C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(910)</w:t>
            </w:r>
          </w:p>
        </w:tc>
      </w:tr>
      <w:tr w:rsidR="00E74680" w:rsidRPr="00BF2AAF" w14:paraId="365B50F8"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17B95C39" w14:textId="11FF7345" w:rsidR="00E74680" w:rsidRPr="00BF2AAF" w:rsidRDefault="00E74680" w:rsidP="00E74680">
            <w:pPr>
              <w:keepNext/>
              <w:keepLines/>
              <w:spacing w:before="40" w:after="40" w:line="240" w:lineRule="auto"/>
              <w:rPr>
                <w:rFonts w:ascii="Arial" w:hAnsi="Arial" w:cs="Arial"/>
                <w:color w:val="000000"/>
                <w:sz w:val="14"/>
                <w:szCs w:val="14"/>
              </w:rPr>
            </w:pPr>
            <w:r w:rsidRPr="00BF2AAF">
              <w:rPr>
                <w:rFonts w:ascii="Arial" w:hAnsi="Arial" w:cs="Arial"/>
                <w:color w:val="000000"/>
                <w:sz w:val="14"/>
                <w:szCs w:val="14"/>
              </w:rPr>
              <w:t>Comunicação</w:t>
            </w:r>
          </w:p>
        </w:tc>
        <w:tc>
          <w:tcPr>
            <w:tcW w:w="604" w:type="dxa"/>
            <w:tcBorders>
              <w:bottom w:val="nil"/>
            </w:tcBorders>
            <w:shd w:val="clear" w:color="auto" w:fill="auto"/>
            <w:vAlign w:val="center"/>
          </w:tcPr>
          <w:p w14:paraId="3D13A756"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1" w:type="dxa"/>
            <w:tcBorders>
              <w:bottom w:val="nil"/>
            </w:tcBorders>
            <w:shd w:val="clear" w:color="auto" w:fill="auto"/>
            <w:vAlign w:val="center"/>
          </w:tcPr>
          <w:p w14:paraId="360763A9" w14:textId="74472762"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6253B0" w:rsidRPr="00BF2AAF">
              <w:rPr>
                <w:rFonts w:ascii="Arial" w:eastAsia="Times New Roman" w:hAnsi="Arial" w:cs="Arial"/>
                <w:spacing w:val="-2"/>
                <w:sz w:val="14"/>
                <w:szCs w:val="14"/>
                <w:lang w:eastAsia="pt-BR"/>
              </w:rPr>
              <w:t>61</w:t>
            </w:r>
            <w:r w:rsidRPr="00BF2AAF">
              <w:rPr>
                <w:rFonts w:ascii="Arial" w:eastAsia="Times New Roman" w:hAnsi="Arial" w:cs="Arial"/>
                <w:spacing w:val="-2"/>
                <w:sz w:val="14"/>
                <w:szCs w:val="14"/>
                <w:lang w:eastAsia="pt-BR"/>
              </w:rPr>
              <w:t>)</w:t>
            </w:r>
          </w:p>
        </w:tc>
        <w:tc>
          <w:tcPr>
            <w:tcW w:w="1412" w:type="dxa"/>
            <w:tcBorders>
              <w:bottom w:val="nil"/>
            </w:tcBorders>
            <w:shd w:val="clear" w:color="auto" w:fill="auto"/>
            <w:vAlign w:val="center"/>
          </w:tcPr>
          <w:p w14:paraId="548726EE" w14:textId="7A6E8A6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(572)</w:t>
            </w:r>
          </w:p>
        </w:tc>
        <w:tc>
          <w:tcPr>
            <w:tcW w:w="283" w:type="dxa"/>
            <w:tcBorders>
              <w:bottom w:val="nil"/>
            </w:tcBorders>
            <w:shd w:val="clear" w:color="auto" w:fill="auto"/>
            <w:vAlign w:val="center"/>
          </w:tcPr>
          <w:p w14:paraId="5FED5ED0" w14:textId="77777777"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tcBorders>
              <w:bottom w:val="nil"/>
            </w:tcBorders>
            <w:shd w:val="clear" w:color="auto" w:fill="auto"/>
            <w:vAlign w:val="center"/>
          </w:tcPr>
          <w:p w14:paraId="305B300C" w14:textId="38B4A36E" w:rsidR="00E74680"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9A3A75" w:rsidRPr="00BF2AAF">
              <w:rPr>
                <w:rFonts w:ascii="Arial" w:eastAsia="Times New Roman" w:hAnsi="Arial" w:cs="Arial"/>
                <w:spacing w:val="-2"/>
                <w:sz w:val="14"/>
                <w:szCs w:val="14"/>
                <w:lang w:eastAsia="pt-BR"/>
              </w:rPr>
              <w:t>367</w:t>
            </w:r>
            <w:r w:rsidRPr="00BF2AAF">
              <w:rPr>
                <w:rFonts w:ascii="Arial" w:eastAsia="Times New Roman" w:hAnsi="Arial" w:cs="Arial"/>
                <w:spacing w:val="-2"/>
                <w:sz w:val="14"/>
                <w:szCs w:val="14"/>
                <w:lang w:eastAsia="pt-BR"/>
              </w:rPr>
              <w:t>)</w:t>
            </w:r>
          </w:p>
        </w:tc>
        <w:tc>
          <w:tcPr>
            <w:tcW w:w="1526" w:type="dxa"/>
            <w:tcBorders>
              <w:bottom w:val="nil"/>
            </w:tcBorders>
            <w:shd w:val="clear" w:color="auto" w:fill="auto"/>
            <w:vAlign w:val="center"/>
          </w:tcPr>
          <w:p w14:paraId="354F1813" w14:textId="0384A01F" w:rsidR="00E74680" w:rsidRPr="00BF2AAF" w:rsidRDefault="00E74680"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hAnsi="Arial" w:cs="Arial"/>
                <w:color w:val="000000"/>
                <w:sz w:val="14"/>
                <w:szCs w:val="14"/>
              </w:rPr>
              <w:t>(878)</w:t>
            </w:r>
          </w:p>
        </w:tc>
      </w:tr>
      <w:tr w:rsidR="00EE1EDA" w:rsidRPr="00BF2AAF" w14:paraId="312E2F88" w14:textId="77777777" w:rsidTr="00E74680">
        <w:trPr>
          <w:trHeight w:val="238"/>
          <w:jc w:val="center"/>
        </w:trPr>
        <w:tc>
          <w:tcPr>
            <w:tcW w:w="2986" w:type="dxa"/>
            <w:gridSpan w:val="2"/>
            <w:tcBorders>
              <w:top w:val="nil"/>
              <w:left w:val="nil"/>
              <w:bottom w:val="nil"/>
              <w:right w:val="nil"/>
            </w:tcBorders>
            <w:shd w:val="clear" w:color="auto" w:fill="auto"/>
            <w:vAlign w:val="center"/>
          </w:tcPr>
          <w:p w14:paraId="68362547" w14:textId="77777777" w:rsidR="00EE1EDA" w:rsidRPr="00BF2AAF" w:rsidRDefault="00EE1EDA" w:rsidP="00EE1EDA">
            <w:pPr>
              <w:keepNext/>
              <w:keepLines/>
              <w:spacing w:before="40" w:after="40" w:line="240" w:lineRule="auto"/>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Outras</w:t>
            </w:r>
          </w:p>
        </w:tc>
        <w:tc>
          <w:tcPr>
            <w:tcW w:w="604" w:type="dxa"/>
            <w:tcBorders>
              <w:top w:val="nil"/>
              <w:bottom w:val="nil"/>
            </w:tcBorders>
            <w:shd w:val="clear" w:color="auto" w:fill="auto"/>
            <w:vAlign w:val="center"/>
          </w:tcPr>
          <w:p w14:paraId="0040F7A1" w14:textId="77777777" w:rsidR="00EE1EDA" w:rsidRPr="00BF2AAF" w:rsidRDefault="00EE1EDA" w:rsidP="00EE1EDA">
            <w:pPr>
              <w:keepNext/>
              <w:keepLines/>
              <w:spacing w:before="40" w:after="40" w:line="240" w:lineRule="auto"/>
              <w:jc w:val="right"/>
              <w:rPr>
                <w:rFonts w:ascii="Arial" w:eastAsia="Times New Roman" w:hAnsi="Arial" w:cs="Arial"/>
                <w:spacing w:val="-2"/>
                <w:sz w:val="14"/>
                <w:szCs w:val="14"/>
                <w:lang w:eastAsia="pt-BR"/>
              </w:rPr>
            </w:pPr>
          </w:p>
        </w:tc>
        <w:tc>
          <w:tcPr>
            <w:tcW w:w="1411" w:type="dxa"/>
            <w:tcBorders>
              <w:top w:val="nil"/>
              <w:bottom w:val="nil"/>
            </w:tcBorders>
            <w:shd w:val="clear" w:color="auto" w:fill="auto"/>
            <w:vAlign w:val="center"/>
          </w:tcPr>
          <w:p w14:paraId="57687F01" w14:textId="125038D8" w:rsidR="00EE1EDA"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C84EC3" w:rsidRPr="00BF2AAF">
              <w:rPr>
                <w:rFonts w:ascii="Arial" w:eastAsia="Times New Roman" w:hAnsi="Arial" w:cs="Arial"/>
                <w:spacing w:val="-2"/>
                <w:sz w:val="14"/>
                <w:szCs w:val="14"/>
                <w:lang w:eastAsia="pt-BR"/>
              </w:rPr>
              <w:t>276</w:t>
            </w:r>
            <w:r w:rsidRPr="00BF2AAF">
              <w:rPr>
                <w:rFonts w:ascii="Arial" w:eastAsia="Times New Roman" w:hAnsi="Arial" w:cs="Arial"/>
                <w:spacing w:val="-2"/>
                <w:sz w:val="14"/>
                <w:szCs w:val="14"/>
                <w:lang w:eastAsia="pt-BR"/>
              </w:rPr>
              <w:t>)</w:t>
            </w:r>
          </w:p>
        </w:tc>
        <w:tc>
          <w:tcPr>
            <w:tcW w:w="1412" w:type="dxa"/>
            <w:tcBorders>
              <w:top w:val="nil"/>
              <w:bottom w:val="nil"/>
            </w:tcBorders>
            <w:shd w:val="clear" w:color="auto" w:fill="auto"/>
            <w:vAlign w:val="center"/>
          </w:tcPr>
          <w:p w14:paraId="5EDD26F3" w14:textId="3FCAA354" w:rsidR="00EE1EDA" w:rsidRPr="00BF2AAF" w:rsidRDefault="00966666"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(246)</w:t>
            </w:r>
          </w:p>
        </w:tc>
        <w:tc>
          <w:tcPr>
            <w:tcW w:w="283" w:type="dxa"/>
            <w:tcBorders>
              <w:top w:val="nil"/>
              <w:bottom w:val="nil"/>
            </w:tcBorders>
            <w:shd w:val="clear" w:color="auto" w:fill="auto"/>
            <w:vAlign w:val="center"/>
          </w:tcPr>
          <w:p w14:paraId="652C1B7B" w14:textId="77777777" w:rsidR="00EE1EDA" w:rsidRPr="00BF2AAF" w:rsidRDefault="00EE1EDA" w:rsidP="00E74680">
            <w:pPr>
              <w:keepNext/>
              <w:keepLines/>
              <w:spacing w:before="40" w:after="40" w:line="240" w:lineRule="auto"/>
              <w:jc w:val="right"/>
              <w:rPr>
                <w:rFonts w:ascii="Arial" w:eastAsia="Times New Roman" w:hAnsi="Arial" w:cs="Arial"/>
                <w:spacing w:val="-2"/>
                <w:sz w:val="14"/>
                <w:szCs w:val="14"/>
                <w:lang w:eastAsia="pt-BR"/>
              </w:rPr>
            </w:pPr>
          </w:p>
        </w:tc>
        <w:tc>
          <w:tcPr>
            <w:tcW w:w="1417" w:type="dxa"/>
            <w:tcBorders>
              <w:top w:val="nil"/>
              <w:bottom w:val="nil"/>
            </w:tcBorders>
            <w:shd w:val="clear" w:color="auto" w:fill="auto"/>
            <w:vAlign w:val="center"/>
          </w:tcPr>
          <w:p w14:paraId="68272A67" w14:textId="012FFDE1" w:rsidR="00EE1EDA" w:rsidRPr="00BF2AAF" w:rsidRDefault="00EB59B1" w:rsidP="00E74680">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w:t>
            </w:r>
            <w:r w:rsidR="009A3A75" w:rsidRPr="00BF2AAF">
              <w:rPr>
                <w:rFonts w:ascii="Arial" w:eastAsia="Times New Roman" w:hAnsi="Arial" w:cs="Arial"/>
                <w:spacing w:val="-2"/>
                <w:sz w:val="14"/>
                <w:szCs w:val="14"/>
                <w:lang w:eastAsia="pt-BR"/>
              </w:rPr>
              <w:t>4.297</w:t>
            </w:r>
            <w:r w:rsidRPr="00BF2AAF">
              <w:rPr>
                <w:rFonts w:ascii="Arial" w:eastAsia="Times New Roman" w:hAnsi="Arial" w:cs="Arial"/>
                <w:spacing w:val="-2"/>
                <w:sz w:val="14"/>
                <w:szCs w:val="14"/>
                <w:lang w:eastAsia="pt-BR"/>
              </w:rPr>
              <w:t>)</w:t>
            </w:r>
          </w:p>
        </w:tc>
        <w:tc>
          <w:tcPr>
            <w:tcW w:w="1526" w:type="dxa"/>
            <w:tcBorders>
              <w:top w:val="nil"/>
              <w:bottom w:val="nil"/>
            </w:tcBorders>
            <w:shd w:val="clear" w:color="auto" w:fill="auto"/>
            <w:vAlign w:val="center"/>
          </w:tcPr>
          <w:p w14:paraId="4192A0C3" w14:textId="0817588C" w:rsidR="00EE1EDA" w:rsidRPr="00BF2AAF" w:rsidRDefault="00966666" w:rsidP="00966666">
            <w:pPr>
              <w:keepNext/>
              <w:keepLines/>
              <w:spacing w:before="40" w:after="40" w:line="240" w:lineRule="auto"/>
              <w:jc w:val="right"/>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(2.207)</w:t>
            </w:r>
          </w:p>
        </w:tc>
      </w:tr>
      <w:tr w:rsidR="00E74680" w:rsidRPr="00BF2AAF" w14:paraId="081BC059" w14:textId="77777777" w:rsidTr="00E74680">
        <w:trPr>
          <w:trHeight w:val="238"/>
          <w:jc w:val="center"/>
        </w:trPr>
        <w:tc>
          <w:tcPr>
            <w:tcW w:w="2986" w:type="dxa"/>
            <w:gridSpan w:val="2"/>
            <w:tcBorders>
              <w:top w:val="nil"/>
              <w:left w:val="nil"/>
              <w:bottom w:val="single" w:sz="2" w:space="0" w:color="1F3864" w:themeColor="accent1" w:themeShade="80"/>
              <w:right w:val="nil"/>
            </w:tcBorders>
            <w:shd w:val="clear" w:color="auto" w:fill="auto"/>
            <w:vAlign w:val="center"/>
          </w:tcPr>
          <w:p w14:paraId="53E25450" w14:textId="028D7501" w:rsidR="00E74680" w:rsidRPr="00BF2AAF" w:rsidRDefault="00E74680" w:rsidP="00E74680">
            <w:pPr>
              <w:keepNext/>
              <w:keepLines/>
              <w:spacing w:before="40" w:after="40" w:line="240" w:lineRule="auto"/>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Total</w:t>
            </w:r>
          </w:p>
        </w:tc>
        <w:tc>
          <w:tcPr>
            <w:tcW w:w="604" w:type="dxa"/>
            <w:tcBorders>
              <w:top w:val="nil"/>
              <w:bottom w:val="single" w:sz="2" w:space="0" w:color="1F3864" w:themeColor="accent1" w:themeShade="80"/>
            </w:tcBorders>
            <w:shd w:val="clear" w:color="auto" w:fill="auto"/>
            <w:vAlign w:val="center"/>
          </w:tcPr>
          <w:p w14:paraId="2CC96E16" w14:textId="77777777" w:rsidR="00E74680" w:rsidRPr="00BF2AAF" w:rsidRDefault="00E74680" w:rsidP="00E74680">
            <w:pPr>
              <w:keepNext/>
              <w:keepLines/>
              <w:spacing w:before="40" w:after="40" w:line="240" w:lineRule="auto"/>
              <w:jc w:val="right"/>
              <w:rPr>
                <w:rFonts w:ascii="Arial" w:eastAsia="Times New Roman" w:hAnsi="Arial" w:cs="Arial"/>
                <w:b/>
                <w:bCs/>
                <w:spacing w:val="-2"/>
                <w:sz w:val="14"/>
                <w:szCs w:val="14"/>
                <w:lang w:eastAsia="pt-BR"/>
              </w:rPr>
            </w:pPr>
          </w:p>
        </w:tc>
        <w:tc>
          <w:tcPr>
            <w:tcW w:w="1411" w:type="dxa"/>
            <w:tcBorders>
              <w:top w:val="nil"/>
              <w:bottom w:val="single" w:sz="2" w:space="0" w:color="1F3864" w:themeColor="accent1" w:themeShade="80"/>
            </w:tcBorders>
            <w:shd w:val="clear" w:color="auto" w:fill="auto"/>
            <w:vAlign w:val="center"/>
          </w:tcPr>
          <w:p w14:paraId="4691007B" w14:textId="617F964D" w:rsidR="00E74680" w:rsidRPr="00BF2AAF" w:rsidRDefault="00EB59B1" w:rsidP="00E74680">
            <w:pPr>
              <w:keepNext/>
              <w:keepLines/>
              <w:spacing w:before="40" w:after="40" w:line="240" w:lineRule="auto"/>
              <w:jc w:val="right"/>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w:t>
            </w:r>
            <w:r w:rsidR="0088318E" w:rsidRPr="00BF2AAF">
              <w:rPr>
                <w:rFonts w:ascii="Arial" w:eastAsia="Times New Roman" w:hAnsi="Arial" w:cs="Arial"/>
                <w:b/>
                <w:bCs/>
                <w:spacing w:val="-2"/>
                <w:sz w:val="14"/>
                <w:szCs w:val="14"/>
                <w:lang w:eastAsia="pt-BR"/>
              </w:rPr>
              <w:t>3.</w:t>
            </w:r>
            <w:r w:rsidR="00882C0A" w:rsidRPr="00BF2AAF">
              <w:rPr>
                <w:rFonts w:ascii="Arial" w:eastAsia="Times New Roman" w:hAnsi="Arial" w:cs="Arial"/>
                <w:b/>
                <w:bCs/>
                <w:spacing w:val="-2"/>
                <w:sz w:val="14"/>
                <w:szCs w:val="14"/>
                <w:lang w:eastAsia="pt-BR"/>
              </w:rPr>
              <w:t>589</w:t>
            </w:r>
            <w:r w:rsidRPr="00BF2AAF">
              <w:rPr>
                <w:rFonts w:ascii="Arial" w:eastAsia="Times New Roman" w:hAnsi="Arial" w:cs="Arial"/>
                <w:b/>
                <w:bCs/>
                <w:spacing w:val="-2"/>
                <w:sz w:val="14"/>
                <w:szCs w:val="14"/>
                <w:lang w:eastAsia="pt-BR"/>
              </w:rPr>
              <w:t>)</w:t>
            </w:r>
          </w:p>
        </w:tc>
        <w:tc>
          <w:tcPr>
            <w:tcW w:w="1412" w:type="dxa"/>
            <w:tcBorders>
              <w:top w:val="nil"/>
              <w:bottom w:val="single" w:sz="2" w:space="0" w:color="1F3864" w:themeColor="accent1" w:themeShade="80"/>
            </w:tcBorders>
            <w:shd w:val="clear" w:color="auto" w:fill="auto"/>
            <w:vAlign w:val="center"/>
          </w:tcPr>
          <w:p w14:paraId="43CC5B41" w14:textId="73AF5E4F" w:rsidR="00E74680" w:rsidRPr="00BF2AAF" w:rsidRDefault="00E74680" w:rsidP="00E74680">
            <w:pPr>
              <w:keepNext/>
              <w:keepLines/>
              <w:spacing w:before="40" w:after="40" w:line="240" w:lineRule="auto"/>
              <w:jc w:val="right"/>
              <w:rPr>
                <w:rFonts w:ascii="Arial" w:eastAsia="Times New Roman" w:hAnsi="Arial" w:cs="Arial"/>
                <w:b/>
                <w:bCs/>
                <w:spacing w:val="-2"/>
                <w:sz w:val="14"/>
                <w:szCs w:val="14"/>
                <w:lang w:eastAsia="pt-BR"/>
              </w:rPr>
            </w:pPr>
            <w:r w:rsidRPr="00BF2AAF">
              <w:rPr>
                <w:rFonts w:ascii="Arial" w:hAnsi="Arial" w:cs="Arial"/>
                <w:b/>
                <w:bCs/>
                <w:color w:val="000000"/>
                <w:sz w:val="14"/>
                <w:szCs w:val="14"/>
              </w:rPr>
              <w:t>(3.867)</w:t>
            </w:r>
          </w:p>
        </w:tc>
        <w:tc>
          <w:tcPr>
            <w:tcW w:w="283" w:type="dxa"/>
            <w:tcBorders>
              <w:top w:val="nil"/>
              <w:bottom w:val="single" w:sz="2" w:space="0" w:color="1F3864" w:themeColor="accent1" w:themeShade="80"/>
            </w:tcBorders>
            <w:shd w:val="clear" w:color="auto" w:fill="auto"/>
            <w:vAlign w:val="center"/>
          </w:tcPr>
          <w:p w14:paraId="11D5AE06" w14:textId="77777777" w:rsidR="00E74680" w:rsidRPr="00BF2AAF" w:rsidRDefault="00E74680" w:rsidP="00E74680">
            <w:pPr>
              <w:keepNext/>
              <w:keepLines/>
              <w:spacing w:before="40" w:after="40" w:line="240" w:lineRule="auto"/>
              <w:jc w:val="right"/>
              <w:rPr>
                <w:rFonts w:ascii="Arial" w:eastAsia="Times New Roman" w:hAnsi="Arial" w:cs="Arial"/>
                <w:b/>
                <w:bCs/>
                <w:spacing w:val="-2"/>
                <w:sz w:val="14"/>
                <w:szCs w:val="14"/>
                <w:lang w:eastAsia="pt-BR"/>
              </w:rPr>
            </w:pPr>
          </w:p>
        </w:tc>
        <w:tc>
          <w:tcPr>
            <w:tcW w:w="1417" w:type="dxa"/>
            <w:tcBorders>
              <w:top w:val="nil"/>
              <w:bottom w:val="single" w:sz="2" w:space="0" w:color="1F3864" w:themeColor="accent1" w:themeShade="80"/>
            </w:tcBorders>
            <w:shd w:val="clear" w:color="auto" w:fill="auto"/>
            <w:vAlign w:val="center"/>
          </w:tcPr>
          <w:p w14:paraId="4D81D4C0" w14:textId="71D0D9AB" w:rsidR="00E74680" w:rsidRPr="00BF2AAF" w:rsidRDefault="00EB59B1" w:rsidP="00E74680">
            <w:pPr>
              <w:keepNext/>
              <w:keepLines/>
              <w:spacing w:before="40" w:after="40" w:line="240" w:lineRule="auto"/>
              <w:jc w:val="right"/>
              <w:rPr>
                <w:rFonts w:ascii="Arial" w:eastAsia="Times New Roman" w:hAnsi="Arial" w:cs="Arial"/>
                <w:b/>
                <w:bCs/>
                <w:spacing w:val="-2"/>
                <w:sz w:val="14"/>
                <w:szCs w:val="14"/>
                <w:lang w:eastAsia="pt-BR"/>
              </w:rPr>
            </w:pPr>
            <w:r w:rsidRPr="00BF2AAF">
              <w:rPr>
                <w:rFonts w:ascii="Arial" w:eastAsia="Times New Roman" w:hAnsi="Arial" w:cs="Arial"/>
                <w:b/>
                <w:bCs/>
                <w:spacing w:val="-2"/>
                <w:sz w:val="14"/>
                <w:szCs w:val="14"/>
                <w:lang w:eastAsia="pt-BR"/>
              </w:rPr>
              <w:t>(</w:t>
            </w:r>
            <w:r w:rsidR="009A3A75" w:rsidRPr="00BF2AAF">
              <w:rPr>
                <w:rFonts w:ascii="Arial" w:eastAsia="Times New Roman" w:hAnsi="Arial" w:cs="Arial"/>
                <w:b/>
                <w:bCs/>
                <w:spacing w:val="-2"/>
                <w:sz w:val="14"/>
                <w:szCs w:val="14"/>
                <w:lang w:eastAsia="pt-BR"/>
              </w:rPr>
              <w:t>88.554</w:t>
            </w:r>
            <w:r w:rsidRPr="00BF2AAF">
              <w:rPr>
                <w:rFonts w:ascii="Arial" w:eastAsia="Times New Roman" w:hAnsi="Arial" w:cs="Arial"/>
                <w:b/>
                <w:bCs/>
                <w:spacing w:val="-2"/>
                <w:sz w:val="14"/>
                <w:szCs w:val="14"/>
                <w:lang w:eastAsia="pt-BR"/>
              </w:rPr>
              <w:t>)</w:t>
            </w:r>
          </w:p>
        </w:tc>
        <w:tc>
          <w:tcPr>
            <w:tcW w:w="1526" w:type="dxa"/>
            <w:tcBorders>
              <w:top w:val="nil"/>
              <w:bottom w:val="single" w:sz="2" w:space="0" w:color="1F3864" w:themeColor="accent1" w:themeShade="80"/>
            </w:tcBorders>
            <w:shd w:val="clear" w:color="auto" w:fill="auto"/>
            <w:vAlign w:val="center"/>
          </w:tcPr>
          <w:p w14:paraId="08CBA8EA" w14:textId="4BCC956E" w:rsidR="00E74680" w:rsidRPr="00BF2AAF" w:rsidRDefault="00E74680" w:rsidP="00E74680">
            <w:pPr>
              <w:keepNext/>
              <w:keepLines/>
              <w:spacing w:before="40" w:after="40" w:line="240" w:lineRule="auto"/>
              <w:jc w:val="right"/>
              <w:rPr>
                <w:rFonts w:ascii="Arial" w:eastAsia="Times New Roman" w:hAnsi="Arial" w:cs="Arial"/>
                <w:b/>
                <w:bCs/>
                <w:spacing w:val="-2"/>
                <w:sz w:val="14"/>
                <w:szCs w:val="14"/>
                <w:lang w:eastAsia="pt-BR"/>
              </w:rPr>
            </w:pPr>
            <w:r w:rsidRPr="00BF2AAF">
              <w:rPr>
                <w:rFonts w:ascii="Arial" w:hAnsi="Arial" w:cs="Arial"/>
                <w:b/>
                <w:bCs/>
                <w:color w:val="000000"/>
                <w:sz w:val="14"/>
                <w:szCs w:val="14"/>
              </w:rPr>
              <w:t>(49.988)</w:t>
            </w:r>
          </w:p>
        </w:tc>
      </w:tr>
    </w:tbl>
    <w:p w14:paraId="2BAED7AC" w14:textId="63C7DE59" w:rsidR="00EE1EDA" w:rsidRPr="00BF2AAF" w:rsidRDefault="003F4A9C" w:rsidP="009A2763">
      <w:pPr>
        <w:keepLines/>
        <w:numPr>
          <w:ilvl w:val="0"/>
          <w:numId w:val="17"/>
        </w:numPr>
        <w:spacing w:before="40" w:after="0" w:line="240" w:lineRule="auto"/>
        <w:ind w:left="284" w:hanging="284"/>
        <w:jc w:val="both"/>
        <w:rPr>
          <w:rFonts w:ascii="Arial" w:eastAsia="Times New Roman" w:hAnsi="Arial" w:cs="Arial"/>
          <w:spacing w:val="-2"/>
          <w:sz w:val="14"/>
          <w:szCs w:val="14"/>
          <w:lang w:eastAsia="pt-BR"/>
        </w:rPr>
      </w:pPr>
      <w:bookmarkStart w:id="98" w:name="_Hlk126341878"/>
      <w:r w:rsidRPr="00BF2AAF">
        <w:rPr>
          <w:rFonts w:ascii="Arial" w:eastAsia="Times New Roman" w:hAnsi="Arial" w:cs="Arial"/>
          <w:spacing w:val="-2"/>
          <w:sz w:val="14"/>
          <w:szCs w:val="14"/>
          <w:lang w:eastAsia="pt-BR"/>
        </w:rPr>
        <w:t>Refere-se a doações e patrocínios no âmbito das leis 8.</w:t>
      </w:r>
      <w:r w:rsidR="00B501CA" w:rsidRPr="00BF2AAF">
        <w:rPr>
          <w:rFonts w:ascii="Arial" w:eastAsia="Times New Roman" w:hAnsi="Arial" w:cs="Arial"/>
          <w:spacing w:val="-2"/>
          <w:sz w:val="14"/>
          <w:szCs w:val="14"/>
          <w:lang w:eastAsia="pt-BR"/>
        </w:rPr>
        <w:t>069/90 (Estatuto da Criança e do Adolescente), 8.</w:t>
      </w:r>
      <w:r w:rsidRPr="00BF2AAF">
        <w:rPr>
          <w:rFonts w:ascii="Arial" w:eastAsia="Times New Roman" w:hAnsi="Arial" w:cs="Arial"/>
          <w:spacing w:val="-2"/>
          <w:sz w:val="14"/>
          <w:szCs w:val="14"/>
          <w:lang w:eastAsia="pt-BR"/>
        </w:rPr>
        <w:t>313/91 (Programa de Apoio à Cultura</w:t>
      </w:r>
      <w:r w:rsidR="00B501CA" w:rsidRPr="00BF2AAF">
        <w:rPr>
          <w:rFonts w:ascii="Arial" w:eastAsia="Times New Roman" w:hAnsi="Arial" w:cs="Arial"/>
          <w:spacing w:val="-2"/>
          <w:sz w:val="14"/>
          <w:szCs w:val="14"/>
          <w:lang w:eastAsia="pt-BR"/>
        </w:rPr>
        <w:t>),</w:t>
      </w:r>
      <w:r w:rsidRPr="00BF2AAF">
        <w:rPr>
          <w:rFonts w:ascii="Arial" w:eastAsia="Times New Roman" w:hAnsi="Arial" w:cs="Arial"/>
          <w:spacing w:val="-2"/>
          <w:sz w:val="14"/>
          <w:szCs w:val="14"/>
          <w:lang w:eastAsia="pt-BR"/>
        </w:rPr>
        <w:t xml:space="preserve"> 11.438/06 (Incentivo ao Esporte</w:t>
      </w:r>
      <w:r w:rsidR="00B501CA" w:rsidRPr="00BF2AAF">
        <w:rPr>
          <w:rFonts w:ascii="Arial" w:eastAsia="Times New Roman" w:hAnsi="Arial" w:cs="Arial"/>
          <w:spacing w:val="-2"/>
          <w:sz w:val="14"/>
          <w:szCs w:val="14"/>
          <w:lang w:eastAsia="pt-BR"/>
        </w:rPr>
        <w:t>) e 12.213/10 (Fundo Nacional do Idoso</w:t>
      </w:r>
      <w:r w:rsidRPr="00BF2AAF">
        <w:rPr>
          <w:rFonts w:ascii="Arial" w:eastAsia="Times New Roman" w:hAnsi="Arial" w:cs="Arial"/>
          <w:spacing w:val="-2"/>
          <w:sz w:val="14"/>
          <w:szCs w:val="14"/>
          <w:lang w:eastAsia="pt-BR"/>
        </w:rPr>
        <w:t>)</w:t>
      </w:r>
      <w:r w:rsidR="00EE1EDA" w:rsidRPr="00BF2AAF">
        <w:rPr>
          <w:rFonts w:ascii="Arial" w:eastAsia="Times New Roman" w:hAnsi="Arial" w:cs="Arial"/>
          <w:spacing w:val="-2"/>
          <w:sz w:val="14"/>
          <w:szCs w:val="14"/>
          <w:lang w:eastAsia="pt-BR"/>
        </w:rPr>
        <w:t>.</w:t>
      </w:r>
      <w:bookmarkEnd w:id="98"/>
    </w:p>
    <w:p w14:paraId="406F70C1" w14:textId="30D738B0" w:rsidR="00EE1EDA" w:rsidRPr="00BF2AAF" w:rsidRDefault="003F4A9C" w:rsidP="009A2763">
      <w:pPr>
        <w:keepLines/>
        <w:numPr>
          <w:ilvl w:val="0"/>
          <w:numId w:val="17"/>
        </w:numPr>
        <w:spacing w:before="40" w:after="0" w:line="240" w:lineRule="auto"/>
        <w:ind w:left="284" w:hanging="284"/>
        <w:jc w:val="both"/>
        <w:rPr>
          <w:rFonts w:ascii="Arial" w:eastAsia="Times New Roman" w:hAnsi="Arial" w:cs="Arial"/>
          <w:spacing w:val="-2"/>
          <w:sz w:val="14"/>
          <w:szCs w:val="14"/>
          <w:lang w:eastAsia="pt-BR"/>
        </w:rPr>
      </w:pPr>
      <w:r w:rsidRPr="00BF2AAF">
        <w:rPr>
          <w:rFonts w:ascii="Arial" w:eastAsia="Times New Roman" w:hAnsi="Arial" w:cs="Arial"/>
          <w:spacing w:val="-2"/>
          <w:sz w:val="14"/>
          <w:szCs w:val="14"/>
          <w:lang w:eastAsia="pt-BR"/>
        </w:rPr>
        <w:t>Parcerias firmadas junto a correspondentes bancários, em novos canais, para comercialização de produtos de seguridade; e campanhas comerciais de incentivo às vendas</w:t>
      </w:r>
      <w:r w:rsidR="00EE1EDA" w:rsidRPr="00BF2AAF">
        <w:rPr>
          <w:rFonts w:ascii="Arial" w:hAnsi="Arial" w:cs="Arial"/>
          <w:sz w:val="14"/>
          <w:szCs w:val="14"/>
        </w:rPr>
        <w:t>.</w:t>
      </w:r>
    </w:p>
    <w:p w14:paraId="794B4F56" w14:textId="7D681270" w:rsidR="005C6C41" w:rsidRPr="00BF2AAF" w:rsidRDefault="005C6C41" w:rsidP="005C6C41">
      <w:pPr>
        <w:pStyle w:val="02-TtulodeNota"/>
        <w:keepNext/>
        <w:keepLines/>
        <w:pageBreakBefore/>
        <w:rPr>
          <w:rFonts w:cs="Arial"/>
          <w:color w:val="1F3864" w:themeColor="accent1" w:themeShade="80"/>
        </w:rPr>
      </w:pPr>
      <w:bookmarkStart w:id="99" w:name="_Toc157702413"/>
      <w:bookmarkEnd w:id="97"/>
      <w:r w:rsidRPr="00BF2AAF">
        <w:rPr>
          <w:rFonts w:cs="Arial"/>
          <w:color w:val="1F3864" w:themeColor="accent1" w:themeShade="80"/>
        </w:rPr>
        <w:lastRenderedPageBreak/>
        <w:t>12 – TRIBUTOS</w:t>
      </w:r>
      <w:bookmarkEnd w:id="99"/>
    </w:p>
    <w:p w14:paraId="3A136D78" w14:textId="77777777" w:rsidR="0003075B" w:rsidRPr="00BF2AAF" w:rsidRDefault="0003075B" w:rsidP="0003075B">
      <w:pPr>
        <w:spacing w:after="40"/>
        <w:rPr>
          <w:rFonts w:ascii="Arial" w:hAnsi="Arial" w:cs="Arial"/>
          <w:b/>
          <w:color w:val="1F3864" w:themeColor="accent1" w:themeShade="80"/>
          <w:sz w:val="20"/>
          <w:szCs w:val="20"/>
        </w:rPr>
      </w:pPr>
      <w:bookmarkStart w:id="100" w:name="_Toc28866213"/>
      <w:r w:rsidRPr="00BF2AAF">
        <w:rPr>
          <w:rFonts w:ascii="Arial" w:hAnsi="Arial" w:cs="Arial"/>
          <w:b/>
          <w:color w:val="1F3864" w:themeColor="accent1" w:themeShade="80"/>
          <w:sz w:val="18"/>
          <w:szCs w:val="18"/>
        </w:rPr>
        <w:t>a)</w:t>
      </w:r>
      <w:r w:rsidRPr="00BF2AAF">
        <w:rPr>
          <w:rFonts w:ascii="Arial" w:hAnsi="Arial" w:cs="Arial"/>
          <w:b/>
          <w:color w:val="1F3864" w:themeColor="accent1" w:themeShade="80"/>
          <w:sz w:val="20"/>
          <w:szCs w:val="20"/>
        </w:rPr>
        <w:t xml:space="preserve"> </w:t>
      </w:r>
      <w:r w:rsidRPr="00BF2AAF">
        <w:rPr>
          <w:rFonts w:ascii="Arial" w:hAnsi="Arial" w:cs="Arial"/>
          <w:b/>
          <w:color w:val="1F3864" w:themeColor="accent1" w:themeShade="80"/>
          <w:sz w:val="18"/>
          <w:szCs w:val="18"/>
        </w:rPr>
        <w:t>Demonstração da Despesa de IR e CS</w:t>
      </w:r>
      <w:bookmarkEnd w:id="100"/>
    </w:p>
    <w:p w14:paraId="165B6A8A" w14:textId="77777777" w:rsidR="0003075B" w:rsidRPr="00BF2AAF" w:rsidRDefault="0003075B" w:rsidP="0003075B">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03075B" w:rsidRPr="00BF2AAF" w14:paraId="77EEF90D" w14:textId="77777777" w:rsidTr="00CD2A77">
        <w:trPr>
          <w:trHeight w:val="238"/>
        </w:trPr>
        <w:tc>
          <w:tcPr>
            <w:tcW w:w="3094" w:type="dxa"/>
            <w:tcBorders>
              <w:top w:val="single" w:sz="2" w:space="0" w:color="1F3864" w:themeColor="accent1" w:themeShade="80"/>
              <w:bottom w:val="nil"/>
            </w:tcBorders>
            <w:shd w:val="clear" w:color="auto" w:fill="auto"/>
            <w:vAlign w:val="center"/>
          </w:tcPr>
          <w:p w14:paraId="4C12F0B8" w14:textId="77777777" w:rsidR="0003075B" w:rsidRPr="00BF2AAF" w:rsidRDefault="0003075B" w:rsidP="00CD2A77">
            <w:pPr>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0DA9B2B7" w14:textId="77777777" w:rsidR="0003075B" w:rsidRPr="00BF2AAF" w:rsidRDefault="0003075B" w:rsidP="00CD2A77">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4239D139" w14:textId="77777777" w:rsidR="0003075B" w:rsidRPr="00BF2AAF" w:rsidRDefault="0003075B" w:rsidP="00CD2A77">
            <w:pPr>
              <w:spacing w:after="0"/>
              <w:jc w:val="center"/>
              <w:rPr>
                <w:rFonts w:ascii="Arial" w:hAnsi="Arial" w:cs="Arial"/>
                <w:b/>
                <w:sz w:val="14"/>
                <w:szCs w:val="18"/>
              </w:rPr>
            </w:pPr>
            <w:r w:rsidRPr="00BF2AAF">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3F1C6122" w14:textId="77777777" w:rsidR="0003075B" w:rsidRPr="00BF2AAF" w:rsidRDefault="0003075B" w:rsidP="00CD2A77">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3EC71EA2" w14:textId="77777777" w:rsidR="0003075B" w:rsidRPr="00BF2AAF" w:rsidRDefault="0003075B" w:rsidP="00CD2A77">
            <w:pPr>
              <w:spacing w:after="0"/>
              <w:jc w:val="center"/>
              <w:rPr>
                <w:rFonts w:ascii="Arial" w:hAnsi="Arial" w:cs="Arial"/>
                <w:b/>
                <w:sz w:val="18"/>
                <w:szCs w:val="18"/>
              </w:rPr>
            </w:pPr>
            <w:r w:rsidRPr="00BF2AAF">
              <w:rPr>
                <w:rFonts w:ascii="Arial" w:hAnsi="Arial" w:cs="Arial"/>
                <w:b/>
                <w:sz w:val="14"/>
                <w:szCs w:val="18"/>
              </w:rPr>
              <w:t>Consolidado</w:t>
            </w:r>
          </w:p>
        </w:tc>
      </w:tr>
      <w:tr w:rsidR="0003075B" w:rsidRPr="00BF2AAF" w14:paraId="7983D267" w14:textId="77777777" w:rsidTr="00CD2A77">
        <w:trPr>
          <w:trHeight w:val="238"/>
        </w:trPr>
        <w:tc>
          <w:tcPr>
            <w:tcW w:w="3094" w:type="dxa"/>
            <w:tcBorders>
              <w:top w:val="nil"/>
              <w:bottom w:val="single" w:sz="2" w:space="0" w:color="1F3864" w:themeColor="accent1" w:themeShade="80"/>
            </w:tcBorders>
            <w:shd w:val="clear" w:color="auto" w:fill="auto"/>
            <w:vAlign w:val="center"/>
          </w:tcPr>
          <w:p w14:paraId="25D55D83" w14:textId="77777777" w:rsidR="0003075B" w:rsidRPr="00BF2AAF" w:rsidRDefault="0003075B" w:rsidP="00CD2A77">
            <w:pPr>
              <w:pStyle w:val="08-Tabelageral"/>
              <w:rPr>
                <w:rFonts w:cs="Arial"/>
                <w:b/>
              </w:rPr>
            </w:pPr>
          </w:p>
        </w:tc>
        <w:tc>
          <w:tcPr>
            <w:tcW w:w="604" w:type="dxa"/>
            <w:tcBorders>
              <w:top w:val="nil"/>
              <w:bottom w:val="single" w:sz="2" w:space="0" w:color="1F3864" w:themeColor="accent1" w:themeShade="80"/>
            </w:tcBorders>
            <w:shd w:val="clear" w:color="auto" w:fill="auto"/>
            <w:vAlign w:val="center"/>
          </w:tcPr>
          <w:p w14:paraId="057132C0" w14:textId="77777777" w:rsidR="0003075B" w:rsidRPr="00BF2AAF" w:rsidRDefault="0003075B" w:rsidP="00CD2A77">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62B4A027" w14:textId="77777777" w:rsidR="0003075B" w:rsidRPr="00BF2AAF" w:rsidRDefault="0003075B" w:rsidP="00CD2A77">
            <w:pPr>
              <w:pStyle w:val="08-Tabelageral"/>
              <w:rPr>
                <w:rFonts w:cs="Arial"/>
                <w:b/>
              </w:rPr>
            </w:pPr>
            <w:r w:rsidRPr="00BF2AAF">
              <w:rPr>
                <w:rFonts w:cs="Arial"/>
                <w:b/>
              </w:rPr>
              <w:t>Exercício 2023</w:t>
            </w:r>
          </w:p>
        </w:tc>
        <w:tc>
          <w:tcPr>
            <w:tcW w:w="1412" w:type="dxa"/>
            <w:tcBorders>
              <w:top w:val="single" w:sz="2" w:space="0" w:color="1F3864" w:themeColor="accent1" w:themeShade="80"/>
              <w:bottom w:val="single" w:sz="2" w:space="0" w:color="1F3864" w:themeColor="accent1" w:themeShade="80"/>
            </w:tcBorders>
            <w:shd w:val="clear" w:color="auto" w:fill="auto"/>
          </w:tcPr>
          <w:p w14:paraId="4670DF0B" w14:textId="77777777" w:rsidR="0003075B" w:rsidRPr="00BF2AAF" w:rsidRDefault="0003075B" w:rsidP="00CD2A77">
            <w:pPr>
              <w:pStyle w:val="08-Tabelageral"/>
              <w:rPr>
                <w:rFonts w:cs="Arial"/>
                <w:b/>
              </w:rPr>
            </w:pPr>
            <w:r w:rsidRPr="00BF2AAF">
              <w:rPr>
                <w:rFonts w:cs="Arial"/>
                <w:b/>
              </w:rPr>
              <w:t>Exercício 2022</w:t>
            </w:r>
          </w:p>
        </w:tc>
        <w:tc>
          <w:tcPr>
            <w:tcW w:w="283" w:type="dxa"/>
            <w:tcBorders>
              <w:top w:val="nil"/>
              <w:bottom w:val="single" w:sz="2" w:space="0" w:color="1F3864" w:themeColor="accent1" w:themeShade="80"/>
            </w:tcBorders>
            <w:shd w:val="clear" w:color="auto" w:fill="auto"/>
          </w:tcPr>
          <w:p w14:paraId="732991E5" w14:textId="77777777" w:rsidR="0003075B" w:rsidRPr="00BF2AAF" w:rsidRDefault="0003075B" w:rsidP="00CD2A77">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1CCEE36C" w14:textId="77777777" w:rsidR="0003075B" w:rsidRPr="00BF2AAF" w:rsidRDefault="0003075B" w:rsidP="00CD2A77">
            <w:pPr>
              <w:pStyle w:val="08-Tabelageral"/>
              <w:rPr>
                <w:rFonts w:cs="Arial"/>
                <w:b/>
              </w:rPr>
            </w:pPr>
            <w:r w:rsidRPr="00BF2AAF">
              <w:rPr>
                <w:rFonts w:cs="Arial"/>
                <w:b/>
              </w:rPr>
              <w:t>Exercício 2023</w:t>
            </w:r>
          </w:p>
        </w:tc>
        <w:tc>
          <w:tcPr>
            <w:tcW w:w="1418" w:type="dxa"/>
            <w:tcBorders>
              <w:top w:val="single" w:sz="2" w:space="0" w:color="1F3864" w:themeColor="accent1" w:themeShade="80"/>
              <w:bottom w:val="single" w:sz="2" w:space="0" w:color="1F3864" w:themeColor="accent1" w:themeShade="80"/>
            </w:tcBorders>
            <w:shd w:val="clear" w:color="auto" w:fill="auto"/>
          </w:tcPr>
          <w:p w14:paraId="47F768FF" w14:textId="77777777" w:rsidR="0003075B" w:rsidRPr="00BF2AAF" w:rsidRDefault="0003075B" w:rsidP="00CD2A77">
            <w:pPr>
              <w:pStyle w:val="08-Tabelageral"/>
              <w:rPr>
                <w:rFonts w:cs="Arial"/>
                <w:b/>
              </w:rPr>
            </w:pPr>
            <w:r w:rsidRPr="00BF2AAF">
              <w:rPr>
                <w:rFonts w:cs="Arial"/>
                <w:b/>
              </w:rPr>
              <w:t>Exercício 2022</w:t>
            </w:r>
          </w:p>
        </w:tc>
      </w:tr>
      <w:tr w:rsidR="00D05EAF" w:rsidRPr="00BF2AAF" w14:paraId="4343B79D" w14:textId="77777777" w:rsidTr="00CD2A77">
        <w:trPr>
          <w:trHeight w:val="238"/>
        </w:trPr>
        <w:tc>
          <w:tcPr>
            <w:tcW w:w="3094" w:type="dxa"/>
            <w:tcBorders>
              <w:top w:val="single" w:sz="2" w:space="0" w:color="1F3864" w:themeColor="accent1" w:themeShade="80"/>
              <w:bottom w:val="nil"/>
            </w:tcBorders>
            <w:shd w:val="clear" w:color="auto" w:fill="auto"/>
          </w:tcPr>
          <w:p w14:paraId="512BBC78" w14:textId="77777777" w:rsidR="00D05EAF" w:rsidRPr="00BF2AAF" w:rsidRDefault="00D05EAF" w:rsidP="00D05EAF">
            <w:pPr>
              <w:pStyle w:val="08-Tabelageral"/>
              <w:jc w:val="left"/>
              <w:rPr>
                <w:rFonts w:cs="Arial"/>
                <w:b/>
                <w:bCs/>
                <w:szCs w:val="14"/>
              </w:rPr>
            </w:pPr>
            <w:r w:rsidRPr="00BF2AAF">
              <w:rPr>
                <w:rFonts w:cs="Arial"/>
                <w:b/>
                <w:szCs w:val="14"/>
              </w:rPr>
              <w:t>Valores Correntes</w:t>
            </w:r>
          </w:p>
        </w:tc>
        <w:tc>
          <w:tcPr>
            <w:tcW w:w="604" w:type="dxa"/>
            <w:tcBorders>
              <w:top w:val="single" w:sz="2" w:space="0" w:color="1F3864" w:themeColor="accent1" w:themeShade="80"/>
              <w:bottom w:val="nil"/>
            </w:tcBorders>
            <w:shd w:val="clear" w:color="auto" w:fill="auto"/>
          </w:tcPr>
          <w:p w14:paraId="15EA1599" w14:textId="77777777" w:rsidR="00D05EAF" w:rsidRPr="00BF2AAF" w:rsidRDefault="00D05EAF" w:rsidP="00D05EAF">
            <w:pPr>
              <w:pStyle w:val="08-Tabelageral"/>
              <w:jc w:val="center"/>
              <w:rPr>
                <w:rFonts w:cs="Arial"/>
                <w:b/>
                <w:szCs w:val="14"/>
              </w:rPr>
            </w:pPr>
          </w:p>
        </w:tc>
        <w:tc>
          <w:tcPr>
            <w:tcW w:w="1411" w:type="dxa"/>
            <w:tcBorders>
              <w:top w:val="single" w:sz="2" w:space="0" w:color="1F3864" w:themeColor="accent1" w:themeShade="80"/>
              <w:bottom w:val="nil"/>
            </w:tcBorders>
            <w:shd w:val="clear" w:color="auto" w:fill="auto"/>
            <w:vAlign w:val="center"/>
          </w:tcPr>
          <w:p w14:paraId="504B456E" w14:textId="1226E5A2" w:rsidR="00D05EAF" w:rsidRPr="00BF2AAF" w:rsidRDefault="00D05EAF" w:rsidP="00D05EAF">
            <w:pPr>
              <w:pStyle w:val="08-Tabelageral"/>
              <w:rPr>
                <w:rFonts w:cs="Arial"/>
                <w:b/>
                <w:szCs w:val="14"/>
              </w:rPr>
            </w:pPr>
            <w:r w:rsidRPr="00BF2AAF">
              <w:rPr>
                <w:rFonts w:cs="Arial"/>
                <w:b/>
                <w:szCs w:val="14"/>
              </w:rPr>
              <w:t>(11.816)</w:t>
            </w:r>
          </w:p>
        </w:tc>
        <w:tc>
          <w:tcPr>
            <w:tcW w:w="1412" w:type="dxa"/>
            <w:tcBorders>
              <w:top w:val="single" w:sz="2" w:space="0" w:color="1F3864" w:themeColor="accent1" w:themeShade="80"/>
              <w:bottom w:val="nil"/>
            </w:tcBorders>
            <w:shd w:val="clear" w:color="auto" w:fill="auto"/>
            <w:vAlign w:val="center"/>
          </w:tcPr>
          <w:p w14:paraId="72B3654C" w14:textId="473387B4" w:rsidR="00D05EAF" w:rsidRPr="00BF2AAF" w:rsidRDefault="00D05EAF" w:rsidP="00D05EAF">
            <w:pPr>
              <w:pStyle w:val="08-Tabelageral"/>
              <w:rPr>
                <w:rFonts w:cs="Arial"/>
                <w:b/>
              </w:rPr>
            </w:pPr>
            <w:r w:rsidRPr="00BF2AAF">
              <w:rPr>
                <w:rFonts w:cs="Arial"/>
                <w:b/>
                <w:szCs w:val="14"/>
              </w:rPr>
              <w:t>(1.068)</w:t>
            </w:r>
          </w:p>
        </w:tc>
        <w:tc>
          <w:tcPr>
            <w:tcW w:w="283" w:type="dxa"/>
            <w:tcBorders>
              <w:top w:val="single" w:sz="2" w:space="0" w:color="1F3864" w:themeColor="accent1" w:themeShade="80"/>
              <w:bottom w:val="nil"/>
            </w:tcBorders>
            <w:shd w:val="clear" w:color="auto" w:fill="auto"/>
            <w:vAlign w:val="center"/>
          </w:tcPr>
          <w:p w14:paraId="67421ABB" w14:textId="77777777" w:rsidR="00D05EAF" w:rsidRPr="00BF2AAF" w:rsidRDefault="00D05EAF" w:rsidP="00D05EAF">
            <w:pPr>
              <w:pStyle w:val="08-Tabelageral"/>
              <w:rPr>
                <w:rFonts w:cs="Arial"/>
                <w:b/>
                <w:szCs w:val="14"/>
              </w:rPr>
            </w:pPr>
          </w:p>
        </w:tc>
        <w:tc>
          <w:tcPr>
            <w:tcW w:w="1417" w:type="dxa"/>
            <w:tcBorders>
              <w:top w:val="single" w:sz="2" w:space="0" w:color="1F3864" w:themeColor="accent1" w:themeShade="80"/>
              <w:bottom w:val="nil"/>
            </w:tcBorders>
            <w:shd w:val="clear" w:color="auto" w:fill="auto"/>
            <w:vAlign w:val="center"/>
          </w:tcPr>
          <w:p w14:paraId="6E08572A" w14:textId="1EE9EE6B" w:rsidR="00D05EAF" w:rsidRPr="00BF2AAF" w:rsidRDefault="00D05EAF" w:rsidP="00D05EAF">
            <w:pPr>
              <w:pStyle w:val="08-Tabelageral"/>
              <w:rPr>
                <w:rFonts w:cs="Arial"/>
                <w:b/>
                <w:szCs w:val="14"/>
              </w:rPr>
            </w:pPr>
            <w:r w:rsidRPr="00BF2AAF">
              <w:rPr>
                <w:rFonts w:cs="Arial"/>
                <w:b/>
                <w:szCs w:val="14"/>
              </w:rPr>
              <w:t>(1.551.580)</w:t>
            </w:r>
          </w:p>
        </w:tc>
        <w:tc>
          <w:tcPr>
            <w:tcW w:w="1418" w:type="dxa"/>
            <w:tcBorders>
              <w:top w:val="single" w:sz="2" w:space="0" w:color="1F3864" w:themeColor="accent1" w:themeShade="80"/>
              <w:bottom w:val="nil"/>
            </w:tcBorders>
            <w:shd w:val="clear" w:color="auto" w:fill="auto"/>
            <w:vAlign w:val="center"/>
          </w:tcPr>
          <w:p w14:paraId="5104E14A" w14:textId="44F3F095" w:rsidR="00D05EAF" w:rsidRPr="00BF2AAF" w:rsidRDefault="00D05EAF" w:rsidP="00D05EAF">
            <w:pPr>
              <w:pStyle w:val="08-Tabelageral"/>
              <w:rPr>
                <w:rFonts w:cs="Arial"/>
                <w:b/>
              </w:rPr>
            </w:pPr>
            <w:r w:rsidRPr="00BF2AAF">
              <w:rPr>
                <w:rFonts w:cs="Arial"/>
                <w:b/>
                <w:szCs w:val="14"/>
              </w:rPr>
              <w:t>(1.476.013)</w:t>
            </w:r>
          </w:p>
        </w:tc>
      </w:tr>
      <w:tr w:rsidR="00D05EAF" w:rsidRPr="00BF2AAF" w14:paraId="32669B16" w14:textId="77777777" w:rsidTr="00CD2A77">
        <w:trPr>
          <w:trHeight w:val="238"/>
        </w:trPr>
        <w:tc>
          <w:tcPr>
            <w:tcW w:w="3094" w:type="dxa"/>
            <w:tcBorders>
              <w:top w:val="nil"/>
            </w:tcBorders>
            <w:shd w:val="clear" w:color="auto" w:fill="auto"/>
          </w:tcPr>
          <w:p w14:paraId="17E7D2D0" w14:textId="77777777" w:rsidR="00D05EAF" w:rsidRPr="00BF2AAF" w:rsidRDefault="00D05EAF" w:rsidP="00D05EAF">
            <w:pPr>
              <w:pStyle w:val="08-Tabelageral"/>
              <w:ind w:left="113"/>
              <w:jc w:val="left"/>
              <w:rPr>
                <w:rFonts w:cs="Arial"/>
                <w:b/>
                <w:szCs w:val="14"/>
              </w:rPr>
            </w:pPr>
            <w:r w:rsidRPr="00BF2AAF">
              <w:rPr>
                <w:rFonts w:cs="Arial"/>
                <w:szCs w:val="14"/>
              </w:rPr>
              <w:t>IR e CS</w:t>
            </w:r>
          </w:p>
        </w:tc>
        <w:tc>
          <w:tcPr>
            <w:tcW w:w="604" w:type="dxa"/>
            <w:tcBorders>
              <w:top w:val="nil"/>
            </w:tcBorders>
            <w:shd w:val="clear" w:color="auto" w:fill="auto"/>
          </w:tcPr>
          <w:p w14:paraId="338F21B2" w14:textId="77777777" w:rsidR="00D05EAF" w:rsidRPr="00BF2AAF" w:rsidRDefault="00D05EAF" w:rsidP="00D05EAF">
            <w:pPr>
              <w:pStyle w:val="08-Tabelageral"/>
              <w:ind w:left="113"/>
              <w:jc w:val="center"/>
              <w:rPr>
                <w:rFonts w:cs="Arial"/>
                <w:szCs w:val="14"/>
              </w:rPr>
            </w:pPr>
          </w:p>
        </w:tc>
        <w:tc>
          <w:tcPr>
            <w:tcW w:w="1411" w:type="dxa"/>
            <w:tcBorders>
              <w:top w:val="nil"/>
            </w:tcBorders>
            <w:shd w:val="clear" w:color="auto" w:fill="auto"/>
            <w:vAlign w:val="center"/>
          </w:tcPr>
          <w:p w14:paraId="150C82FB" w14:textId="5D61568C" w:rsidR="00D05EAF" w:rsidRPr="00BF2AAF" w:rsidRDefault="00D05EAF" w:rsidP="00D05EAF">
            <w:pPr>
              <w:pStyle w:val="08-Tabelageral"/>
              <w:ind w:left="113"/>
              <w:rPr>
                <w:rFonts w:cs="Arial"/>
                <w:szCs w:val="14"/>
              </w:rPr>
            </w:pPr>
            <w:r w:rsidRPr="00BF2AAF">
              <w:rPr>
                <w:rFonts w:cs="Arial"/>
                <w:szCs w:val="14"/>
              </w:rPr>
              <w:t>(11.816)</w:t>
            </w:r>
          </w:p>
        </w:tc>
        <w:tc>
          <w:tcPr>
            <w:tcW w:w="1412" w:type="dxa"/>
            <w:tcBorders>
              <w:top w:val="nil"/>
            </w:tcBorders>
            <w:shd w:val="clear" w:color="auto" w:fill="auto"/>
            <w:vAlign w:val="center"/>
          </w:tcPr>
          <w:p w14:paraId="1C099E71" w14:textId="5874796A" w:rsidR="00D05EAF" w:rsidRPr="00BF2AAF" w:rsidRDefault="00D05EAF" w:rsidP="00D05EAF">
            <w:pPr>
              <w:pStyle w:val="08-Tabelageral"/>
              <w:rPr>
                <w:rFonts w:cs="Arial"/>
              </w:rPr>
            </w:pPr>
            <w:r w:rsidRPr="00BF2AAF">
              <w:rPr>
                <w:rFonts w:cs="Arial"/>
                <w:szCs w:val="14"/>
              </w:rPr>
              <w:t>(1.068)</w:t>
            </w:r>
          </w:p>
        </w:tc>
        <w:tc>
          <w:tcPr>
            <w:tcW w:w="283" w:type="dxa"/>
            <w:tcBorders>
              <w:top w:val="nil"/>
            </w:tcBorders>
            <w:shd w:val="clear" w:color="auto" w:fill="auto"/>
            <w:vAlign w:val="center"/>
          </w:tcPr>
          <w:p w14:paraId="381024ED" w14:textId="77777777" w:rsidR="00D05EAF" w:rsidRPr="00BF2AAF" w:rsidRDefault="00D05EAF" w:rsidP="00D05EAF">
            <w:pPr>
              <w:pStyle w:val="08-Tabelageral"/>
              <w:ind w:left="113"/>
              <w:rPr>
                <w:rFonts w:cs="Arial"/>
                <w:szCs w:val="14"/>
              </w:rPr>
            </w:pPr>
          </w:p>
        </w:tc>
        <w:tc>
          <w:tcPr>
            <w:tcW w:w="1417" w:type="dxa"/>
            <w:tcBorders>
              <w:top w:val="nil"/>
            </w:tcBorders>
            <w:shd w:val="clear" w:color="auto" w:fill="auto"/>
            <w:vAlign w:val="center"/>
          </w:tcPr>
          <w:p w14:paraId="5E6563B3" w14:textId="0762CD86" w:rsidR="00D05EAF" w:rsidRPr="00BF2AAF" w:rsidRDefault="00D05EAF" w:rsidP="00D05EAF">
            <w:pPr>
              <w:pStyle w:val="08-Tabelageral"/>
              <w:ind w:left="113"/>
              <w:rPr>
                <w:rFonts w:cs="Arial"/>
                <w:szCs w:val="14"/>
              </w:rPr>
            </w:pPr>
            <w:r w:rsidRPr="00BF2AAF">
              <w:rPr>
                <w:rFonts w:cs="Arial"/>
                <w:szCs w:val="14"/>
              </w:rPr>
              <w:t>(1.551.580)</w:t>
            </w:r>
          </w:p>
        </w:tc>
        <w:tc>
          <w:tcPr>
            <w:tcW w:w="1418" w:type="dxa"/>
            <w:tcBorders>
              <w:top w:val="nil"/>
            </w:tcBorders>
            <w:shd w:val="clear" w:color="auto" w:fill="auto"/>
            <w:vAlign w:val="center"/>
          </w:tcPr>
          <w:p w14:paraId="72AEAE6E" w14:textId="051307A5" w:rsidR="00D05EAF" w:rsidRPr="00BF2AAF" w:rsidRDefault="00D05EAF" w:rsidP="00D05EAF">
            <w:pPr>
              <w:pStyle w:val="08-Tabelageral"/>
              <w:rPr>
                <w:rFonts w:cs="Arial"/>
              </w:rPr>
            </w:pPr>
            <w:r w:rsidRPr="00BF2AAF">
              <w:rPr>
                <w:rFonts w:cs="Arial"/>
                <w:szCs w:val="14"/>
              </w:rPr>
              <w:t>(1.476.013)</w:t>
            </w:r>
          </w:p>
        </w:tc>
      </w:tr>
      <w:tr w:rsidR="00D05EAF" w:rsidRPr="00BF2AAF" w14:paraId="371FDDEC" w14:textId="77777777" w:rsidTr="00CD2A77">
        <w:trPr>
          <w:trHeight w:val="238"/>
        </w:trPr>
        <w:tc>
          <w:tcPr>
            <w:tcW w:w="3094" w:type="dxa"/>
            <w:tcBorders>
              <w:bottom w:val="nil"/>
            </w:tcBorders>
            <w:shd w:val="clear" w:color="auto" w:fill="auto"/>
          </w:tcPr>
          <w:p w14:paraId="25586ED7" w14:textId="77777777" w:rsidR="00D05EAF" w:rsidRPr="00BF2AAF" w:rsidRDefault="00D05EAF" w:rsidP="00D05EAF">
            <w:pPr>
              <w:pStyle w:val="08-Tabelageral"/>
              <w:jc w:val="left"/>
              <w:rPr>
                <w:rFonts w:cs="Arial"/>
                <w:b/>
                <w:szCs w:val="14"/>
              </w:rPr>
            </w:pPr>
            <w:r w:rsidRPr="00BF2AAF">
              <w:rPr>
                <w:rFonts w:cs="Arial"/>
                <w:b/>
                <w:szCs w:val="14"/>
              </w:rPr>
              <w:t>Valores Diferidos</w:t>
            </w:r>
          </w:p>
        </w:tc>
        <w:tc>
          <w:tcPr>
            <w:tcW w:w="604" w:type="dxa"/>
            <w:tcBorders>
              <w:bottom w:val="nil"/>
            </w:tcBorders>
            <w:shd w:val="clear" w:color="auto" w:fill="auto"/>
          </w:tcPr>
          <w:p w14:paraId="4CA0EB65" w14:textId="77777777" w:rsidR="00D05EAF" w:rsidRPr="00BF2AAF" w:rsidRDefault="00D05EAF" w:rsidP="00D05EAF">
            <w:pPr>
              <w:pStyle w:val="08-Tabelageral"/>
              <w:jc w:val="center"/>
              <w:rPr>
                <w:rFonts w:cs="Arial"/>
                <w:b/>
                <w:szCs w:val="14"/>
              </w:rPr>
            </w:pPr>
          </w:p>
        </w:tc>
        <w:tc>
          <w:tcPr>
            <w:tcW w:w="1411" w:type="dxa"/>
            <w:tcBorders>
              <w:bottom w:val="nil"/>
            </w:tcBorders>
            <w:shd w:val="clear" w:color="auto" w:fill="auto"/>
            <w:vAlign w:val="center"/>
          </w:tcPr>
          <w:p w14:paraId="547371DC" w14:textId="461906A7" w:rsidR="00D05EAF" w:rsidRPr="00BF2AAF" w:rsidRDefault="00D05EAF" w:rsidP="00D05EAF">
            <w:pPr>
              <w:pStyle w:val="08-Tabelageral"/>
              <w:rPr>
                <w:rFonts w:cs="Arial"/>
                <w:b/>
                <w:szCs w:val="14"/>
              </w:rPr>
            </w:pPr>
            <w:r w:rsidRPr="00BF2AAF">
              <w:rPr>
                <w:rFonts w:cs="Arial"/>
                <w:b/>
                <w:szCs w:val="14"/>
              </w:rPr>
              <w:t>195</w:t>
            </w:r>
          </w:p>
        </w:tc>
        <w:tc>
          <w:tcPr>
            <w:tcW w:w="1412" w:type="dxa"/>
            <w:tcBorders>
              <w:bottom w:val="nil"/>
            </w:tcBorders>
            <w:shd w:val="clear" w:color="auto" w:fill="auto"/>
            <w:vAlign w:val="center"/>
          </w:tcPr>
          <w:p w14:paraId="6BE3DB89" w14:textId="15EE2F1D" w:rsidR="00D05EAF" w:rsidRPr="00BF2AAF" w:rsidRDefault="00D05EAF" w:rsidP="00D05EAF">
            <w:pPr>
              <w:pStyle w:val="08-Tabelageral"/>
              <w:rPr>
                <w:rFonts w:cs="Arial"/>
                <w:b/>
              </w:rPr>
            </w:pPr>
            <w:r w:rsidRPr="00BF2AAF">
              <w:rPr>
                <w:rFonts w:cs="Arial"/>
                <w:b/>
                <w:szCs w:val="14"/>
              </w:rPr>
              <w:t>18</w:t>
            </w:r>
          </w:p>
        </w:tc>
        <w:tc>
          <w:tcPr>
            <w:tcW w:w="283" w:type="dxa"/>
            <w:tcBorders>
              <w:bottom w:val="nil"/>
            </w:tcBorders>
            <w:shd w:val="clear" w:color="auto" w:fill="auto"/>
            <w:vAlign w:val="center"/>
          </w:tcPr>
          <w:p w14:paraId="1F6A1613" w14:textId="77777777" w:rsidR="00D05EAF" w:rsidRPr="00BF2AAF" w:rsidRDefault="00D05EAF" w:rsidP="00D05EAF">
            <w:pPr>
              <w:pStyle w:val="08-Tabelageral"/>
              <w:rPr>
                <w:rFonts w:cs="Arial"/>
                <w:b/>
                <w:szCs w:val="14"/>
              </w:rPr>
            </w:pPr>
          </w:p>
        </w:tc>
        <w:tc>
          <w:tcPr>
            <w:tcW w:w="1417" w:type="dxa"/>
            <w:tcBorders>
              <w:bottom w:val="nil"/>
            </w:tcBorders>
            <w:shd w:val="clear" w:color="auto" w:fill="auto"/>
            <w:vAlign w:val="center"/>
          </w:tcPr>
          <w:p w14:paraId="43DDA1C1" w14:textId="6D923437" w:rsidR="00D05EAF" w:rsidRPr="00BF2AAF" w:rsidRDefault="00D05EAF" w:rsidP="00D05EAF">
            <w:pPr>
              <w:pStyle w:val="08-Tabelageral"/>
              <w:rPr>
                <w:rFonts w:cs="Arial"/>
                <w:b/>
                <w:szCs w:val="14"/>
              </w:rPr>
            </w:pPr>
            <w:r w:rsidRPr="00BF2AAF">
              <w:rPr>
                <w:rFonts w:cs="Arial"/>
                <w:b/>
                <w:szCs w:val="14"/>
              </w:rPr>
              <w:t>5.471</w:t>
            </w:r>
          </w:p>
        </w:tc>
        <w:tc>
          <w:tcPr>
            <w:tcW w:w="1418" w:type="dxa"/>
            <w:tcBorders>
              <w:bottom w:val="nil"/>
            </w:tcBorders>
            <w:shd w:val="clear" w:color="auto" w:fill="auto"/>
            <w:vAlign w:val="center"/>
          </w:tcPr>
          <w:p w14:paraId="28935490" w14:textId="58882C5C" w:rsidR="00D05EAF" w:rsidRPr="00BF2AAF" w:rsidRDefault="00D05EAF" w:rsidP="00D05EAF">
            <w:pPr>
              <w:pStyle w:val="08-Tabelageral"/>
              <w:rPr>
                <w:rFonts w:cs="Arial"/>
                <w:b/>
              </w:rPr>
            </w:pPr>
            <w:r w:rsidRPr="00BF2AAF">
              <w:rPr>
                <w:rFonts w:cs="Arial"/>
                <w:b/>
                <w:szCs w:val="14"/>
              </w:rPr>
              <w:t>(27.647)</w:t>
            </w:r>
          </w:p>
        </w:tc>
      </w:tr>
      <w:tr w:rsidR="00D05EAF" w:rsidRPr="00BF2AAF" w14:paraId="440A7969" w14:textId="77777777" w:rsidTr="00CD2A77">
        <w:trPr>
          <w:trHeight w:val="238"/>
        </w:trPr>
        <w:tc>
          <w:tcPr>
            <w:tcW w:w="3094" w:type="dxa"/>
            <w:shd w:val="clear" w:color="auto" w:fill="auto"/>
          </w:tcPr>
          <w:p w14:paraId="5C9176C2" w14:textId="77777777" w:rsidR="00D05EAF" w:rsidRPr="00BF2AAF" w:rsidRDefault="00D05EAF" w:rsidP="00D05EAF">
            <w:pPr>
              <w:pStyle w:val="08-Tabelageral"/>
              <w:jc w:val="left"/>
              <w:rPr>
                <w:rFonts w:cs="Arial"/>
                <w:b/>
                <w:szCs w:val="14"/>
              </w:rPr>
            </w:pPr>
            <w:r w:rsidRPr="00BF2AAF">
              <w:rPr>
                <w:rFonts w:cs="Arial"/>
                <w:b/>
                <w:szCs w:val="14"/>
              </w:rPr>
              <w:t>Ativo Fiscal Diferido</w:t>
            </w:r>
          </w:p>
        </w:tc>
        <w:tc>
          <w:tcPr>
            <w:tcW w:w="604" w:type="dxa"/>
            <w:shd w:val="clear" w:color="auto" w:fill="auto"/>
          </w:tcPr>
          <w:p w14:paraId="5385CA04" w14:textId="77777777" w:rsidR="00D05EAF" w:rsidRPr="00BF2AAF" w:rsidRDefault="00D05EAF" w:rsidP="00D05EAF">
            <w:pPr>
              <w:pStyle w:val="08-Tabelageral"/>
              <w:jc w:val="center"/>
              <w:rPr>
                <w:rFonts w:cs="Arial"/>
                <w:b/>
                <w:szCs w:val="14"/>
              </w:rPr>
            </w:pPr>
          </w:p>
        </w:tc>
        <w:tc>
          <w:tcPr>
            <w:tcW w:w="1411" w:type="dxa"/>
            <w:shd w:val="clear" w:color="auto" w:fill="auto"/>
            <w:vAlign w:val="center"/>
          </w:tcPr>
          <w:p w14:paraId="4EA3D79D" w14:textId="7B1AB7E9" w:rsidR="00D05EAF" w:rsidRPr="00BF2AAF" w:rsidRDefault="00D05EAF" w:rsidP="00D05EAF">
            <w:pPr>
              <w:pStyle w:val="08-Tabelageral"/>
              <w:rPr>
                <w:rFonts w:cs="Arial"/>
                <w:b/>
                <w:szCs w:val="14"/>
              </w:rPr>
            </w:pPr>
            <w:r w:rsidRPr="00BF2AAF">
              <w:rPr>
                <w:rFonts w:cs="Arial"/>
                <w:b/>
                <w:szCs w:val="14"/>
              </w:rPr>
              <w:t>195</w:t>
            </w:r>
          </w:p>
        </w:tc>
        <w:tc>
          <w:tcPr>
            <w:tcW w:w="1412" w:type="dxa"/>
            <w:shd w:val="clear" w:color="auto" w:fill="auto"/>
            <w:vAlign w:val="center"/>
          </w:tcPr>
          <w:p w14:paraId="7E938BE8" w14:textId="7FCB2594" w:rsidR="00D05EAF" w:rsidRPr="00BF2AAF" w:rsidRDefault="00D05EAF" w:rsidP="00D05EAF">
            <w:pPr>
              <w:pStyle w:val="08-Tabelageral"/>
              <w:rPr>
                <w:rFonts w:cs="Arial"/>
                <w:b/>
              </w:rPr>
            </w:pPr>
            <w:r w:rsidRPr="00BF2AAF">
              <w:rPr>
                <w:rFonts w:cs="Arial"/>
                <w:b/>
                <w:szCs w:val="14"/>
              </w:rPr>
              <w:t>18</w:t>
            </w:r>
          </w:p>
        </w:tc>
        <w:tc>
          <w:tcPr>
            <w:tcW w:w="283" w:type="dxa"/>
            <w:shd w:val="clear" w:color="auto" w:fill="auto"/>
            <w:vAlign w:val="center"/>
          </w:tcPr>
          <w:p w14:paraId="7D6B365E" w14:textId="77777777" w:rsidR="00D05EAF" w:rsidRPr="00BF2AAF" w:rsidRDefault="00D05EAF" w:rsidP="00D05EAF">
            <w:pPr>
              <w:pStyle w:val="08-Tabelageral"/>
              <w:rPr>
                <w:rFonts w:cs="Arial"/>
                <w:b/>
                <w:szCs w:val="14"/>
              </w:rPr>
            </w:pPr>
          </w:p>
        </w:tc>
        <w:tc>
          <w:tcPr>
            <w:tcW w:w="1417" w:type="dxa"/>
            <w:shd w:val="clear" w:color="auto" w:fill="auto"/>
            <w:vAlign w:val="center"/>
          </w:tcPr>
          <w:p w14:paraId="1511B45B" w14:textId="2F6DA27E" w:rsidR="00D05EAF" w:rsidRPr="00BF2AAF" w:rsidRDefault="00D05EAF" w:rsidP="00D05EAF">
            <w:pPr>
              <w:pStyle w:val="08-Tabelageral"/>
              <w:rPr>
                <w:rFonts w:cs="Arial"/>
                <w:b/>
                <w:szCs w:val="14"/>
              </w:rPr>
            </w:pPr>
            <w:r w:rsidRPr="00BF2AAF">
              <w:rPr>
                <w:rFonts w:cs="Arial"/>
                <w:b/>
                <w:szCs w:val="14"/>
              </w:rPr>
              <w:t>5.471</w:t>
            </w:r>
          </w:p>
        </w:tc>
        <w:tc>
          <w:tcPr>
            <w:tcW w:w="1418" w:type="dxa"/>
            <w:shd w:val="clear" w:color="auto" w:fill="auto"/>
            <w:vAlign w:val="center"/>
          </w:tcPr>
          <w:p w14:paraId="6340B271" w14:textId="333EA632" w:rsidR="00D05EAF" w:rsidRPr="00BF2AAF" w:rsidRDefault="00D05EAF" w:rsidP="00D05EAF">
            <w:pPr>
              <w:pStyle w:val="08-Tabelageral"/>
              <w:rPr>
                <w:rFonts w:cs="Arial"/>
                <w:b/>
              </w:rPr>
            </w:pPr>
            <w:r w:rsidRPr="00BF2AAF">
              <w:rPr>
                <w:rFonts w:cs="Arial"/>
                <w:b/>
                <w:szCs w:val="14"/>
              </w:rPr>
              <w:t>(27.647)</w:t>
            </w:r>
          </w:p>
        </w:tc>
      </w:tr>
      <w:tr w:rsidR="00D05EAF" w:rsidRPr="00BF2AAF" w14:paraId="5E637E3A" w14:textId="77777777" w:rsidTr="00CD2A77">
        <w:trPr>
          <w:trHeight w:val="238"/>
        </w:trPr>
        <w:tc>
          <w:tcPr>
            <w:tcW w:w="3094" w:type="dxa"/>
            <w:tcBorders>
              <w:bottom w:val="nil"/>
            </w:tcBorders>
            <w:shd w:val="clear" w:color="auto" w:fill="auto"/>
          </w:tcPr>
          <w:p w14:paraId="60E07B3F" w14:textId="77777777" w:rsidR="00D05EAF" w:rsidRPr="00BF2AAF" w:rsidRDefault="00D05EAF" w:rsidP="00D05EAF">
            <w:pPr>
              <w:pStyle w:val="08-Tabelageral"/>
              <w:ind w:left="113"/>
              <w:jc w:val="left"/>
              <w:rPr>
                <w:rFonts w:cs="Arial"/>
                <w:b/>
                <w:szCs w:val="14"/>
              </w:rPr>
            </w:pPr>
            <w:r w:rsidRPr="00BF2AAF">
              <w:rPr>
                <w:rFonts w:cs="Arial"/>
                <w:szCs w:val="14"/>
              </w:rPr>
              <w:t>Diferenças intertemporais</w:t>
            </w:r>
          </w:p>
        </w:tc>
        <w:tc>
          <w:tcPr>
            <w:tcW w:w="604" w:type="dxa"/>
            <w:tcBorders>
              <w:bottom w:val="nil"/>
            </w:tcBorders>
            <w:shd w:val="clear" w:color="auto" w:fill="auto"/>
          </w:tcPr>
          <w:p w14:paraId="1EE51261" w14:textId="77777777" w:rsidR="00D05EAF" w:rsidRPr="00BF2AAF" w:rsidRDefault="00D05EAF" w:rsidP="00D05EAF">
            <w:pPr>
              <w:pStyle w:val="08-Tabelageral"/>
              <w:ind w:left="113"/>
              <w:jc w:val="center"/>
              <w:rPr>
                <w:rFonts w:cs="Arial"/>
                <w:szCs w:val="14"/>
              </w:rPr>
            </w:pPr>
          </w:p>
        </w:tc>
        <w:tc>
          <w:tcPr>
            <w:tcW w:w="1411" w:type="dxa"/>
            <w:tcBorders>
              <w:bottom w:val="nil"/>
            </w:tcBorders>
            <w:shd w:val="clear" w:color="auto" w:fill="auto"/>
            <w:vAlign w:val="center"/>
          </w:tcPr>
          <w:p w14:paraId="54FEDBB1" w14:textId="057AA3C2" w:rsidR="00D05EAF" w:rsidRPr="00BF2AAF" w:rsidRDefault="00D05EAF" w:rsidP="00D05EAF">
            <w:pPr>
              <w:pStyle w:val="08-Tabelageral"/>
              <w:ind w:left="113"/>
              <w:rPr>
                <w:rFonts w:cs="Arial"/>
                <w:szCs w:val="14"/>
              </w:rPr>
            </w:pPr>
            <w:r w:rsidRPr="00BF2AAF">
              <w:rPr>
                <w:rFonts w:cs="Arial"/>
                <w:szCs w:val="14"/>
              </w:rPr>
              <w:t>195</w:t>
            </w:r>
          </w:p>
        </w:tc>
        <w:tc>
          <w:tcPr>
            <w:tcW w:w="1412" w:type="dxa"/>
            <w:tcBorders>
              <w:bottom w:val="nil"/>
            </w:tcBorders>
            <w:shd w:val="clear" w:color="auto" w:fill="auto"/>
            <w:vAlign w:val="center"/>
          </w:tcPr>
          <w:p w14:paraId="503F07F1" w14:textId="232E37F1" w:rsidR="00D05EAF" w:rsidRPr="00BF2AAF" w:rsidRDefault="00D05EAF" w:rsidP="00D05EAF">
            <w:pPr>
              <w:pStyle w:val="08-Tabelageral"/>
              <w:rPr>
                <w:rFonts w:cs="Arial"/>
              </w:rPr>
            </w:pPr>
            <w:r w:rsidRPr="00BF2AAF">
              <w:rPr>
                <w:rFonts w:cs="Arial"/>
                <w:szCs w:val="14"/>
              </w:rPr>
              <w:t>18</w:t>
            </w:r>
          </w:p>
        </w:tc>
        <w:tc>
          <w:tcPr>
            <w:tcW w:w="283" w:type="dxa"/>
            <w:tcBorders>
              <w:bottom w:val="nil"/>
            </w:tcBorders>
            <w:shd w:val="clear" w:color="auto" w:fill="auto"/>
            <w:vAlign w:val="center"/>
          </w:tcPr>
          <w:p w14:paraId="1D207EF2" w14:textId="77777777" w:rsidR="00D05EAF" w:rsidRPr="00BF2AAF" w:rsidRDefault="00D05EAF" w:rsidP="00D05EAF">
            <w:pPr>
              <w:pStyle w:val="08-Tabelageral"/>
              <w:ind w:left="113"/>
              <w:rPr>
                <w:rFonts w:cs="Arial"/>
                <w:szCs w:val="14"/>
              </w:rPr>
            </w:pPr>
          </w:p>
        </w:tc>
        <w:tc>
          <w:tcPr>
            <w:tcW w:w="1417" w:type="dxa"/>
            <w:tcBorders>
              <w:bottom w:val="nil"/>
            </w:tcBorders>
            <w:shd w:val="clear" w:color="auto" w:fill="auto"/>
            <w:vAlign w:val="center"/>
          </w:tcPr>
          <w:p w14:paraId="02B2CDF4" w14:textId="3F24DB89" w:rsidR="00D05EAF" w:rsidRPr="00BF2AAF" w:rsidRDefault="00D05EAF" w:rsidP="00D05EAF">
            <w:pPr>
              <w:pStyle w:val="08-Tabelageral"/>
              <w:ind w:left="113"/>
              <w:rPr>
                <w:rFonts w:cs="Arial"/>
                <w:szCs w:val="14"/>
              </w:rPr>
            </w:pPr>
            <w:r w:rsidRPr="00BF2AAF">
              <w:rPr>
                <w:rFonts w:cs="Arial"/>
                <w:szCs w:val="14"/>
              </w:rPr>
              <w:t>5.471</w:t>
            </w:r>
          </w:p>
        </w:tc>
        <w:tc>
          <w:tcPr>
            <w:tcW w:w="1418" w:type="dxa"/>
            <w:tcBorders>
              <w:bottom w:val="nil"/>
            </w:tcBorders>
            <w:shd w:val="clear" w:color="auto" w:fill="auto"/>
            <w:vAlign w:val="center"/>
          </w:tcPr>
          <w:p w14:paraId="2093BA6C" w14:textId="1B8288BD" w:rsidR="00D05EAF" w:rsidRPr="00BF2AAF" w:rsidRDefault="00D05EAF" w:rsidP="00D05EAF">
            <w:pPr>
              <w:pStyle w:val="08-Tabelageral"/>
              <w:rPr>
                <w:rFonts w:cs="Arial"/>
              </w:rPr>
            </w:pPr>
            <w:r w:rsidRPr="00BF2AAF">
              <w:rPr>
                <w:rFonts w:cs="Arial"/>
                <w:szCs w:val="14"/>
              </w:rPr>
              <w:t>(27.647)</w:t>
            </w:r>
          </w:p>
        </w:tc>
      </w:tr>
      <w:tr w:rsidR="00D05EAF" w:rsidRPr="00BF2AAF" w14:paraId="5DCBD4B2" w14:textId="77777777" w:rsidTr="00CD2A77">
        <w:trPr>
          <w:trHeight w:val="238"/>
        </w:trPr>
        <w:tc>
          <w:tcPr>
            <w:tcW w:w="3094" w:type="dxa"/>
            <w:tcBorders>
              <w:top w:val="nil"/>
              <w:bottom w:val="single" w:sz="2" w:space="0" w:color="1F3864" w:themeColor="accent1" w:themeShade="80"/>
            </w:tcBorders>
            <w:shd w:val="clear" w:color="auto" w:fill="auto"/>
          </w:tcPr>
          <w:p w14:paraId="29EE625F" w14:textId="77777777" w:rsidR="00D05EAF" w:rsidRPr="00BF2AAF" w:rsidRDefault="00D05EAF" w:rsidP="00D05EAF">
            <w:pPr>
              <w:pStyle w:val="08-Tabelageral"/>
              <w:jc w:val="left"/>
              <w:rPr>
                <w:rFonts w:cs="Arial"/>
                <w:b/>
                <w:szCs w:val="14"/>
              </w:rPr>
            </w:pPr>
            <w:r w:rsidRPr="00BF2AAF">
              <w:rPr>
                <w:rFonts w:cs="Arial"/>
                <w:b/>
              </w:rPr>
              <w:t xml:space="preserve">Total </w:t>
            </w:r>
          </w:p>
        </w:tc>
        <w:tc>
          <w:tcPr>
            <w:tcW w:w="604" w:type="dxa"/>
            <w:tcBorders>
              <w:top w:val="nil"/>
              <w:bottom w:val="single" w:sz="2" w:space="0" w:color="1F3864" w:themeColor="accent1" w:themeShade="80"/>
            </w:tcBorders>
            <w:shd w:val="clear" w:color="auto" w:fill="auto"/>
          </w:tcPr>
          <w:p w14:paraId="39408E2F" w14:textId="77777777" w:rsidR="00D05EAF" w:rsidRPr="00BF2AAF" w:rsidRDefault="00D05EAF" w:rsidP="00D05EAF">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7C9B7956" w14:textId="79C489B5" w:rsidR="00D05EAF" w:rsidRPr="00BF2AAF" w:rsidRDefault="00D05EAF" w:rsidP="00D05EAF">
            <w:pPr>
              <w:pStyle w:val="08-Tabelageral"/>
              <w:rPr>
                <w:rFonts w:cs="Arial"/>
                <w:b/>
                <w:szCs w:val="14"/>
              </w:rPr>
            </w:pPr>
            <w:r w:rsidRPr="00BF2AAF">
              <w:rPr>
                <w:rFonts w:cs="Arial"/>
                <w:b/>
                <w:szCs w:val="14"/>
              </w:rPr>
              <w:t>(11.621)</w:t>
            </w:r>
          </w:p>
        </w:tc>
        <w:tc>
          <w:tcPr>
            <w:tcW w:w="1412" w:type="dxa"/>
            <w:tcBorders>
              <w:top w:val="nil"/>
              <w:bottom w:val="single" w:sz="2" w:space="0" w:color="1F3864" w:themeColor="accent1" w:themeShade="80"/>
            </w:tcBorders>
            <w:shd w:val="clear" w:color="auto" w:fill="auto"/>
            <w:vAlign w:val="center"/>
          </w:tcPr>
          <w:p w14:paraId="738AD765" w14:textId="56B41544" w:rsidR="00D05EAF" w:rsidRPr="00BF2AAF" w:rsidRDefault="00D05EAF" w:rsidP="00D05EAF">
            <w:pPr>
              <w:pStyle w:val="08-Tabelageral"/>
              <w:rPr>
                <w:rFonts w:cs="Arial"/>
                <w:b/>
              </w:rPr>
            </w:pPr>
            <w:r w:rsidRPr="00BF2AAF">
              <w:rPr>
                <w:rFonts w:cs="Arial"/>
                <w:b/>
                <w:szCs w:val="14"/>
              </w:rPr>
              <w:t>(1.050)</w:t>
            </w:r>
          </w:p>
        </w:tc>
        <w:tc>
          <w:tcPr>
            <w:tcW w:w="283" w:type="dxa"/>
            <w:tcBorders>
              <w:top w:val="nil"/>
              <w:bottom w:val="single" w:sz="2" w:space="0" w:color="1F3864" w:themeColor="accent1" w:themeShade="80"/>
            </w:tcBorders>
            <w:shd w:val="clear" w:color="auto" w:fill="auto"/>
            <w:vAlign w:val="center"/>
          </w:tcPr>
          <w:p w14:paraId="307620F9" w14:textId="77777777" w:rsidR="00D05EAF" w:rsidRPr="00BF2AAF" w:rsidRDefault="00D05EAF" w:rsidP="00D05EAF">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3EDBBDDC" w14:textId="55A0C4A4" w:rsidR="00D05EAF" w:rsidRPr="00BF2AAF" w:rsidRDefault="00D05EAF" w:rsidP="00D05EAF">
            <w:pPr>
              <w:pStyle w:val="08-Tabelageral"/>
              <w:rPr>
                <w:rFonts w:cs="Arial"/>
                <w:b/>
                <w:szCs w:val="14"/>
              </w:rPr>
            </w:pPr>
            <w:r w:rsidRPr="00BF2AAF">
              <w:rPr>
                <w:rFonts w:cs="Arial"/>
                <w:b/>
                <w:szCs w:val="14"/>
              </w:rPr>
              <w:t>(1.546.109)</w:t>
            </w:r>
          </w:p>
        </w:tc>
        <w:tc>
          <w:tcPr>
            <w:tcW w:w="1418" w:type="dxa"/>
            <w:tcBorders>
              <w:top w:val="nil"/>
              <w:bottom w:val="single" w:sz="2" w:space="0" w:color="1F3864" w:themeColor="accent1" w:themeShade="80"/>
            </w:tcBorders>
            <w:shd w:val="clear" w:color="auto" w:fill="auto"/>
            <w:vAlign w:val="center"/>
          </w:tcPr>
          <w:p w14:paraId="0F0F6CC1" w14:textId="317A6D62" w:rsidR="00D05EAF" w:rsidRPr="00BF2AAF" w:rsidRDefault="00D05EAF" w:rsidP="00D05EAF">
            <w:pPr>
              <w:pStyle w:val="08-Tabelageral"/>
              <w:rPr>
                <w:rFonts w:cs="Arial"/>
                <w:b/>
              </w:rPr>
            </w:pPr>
            <w:r w:rsidRPr="00BF2AAF">
              <w:rPr>
                <w:rFonts w:cs="Arial"/>
                <w:b/>
                <w:szCs w:val="14"/>
              </w:rPr>
              <w:t>(1.503.660)</w:t>
            </w:r>
          </w:p>
        </w:tc>
      </w:tr>
    </w:tbl>
    <w:p w14:paraId="6FAB8D6C" w14:textId="77777777" w:rsidR="0003075B" w:rsidRPr="00BF2AAF" w:rsidRDefault="0003075B" w:rsidP="0003075B">
      <w:pPr>
        <w:spacing w:after="0"/>
        <w:jc w:val="right"/>
        <w:rPr>
          <w:rFonts w:ascii="Arial" w:hAnsi="Arial" w:cs="Arial"/>
          <w:b/>
          <w:sz w:val="14"/>
          <w:lang w:eastAsia="pt-BR"/>
        </w:rPr>
      </w:pPr>
    </w:p>
    <w:p w14:paraId="235D637E" w14:textId="77777777" w:rsidR="0003075B" w:rsidRPr="00BF2AAF" w:rsidRDefault="0003075B" w:rsidP="0003075B">
      <w:pPr>
        <w:spacing w:after="0"/>
        <w:jc w:val="right"/>
        <w:rPr>
          <w:rFonts w:ascii="Arial" w:hAnsi="Arial" w:cs="Arial"/>
          <w:b/>
          <w:sz w:val="14"/>
          <w:lang w:eastAsia="pt-BR"/>
        </w:rPr>
      </w:pPr>
    </w:p>
    <w:p w14:paraId="50BEAAF8" w14:textId="77777777" w:rsidR="0003075B" w:rsidRPr="00BF2AAF" w:rsidRDefault="0003075B" w:rsidP="0003075B">
      <w:pPr>
        <w:spacing w:after="40"/>
        <w:rPr>
          <w:rFonts w:ascii="Arial" w:hAnsi="Arial" w:cs="Arial"/>
          <w:b/>
          <w:color w:val="1F3864" w:themeColor="accent1" w:themeShade="80"/>
          <w:sz w:val="18"/>
          <w:szCs w:val="18"/>
        </w:rPr>
      </w:pPr>
      <w:r w:rsidRPr="00BF2AAF">
        <w:rPr>
          <w:rFonts w:ascii="Arial" w:hAnsi="Arial" w:cs="Arial"/>
          <w:b/>
          <w:color w:val="1F3864" w:themeColor="accent1" w:themeShade="80"/>
          <w:sz w:val="18"/>
          <w:szCs w:val="18"/>
        </w:rPr>
        <w:t>b) Conciliação dos Encargos de IR e CS</w:t>
      </w:r>
    </w:p>
    <w:p w14:paraId="3DB1CFE6" w14:textId="77777777" w:rsidR="0003075B" w:rsidRPr="00BF2AAF" w:rsidRDefault="0003075B" w:rsidP="0003075B">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544"/>
        <w:gridCol w:w="284"/>
        <w:gridCol w:w="1281"/>
        <w:gridCol w:w="1412"/>
        <w:gridCol w:w="283"/>
        <w:gridCol w:w="1417"/>
        <w:gridCol w:w="1418"/>
      </w:tblGrid>
      <w:tr w:rsidR="0003075B" w:rsidRPr="00BF2AAF" w14:paraId="5DF46120" w14:textId="77777777" w:rsidTr="00CD2A77">
        <w:trPr>
          <w:trHeight w:val="238"/>
        </w:trPr>
        <w:tc>
          <w:tcPr>
            <w:tcW w:w="3544" w:type="dxa"/>
            <w:tcBorders>
              <w:top w:val="single" w:sz="2" w:space="0" w:color="1F3864" w:themeColor="accent1" w:themeShade="80"/>
              <w:bottom w:val="nil"/>
            </w:tcBorders>
            <w:shd w:val="clear" w:color="auto" w:fill="auto"/>
            <w:vAlign w:val="center"/>
          </w:tcPr>
          <w:p w14:paraId="6981824B" w14:textId="77777777" w:rsidR="0003075B" w:rsidRPr="00BF2AAF" w:rsidRDefault="0003075B" w:rsidP="00CD2A77">
            <w:pPr>
              <w:spacing w:after="0"/>
              <w:jc w:val="center"/>
              <w:rPr>
                <w:rFonts w:ascii="Arial" w:hAnsi="Arial" w:cs="Arial"/>
                <w:b/>
                <w:sz w:val="18"/>
                <w:szCs w:val="18"/>
              </w:rPr>
            </w:pPr>
          </w:p>
        </w:tc>
        <w:tc>
          <w:tcPr>
            <w:tcW w:w="284" w:type="dxa"/>
            <w:tcBorders>
              <w:top w:val="single" w:sz="2" w:space="0" w:color="1F3864" w:themeColor="accent1" w:themeShade="80"/>
              <w:bottom w:val="nil"/>
            </w:tcBorders>
            <w:shd w:val="clear" w:color="auto" w:fill="auto"/>
            <w:vAlign w:val="center"/>
          </w:tcPr>
          <w:p w14:paraId="28706BFC" w14:textId="77777777" w:rsidR="0003075B" w:rsidRPr="00BF2AAF" w:rsidRDefault="0003075B" w:rsidP="00CD2A77">
            <w:pPr>
              <w:spacing w:after="0"/>
              <w:jc w:val="center"/>
              <w:rPr>
                <w:rFonts w:ascii="Arial" w:hAnsi="Arial" w:cs="Arial"/>
                <w:b/>
                <w:sz w:val="18"/>
                <w:szCs w:val="18"/>
              </w:rPr>
            </w:pPr>
          </w:p>
        </w:tc>
        <w:tc>
          <w:tcPr>
            <w:tcW w:w="2693" w:type="dxa"/>
            <w:gridSpan w:val="2"/>
            <w:tcBorders>
              <w:top w:val="single" w:sz="2" w:space="0" w:color="1F3864" w:themeColor="accent1" w:themeShade="80"/>
              <w:bottom w:val="single" w:sz="2" w:space="0" w:color="1F3864" w:themeColor="accent1" w:themeShade="80"/>
            </w:tcBorders>
            <w:shd w:val="clear" w:color="auto" w:fill="auto"/>
            <w:vAlign w:val="center"/>
          </w:tcPr>
          <w:p w14:paraId="7BEB7C3C" w14:textId="77777777" w:rsidR="0003075B" w:rsidRPr="00BF2AAF" w:rsidRDefault="0003075B" w:rsidP="00CD2A77">
            <w:pPr>
              <w:spacing w:after="0"/>
              <w:jc w:val="center"/>
              <w:rPr>
                <w:rFonts w:ascii="Arial" w:hAnsi="Arial" w:cs="Arial"/>
                <w:b/>
                <w:sz w:val="14"/>
                <w:szCs w:val="18"/>
              </w:rPr>
            </w:pPr>
            <w:r w:rsidRPr="00BF2AAF">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1409F3E6" w14:textId="77777777" w:rsidR="0003075B" w:rsidRPr="00BF2AAF" w:rsidRDefault="0003075B" w:rsidP="00CD2A77">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5CDE79D2" w14:textId="77777777" w:rsidR="0003075B" w:rsidRPr="00BF2AAF" w:rsidRDefault="0003075B" w:rsidP="00CD2A77">
            <w:pPr>
              <w:spacing w:after="0"/>
              <w:jc w:val="center"/>
              <w:rPr>
                <w:rFonts w:ascii="Arial" w:hAnsi="Arial" w:cs="Arial"/>
                <w:b/>
                <w:sz w:val="18"/>
                <w:szCs w:val="18"/>
              </w:rPr>
            </w:pPr>
            <w:r w:rsidRPr="00BF2AAF">
              <w:rPr>
                <w:rFonts w:ascii="Arial" w:hAnsi="Arial" w:cs="Arial"/>
                <w:b/>
                <w:sz w:val="14"/>
                <w:szCs w:val="18"/>
              </w:rPr>
              <w:t>Consolidado</w:t>
            </w:r>
          </w:p>
        </w:tc>
      </w:tr>
      <w:tr w:rsidR="0003075B" w:rsidRPr="00BF2AAF" w14:paraId="52F61A4E" w14:textId="77777777" w:rsidTr="003231D2">
        <w:trPr>
          <w:trHeight w:val="238"/>
        </w:trPr>
        <w:tc>
          <w:tcPr>
            <w:tcW w:w="3544" w:type="dxa"/>
            <w:tcBorders>
              <w:top w:val="nil"/>
              <w:bottom w:val="nil"/>
            </w:tcBorders>
            <w:shd w:val="clear" w:color="auto" w:fill="auto"/>
            <w:vAlign w:val="center"/>
          </w:tcPr>
          <w:p w14:paraId="033F01CA" w14:textId="77777777" w:rsidR="0003075B" w:rsidRPr="00BF2AAF" w:rsidRDefault="0003075B" w:rsidP="00CD2A77">
            <w:pPr>
              <w:pStyle w:val="08-Tabelageral"/>
              <w:rPr>
                <w:rFonts w:cs="Arial"/>
                <w:b/>
              </w:rPr>
            </w:pPr>
          </w:p>
        </w:tc>
        <w:tc>
          <w:tcPr>
            <w:tcW w:w="284" w:type="dxa"/>
            <w:tcBorders>
              <w:top w:val="nil"/>
              <w:bottom w:val="nil"/>
            </w:tcBorders>
            <w:shd w:val="clear" w:color="auto" w:fill="auto"/>
            <w:vAlign w:val="center"/>
          </w:tcPr>
          <w:p w14:paraId="23344AD9" w14:textId="77777777" w:rsidR="0003075B" w:rsidRPr="00BF2AAF" w:rsidRDefault="0003075B" w:rsidP="00CD2A77">
            <w:pPr>
              <w:pStyle w:val="08-Tabelageral"/>
              <w:rPr>
                <w:rFonts w:cs="Arial"/>
                <w:b/>
              </w:rPr>
            </w:pPr>
          </w:p>
        </w:tc>
        <w:tc>
          <w:tcPr>
            <w:tcW w:w="1281" w:type="dxa"/>
            <w:tcBorders>
              <w:top w:val="single" w:sz="2" w:space="0" w:color="1F3864" w:themeColor="accent1" w:themeShade="80"/>
              <w:bottom w:val="nil"/>
            </w:tcBorders>
            <w:shd w:val="clear" w:color="auto" w:fill="auto"/>
          </w:tcPr>
          <w:p w14:paraId="28281D9C" w14:textId="77777777" w:rsidR="0003075B" w:rsidRPr="00BF2AAF" w:rsidRDefault="0003075B" w:rsidP="00CD2A77">
            <w:pPr>
              <w:pStyle w:val="08-Tabelageral"/>
              <w:rPr>
                <w:rFonts w:cs="Arial"/>
                <w:b/>
              </w:rPr>
            </w:pPr>
            <w:r w:rsidRPr="00BF2AAF">
              <w:rPr>
                <w:rFonts w:cs="Arial"/>
                <w:b/>
              </w:rPr>
              <w:t>Exercício 2023</w:t>
            </w:r>
          </w:p>
        </w:tc>
        <w:tc>
          <w:tcPr>
            <w:tcW w:w="1412" w:type="dxa"/>
            <w:tcBorders>
              <w:top w:val="single" w:sz="2" w:space="0" w:color="1F3864" w:themeColor="accent1" w:themeShade="80"/>
              <w:bottom w:val="nil"/>
            </w:tcBorders>
            <w:shd w:val="clear" w:color="auto" w:fill="auto"/>
          </w:tcPr>
          <w:p w14:paraId="40434F3E" w14:textId="77777777" w:rsidR="0003075B" w:rsidRPr="00BF2AAF" w:rsidRDefault="0003075B" w:rsidP="00CD2A77">
            <w:pPr>
              <w:pStyle w:val="08-Tabelageral"/>
              <w:rPr>
                <w:rFonts w:cs="Arial"/>
                <w:b/>
              </w:rPr>
            </w:pPr>
            <w:r w:rsidRPr="00BF2AAF">
              <w:rPr>
                <w:rFonts w:cs="Arial"/>
                <w:b/>
              </w:rPr>
              <w:t>Exercício 2022</w:t>
            </w:r>
          </w:p>
          <w:p w14:paraId="2604ABB0" w14:textId="71894ED2" w:rsidR="003F4FD2" w:rsidRPr="00BF2AAF" w:rsidRDefault="003F4FD2" w:rsidP="00CD2A77">
            <w:pPr>
              <w:pStyle w:val="08-Tabelageral"/>
              <w:rPr>
                <w:rFonts w:cs="Arial"/>
                <w:b/>
              </w:rPr>
            </w:pPr>
            <w:r w:rsidRPr="00BF2AAF">
              <w:rPr>
                <w:rFonts w:cs="Arial"/>
                <w:b/>
              </w:rPr>
              <w:t>(reapresentado)</w:t>
            </w:r>
          </w:p>
        </w:tc>
        <w:tc>
          <w:tcPr>
            <w:tcW w:w="283" w:type="dxa"/>
            <w:tcBorders>
              <w:top w:val="nil"/>
              <w:bottom w:val="nil"/>
            </w:tcBorders>
            <w:shd w:val="clear" w:color="auto" w:fill="auto"/>
          </w:tcPr>
          <w:p w14:paraId="1C3B3364" w14:textId="77777777" w:rsidR="0003075B" w:rsidRPr="00BF2AAF" w:rsidRDefault="0003075B" w:rsidP="00CD2A77">
            <w:pPr>
              <w:pStyle w:val="08-Tabelageral"/>
              <w:rPr>
                <w:rFonts w:cs="Arial"/>
                <w:b/>
              </w:rPr>
            </w:pPr>
          </w:p>
        </w:tc>
        <w:tc>
          <w:tcPr>
            <w:tcW w:w="1417" w:type="dxa"/>
            <w:tcBorders>
              <w:top w:val="single" w:sz="2" w:space="0" w:color="1F3864" w:themeColor="accent1" w:themeShade="80"/>
              <w:bottom w:val="nil"/>
            </w:tcBorders>
            <w:shd w:val="clear" w:color="auto" w:fill="auto"/>
          </w:tcPr>
          <w:p w14:paraId="262F3C80" w14:textId="77777777" w:rsidR="0003075B" w:rsidRPr="00BF2AAF" w:rsidRDefault="0003075B" w:rsidP="00CD2A77">
            <w:pPr>
              <w:pStyle w:val="08-Tabelageral"/>
              <w:rPr>
                <w:rFonts w:cs="Arial"/>
                <w:b/>
              </w:rPr>
            </w:pPr>
            <w:r w:rsidRPr="00BF2AAF">
              <w:rPr>
                <w:rFonts w:cs="Arial"/>
                <w:b/>
              </w:rPr>
              <w:t>Exercício 2023</w:t>
            </w:r>
          </w:p>
        </w:tc>
        <w:tc>
          <w:tcPr>
            <w:tcW w:w="1418" w:type="dxa"/>
            <w:tcBorders>
              <w:top w:val="single" w:sz="2" w:space="0" w:color="1F3864" w:themeColor="accent1" w:themeShade="80"/>
              <w:bottom w:val="nil"/>
            </w:tcBorders>
            <w:shd w:val="clear" w:color="auto" w:fill="auto"/>
          </w:tcPr>
          <w:p w14:paraId="67E2737E" w14:textId="77777777" w:rsidR="0003075B" w:rsidRPr="00BF2AAF" w:rsidRDefault="0003075B" w:rsidP="00CD2A77">
            <w:pPr>
              <w:pStyle w:val="08-Tabelageral"/>
              <w:rPr>
                <w:rFonts w:cs="Arial"/>
                <w:b/>
              </w:rPr>
            </w:pPr>
            <w:r w:rsidRPr="00BF2AAF">
              <w:rPr>
                <w:rFonts w:cs="Arial"/>
                <w:b/>
              </w:rPr>
              <w:t>Exercício 2022</w:t>
            </w:r>
          </w:p>
          <w:p w14:paraId="7D30C4AD" w14:textId="6F89013E" w:rsidR="008F16A2" w:rsidRPr="00BF2AAF" w:rsidRDefault="008F16A2" w:rsidP="00CD2A77">
            <w:pPr>
              <w:pStyle w:val="08-Tabelageral"/>
              <w:rPr>
                <w:rFonts w:cs="Arial"/>
                <w:b/>
              </w:rPr>
            </w:pPr>
            <w:r w:rsidRPr="00BF2AAF">
              <w:rPr>
                <w:rFonts w:cs="Arial"/>
                <w:b/>
              </w:rPr>
              <w:t>(reapresentado)</w:t>
            </w:r>
          </w:p>
        </w:tc>
      </w:tr>
      <w:tr w:rsidR="007211B4" w:rsidRPr="00BF2AAF" w14:paraId="7FEAD29B" w14:textId="77777777" w:rsidTr="00CD2A77">
        <w:trPr>
          <w:trHeight w:val="238"/>
        </w:trPr>
        <w:tc>
          <w:tcPr>
            <w:tcW w:w="3544" w:type="dxa"/>
            <w:tcBorders>
              <w:top w:val="single" w:sz="2" w:space="0" w:color="1F3864" w:themeColor="accent1" w:themeShade="80"/>
            </w:tcBorders>
            <w:shd w:val="clear" w:color="auto" w:fill="auto"/>
            <w:vAlign w:val="center"/>
          </w:tcPr>
          <w:p w14:paraId="465C0D1C" w14:textId="77777777" w:rsidR="007211B4" w:rsidRPr="00BF2AAF" w:rsidRDefault="007211B4" w:rsidP="007211B4">
            <w:pPr>
              <w:pStyle w:val="08-Tabelageral"/>
              <w:jc w:val="left"/>
              <w:rPr>
                <w:rFonts w:cs="Arial"/>
                <w:b/>
                <w:bCs/>
                <w:szCs w:val="14"/>
              </w:rPr>
            </w:pPr>
            <w:r w:rsidRPr="00BF2AAF">
              <w:rPr>
                <w:rFonts w:cs="Arial"/>
                <w:b/>
                <w:szCs w:val="14"/>
              </w:rPr>
              <w:t>Resultado Antes do Imposto de Renda e Contribuição Social</w:t>
            </w:r>
          </w:p>
        </w:tc>
        <w:tc>
          <w:tcPr>
            <w:tcW w:w="284" w:type="dxa"/>
            <w:tcBorders>
              <w:top w:val="single" w:sz="2" w:space="0" w:color="1F3864" w:themeColor="accent1" w:themeShade="80"/>
            </w:tcBorders>
            <w:shd w:val="clear" w:color="auto" w:fill="auto"/>
          </w:tcPr>
          <w:p w14:paraId="546FBECA" w14:textId="77777777" w:rsidR="007211B4" w:rsidRPr="00BF2AAF" w:rsidRDefault="007211B4" w:rsidP="007211B4">
            <w:pPr>
              <w:pStyle w:val="08-Tabelageral"/>
              <w:jc w:val="center"/>
              <w:rPr>
                <w:rFonts w:cs="Arial"/>
                <w:b/>
                <w:szCs w:val="14"/>
              </w:rPr>
            </w:pPr>
          </w:p>
        </w:tc>
        <w:tc>
          <w:tcPr>
            <w:tcW w:w="1281" w:type="dxa"/>
            <w:tcBorders>
              <w:top w:val="single" w:sz="2" w:space="0" w:color="1F3864" w:themeColor="accent1" w:themeShade="80"/>
            </w:tcBorders>
            <w:shd w:val="clear" w:color="auto" w:fill="auto"/>
            <w:vAlign w:val="center"/>
          </w:tcPr>
          <w:p w14:paraId="5DF7407F" w14:textId="2875D3AD" w:rsidR="007211B4" w:rsidRPr="00BF2AAF" w:rsidRDefault="007211B4" w:rsidP="007211B4">
            <w:pPr>
              <w:pStyle w:val="08-Tabelageral"/>
              <w:rPr>
                <w:rFonts w:cs="Arial"/>
                <w:b/>
                <w:szCs w:val="14"/>
              </w:rPr>
            </w:pPr>
            <w:r w:rsidRPr="00BF2AAF">
              <w:rPr>
                <w:rFonts w:cs="Arial"/>
                <w:b/>
                <w:szCs w:val="14"/>
              </w:rPr>
              <w:t>7.958.824</w:t>
            </w:r>
          </w:p>
        </w:tc>
        <w:tc>
          <w:tcPr>
            <w:tcW w:w="1412" w:type="dxa"/>
            <w:tcBorders>
              <w:top w:val="single" w:sz="2" w:space="0" w:color="1F3864" w:themeColor="accent1" w:themeShade="80"/>
            </w:tcBorders>
            <w:shd w:val="clear" w:color="auto" w:fill="auto"/>
            <w:vAlign w:val="center"/>
          </w:tcPr>
          <w:p w14:paraId="71721E4D" w14:textId="65AEC458" w:rsidR="007211B4" w:rsidRPr="00BF2AAF" w:rsidRDefault="007211B4" w:rsidP="007211B4">
            <w:pPr>
              <w:pStyle w:val="08-Tabelageral"/>
              <w:rPr>
                <w:rFonts w:cs="Arial"/>
                <w:b/>
                <w:szCs w:val="14"/>
              </w:rPr>
            </w:pPr>
            <w:r w:rsidRPr="00BF2AAF">
              <w:rPr>
                <w:rFonts w:cs="Arial"/>
                <w:b/>
                <w:szCs w:val="14"/>
              </w:rPr>
              <w:t>6.197.465</w:t>
            </w:r>
          </w:p>
        </w:tc>
        <w:tc>
          <w:tcPr>
            <w:tcW w:w="283" w:type="dxa"/>
            <w:tcBorders>
              <w:top w:val="single" w:sz="2" w:space="0" w:color="1F3864" w:themeColor="accent1" w:themeShade="80"/>
            </w:tcBorders>
            <w:shd w:val="clear" w:color="auto" w:fill="auto"/>
            <w:vAlign w:val="center"/>
          </w:tcPr>
          <w:p w14:paraId="42016BD4" w14:textId="77777777" w:rsidR="007211B4" w:rsidRPr="00BF2AAF" w:rsidRDefault="007211B4" w:rsidP="007211B4">
            <w:pPr>
              <w:pStyle w:val="08-Tabelageral"/>
              <w:rPr>
                <w:rFonts w:cs="Arial"/>
                <w:b/>
                <w:szCs w:val="14"/>
              </w:rPr>
            </w:pPr>
          </w:p>
        </w:tc>
        <w:tc>
          <w:tcPr>
            <w:tcW w:w="1417" w:type="dxa"/>
            <w:tcBorders>
              <w:top w:val="single" w:sz="2" w:space="0" w:color="1F3864" w:themeColor="accent1" w:themeShade="80"/>
            </w:tcBorders>
            <w:shd w:val="clear" w:color="auto" w:fill="auto"/>
            <w:vAlign w:val="center"/>
          </w:tcPr>
          <w:p w14:paraId="4B928798" w14:textId="7CAF4BD1" w:rsidR="007211B4" w:rsidRPr="00BF2AAF" w:rsidRDefault="007211B4" w:rsidP="007211B4">
            <w:pPr>
              <w:pStyle w:val="08-Tabelageral"/>
              <w:rPr>
                <w:rFonts w:cs="Arial"/>
                <w:b/>
                <w:szCs w:val="14"/>
              </w:rPr>
            </w:pPr>
            <w:r w:rsidRPr="00BF2AAF">
              <w:rPr>
                <w:rFonts w:cs="Arial"/>
                <w:b/>
                <w:szCs w:val="14"/>
              </w:rPr>
              <w:t>9.493.312</w:t>
            </w:r>
          </w:p>
        </w:tc>
        <w:tc>
          <w:tcPr>
            <w:tcW w:w="1418" w:type="dxa"/>
            <w:tcBorders>
              <w:top w:val="single" w:sz="2" w:space="0" w:color="1F3864" w:themeColor="accent1" w:themeShade="80"/>
            </w:tcBorders>
            <w:shd w:val="clear" w:color="auto" w:fill="auto"/>
            <w:vAlign w:val="center"/>
          </w:tcPr>
          <w:p w14:paraId="4F68BB6B" w14:textId="51EE4108" w:rsidR="007211B4" w:rsidRPr="00BF2AAF" w:rsidRDefault="007211B4" w:rsidP="007211B4">
            <w:pPr>
              <w:pStyle w:val="08-Tabelageral"/>
              <w:rPr>
                <w:rFonts w:cs="Arial"/>
                <w:b/>
              </w:rPr>
            </w:pPr>
            <w:r w:rsidRPr="00BF2AAF">
              <w:rPr>
                <w:rFonts w:cs="Arial"/>
                <w:b/>
                <w:szCs w:val="14"/>
              </w:rPr>
              <w:t>7.700.075</w:t>
            </w:r>
          </w:p>
        </w:tc>
      </w:tr>
      <w:tr w:rsidR="007211B4" w:rsidRPr="00BF2AAF" w14:paraId="56DAC0AC" w14:textId="77777777" w:rsidTr="00CD2A77">
        <w:trPr>
          <w:trHeight w:val="238"/>
        </w:trPr>
        <w:tc>
          <w:tcPr>
            <w:tcW w:w="3544" w:type="dxa"/>
            <w:shd w:val="clear" w:color="auto" w:fill="auto"/>
            <w:vAlign w:val="center"/>
          </w:tcPr>
          <w:p w14:paraId="6E9E833C" w14:textId="77777777" w:rsidR="007211B4" w:rsidRPr="00BF2AAF" w:rsidRDefault="007211B4" w:rsidP="007211B4">
            <w:pPr>
              <w:pStyle w:val="08-Tabelageral"/>
              <w:ind w:left="113"/>
              <w:jc w:val="left"/>
              <w:rPr>
                <w:rFonts w:cs="Arial"/>
                <w:szCs w:val="14"/>
              </w:rPr>
            </w:pPr>
            <w:r w:rsidRPr="00BF2AAF">
              <w:rPr>
                <w:rFonts w:cs="Arial"/>
                <w:szCs w:val="14"/>
              </w:rPr>
              <w:t>a) Encargo total do IR (25%) e da CS (9%)</w:t>
            </w:r>
          </w:p>
        </w:tc>
        <w:tc>
          <w:tcPr>
            <w:tcW w:w="284" w:type="dxa"/>
            <w:shd w:val="clear" w:color="auto" w:fill="auto"/>
          </w:tcPr>
          <w:p w14:paraId="521D899C" w14:textId="77777777" w:rsidR="007211B4" w:rsidRPr="00BF2AAF" w:rsidRDefault="007211B4" w:rsidP="007211B4">
            <w:pPr>
              <w:pStyle w:val="08-Tabelageral"/>
              <w:ind w:left="113"/>
              <w:jc w:val="center"/>
              <w:rPr>
                <w:rFonts w:cs="Arial"/>
                <w:szCs w:val="14"/>
              </w:rPr>
            </w:pPr>
          </w:p>
        </w:tc>
        <w:tc>
          <w:tcPr>
            <w:tcW w:w="1281" w:type="dxa"/>
            <w:shd w:val="clear" w:color="auto" w:fill="auto"/>
            <w:vAlign w:val="center"/>
          </w:tcPr>
          <w:p w14:paraId="52350667" w14:textId="3C419E82" w:rsidR="007211B4" w:rsidRPr="00BF2AAF" w:rsidRDefault="007211B4" w:rsidP="007211B4">
            <w:pPr>
              <w:pStyle w:val="08-Tabelageral"/>
              <w:ind w:left="113"/>
              <w:rPr>
                <w:rFonts w:cs="Arial"/>
                <w:szCs w:val="14"/>
              </w:rPr>
            </w:pPr>
            <w:r w:rsidRPr="00BF2AAF">
              <w:rPr>
                <w:rFonts w:cs="Arial"/>
                <w:szCs w:val="14"/>
              </w:rPr>
              <w:t>(2.706.000)</w:t>
            </w:r>
          </w:p>
        </w:tc>
        <w:tc>
          <w:tcPr>
            <w:tcW w:w="1412" w:type="dxa"/>
            <w:shd w:val="clear" w:color="auto" w:fill="auto"/>
            <w:vAlign w:val="center"/>
          </w:tcPr>
          <w:p w14:paraId="57438A5D" w14:textId="62F3CB3D" w:rsidR="007211B4" w:rsidRPr="00BF2AAF" w:rsidRDefault="007211B4" w:rsidP="007211B4">
            <w:pPr>
              <w:pStyle w:val="08-Tabelageral"/>
              <w:ind w:left="113"/>
              <w:rPr>
                <w:rFonts w:cs="Arial"/>
                <w:szCs w:val="14"/>
              </w:rPr>
            </w:pPr>
            <w:r w:rsidRPr="00BF2AAF">
              <w:rPr>
                <w:rFonts w:cs="Arial"/>
                <w:szCs w:val="14"/>
              </w:rPr>
              <w:t>(2.107.138)</w:t>
            </w:r>
          </w:p>
        </w:tc>
        <w:tc>
          <w:tcPr>
            <w:tcW w:w="283" w:type="dxa"/>
            <w:shd w:val="clear" w:color="auto" w:fill="auto"/>
            <w:vAlign w:val="center"/>
          </w:tcPr>
          <w:p w14:paraId="551FEFAB" w14:textId="77777777" w:rsidR="007211B4" w:rsidRPr="00BF2AAF" w:rsidRDefault="007211B4" w:rsidP="007211B4">
            <w:pPr>
              <w:pStyle w:val="08-Tabelageral"/>
              <w:ind w:left="113"/>
              <w:rPr>
                <w:rFonts w:cs="Arial"/>
                <w:szCs w:val="14"/>
              </w:rPr>
            </w:pPr>
          </w:p>
        </w:tc>
        <w:tc>
          <w:tcPr>
            <w:tcW w:w="1417" w:type="dxa"/>
            <w:shd w:val="clear" w:color="auto" w:fill="auto"/>
            <w:vAlign w:val="center"/>
          </w:tcPr>
          <w:p w14:paraId="453A63D0" w14:textId="3DC8C5EB" w:rsidR="007211B4" w:rsidRPr="00BF2AAF" w:rsidRDefault="007211B4" w:rsidP="007211B4">
            <w:pPr>
              <w:pStyle w:val="08-Tabelageral"/>
              <w:ind w:left="113"/>
              <w:rPr>
                <w:rFonts w:cs="Arial"/>
                <w:szCs w:val="14"/>
              </w:rPr>
            </w:pPr>
            <w:r w:rsidRPr="00BF2AAF">
              <w:rPr>
                <w:rFonts w:cs="Arial"/>
                <w:szCs w:val="14"/>
              </w:rPr>
              <w:t>(3.227.726)</w:t>
            </w:r>
          </w:p>
        </w:tc>
        <w:tc>
          <w:tcPr>
            <w:tcW w:w="1418" w:type="dxa"/>
            <w:shd w:val="clear" w:color="auto" w:fill="auto"/>
            <w:vAlign w:val="center"/>
          </w:tcPr>
          <w:p w14:paraId="6C140398" w14:textId="51B52ADD" w:rsidR="007211B4" w:rsidRPr="00BF2AAF" w:rsidRDefault="007211B4" w:rsidP="007211B4">
            <w:pPr>
              <w:pStyle w:val="08-Tabelageral"/>
              <w:rPr>
                <w:rFonts w:cs="Arial"/>
              </w:rPr>
            </w:pPr>
            <w:r w:rsidRPr="00BF2AAF">
              <w:rPr>
                <w:rFonts w:cs="Arial"/>
                <w:szCs w:val="14"/>
              </w:rPr>
              <w:t>(2.618.025)</w:t>
            </w:r>
          </w:p>
        </w:tc>
      </w:tr>
      <w:tr w:rsidR="007211B4" w:rsidRPr="00BF2AAF" w14:paraId="5D3D2C58" w14:textId="77777777" w:rsidTr="00CD2A77">
        <w:trPr>
          <w:trHeight w:val="238"/>
        </w:trPr>
        <w:tc>
          <w:tcPr>
            <w:tcW w:w="3544" w:type="dxa"/>
            <w:shd w:val="clear" w:color="auto" w:fill="auto"/>
            <w:vAlign w:val="center"/>
          </w:tcPr>
          <w:p w14:paraId="211E7A67" w14:textId="77777777" w:rsidR="007211B4" w:rsidRPr="00BF2AAF" w:rsidRDefault="007211B4" w:rsidP="007211B4">
            <w:pPr>
              <w:pStyle w:val="08-Tabelageral"/>
              <w:jc w:val="left"/>
              <w:rPr>
                <w:rFonts w:cs="Arial"/>
                <w:b/>
                <w:szCs w:val="14"/>
              </w:rPr>
            </w:pPr>
            <w:r w:rsidRPr="00BF2AAF">
              <w:rPr>
                <w:rFonts w:cs="Arial"/>
                <w:b/>
                <w:szCs w:val="14"/>
              </w:rPr>
              <w:t>Efeito no Cálculo dos Tributos:</w:t>
            </w:r>
          </w:p>
        </w:tc>
        <w:tc>
          <w:tcPr>
            <w:tcW w:w="284" w:type="dxa"/>
            <w:shd w:val="clear" w:color="auto" w:fill="auto"/>
          </w:tcPr>
          <w:p w14:paraId="294A74D2" w14:textId="77777777" w:rsidR="007211B4" w:rsidRPr="00BF2AAF" w:rsidRDefault="007211B4" w:rsidP="007211B4">
            <w:pPr>
              <w:pStyle w:val="08-Tabelageral"/>
              <w:jc w:val="center"/>
              <w:rPr>
                <w:rFonts w:cs="Arial"/>
                <w:b/>
                <w:szCs w:val="14"/>
              </w:rPr>
            </w:pPr>
          </w:p>
        </w:tc>
        <w:tc>
          <w:tcPr>
            <w:tcW w:w="1281" w:type="dxa"/>
            <w:shd w:val="clear" w:color="auto" w:fill="auto"/>
            <w:vAlign w:val="center"/>
          </w:tcPr>
          <w:p w14:paraId="287066FF" w14:textId="77777777" w:rsidR="007211B4" w:rsidRPr="00BF2AAF" w:rsidRDefault="007211B4" w:rsidP="007211B4">
            <w:pPr>
              <w:pStyle w:val="08-Tabelageral"/>
              <w:rPr>
                <w:rFonts w:cs="Arial"/>
                <w:b/>
                <w:szCs w:val="14"/>
              </w:rPr>
            </w:pPr>
          </w:p>
        </w:tc>
        <w:tc>
          <w:tcPr>
            <w:tcW w:w="1412" w:type="dxa"/>
            <w:shd w:val="clear" w:color="auto" w:fill="auto"/>
            <w:vAlign w:val="center"/>
          </w:tcPr>
          <w:p w14:paraId="7B2BFBC8" w14:textId="77777777" w:rsidR="007211B4" w:rsidRPr="00BF2AAF" w:rsidRDefault="007211B4" w:rsidP="007211B4">
            <w:pPr>
              <w:pStyle w:val="08-Tabelageral"/>
              <w:rPr>
                <w:rFonts w:cs="Arial"/>
                <w:b/>
                <w:szCs w:val="14"/>
              </w:rPr>
            </w:pPr>
          </w:p>
        </w:tc>
        <w:tc>
          <w:tcPr>
            <w:tcW w:w="283" w:type="dxa"/>
            <w:shd w:val="clear" w:color="auto" w:fill="auto"/>
            <w:vAlign w:val="center"/>
          </w:tcPr>
          <w:p w14:paraId="61671BDE" w14:textId="77777777" w:rsidR="007211B4" w:rsidRPr="00BF2AAF" w:rsidRDefault="007211B4" w:rsidP="007211B4">
            <w:pPr>
              <w:pStyle w:val="08-Tabelageral"/>
              <w:rPr>
                <w:rFonts w:cs="Arial"/>
                <w:b/>
                <w:szCs w:val="14"/>
              </w:rPr>
            </w:pPr>
          </w:p>
        </w:tc>
        <w:tc>
          <w:tcPr>
            <w:tcW w:w="1417" w:type="dxa"/>
            <w:shd w:val="clear" w:color="auto" w:fill="auto"/>
            <w:vAlign w:val="center"/>
          </w:tcPr>
          <w:p w14:paraId="4BA5095C" w14:textId="77777777" w:rsidR="007211B4" w:rsidRPr="00BF2AAF" w:rsidRDefault="007211B4" w:rsidP="007211B4">
            <w:pPr>
              <w:pStyle w:val="08-Tabelageral"/>
              <w:rPr>
                <w:rFonts w:cs="Arial"/>
                <w:b/>
                <w:szCs w:val="14"/>
              </w:rPr>
            </w:pPr>
          </w:p>
        </w:tc>
        <w:tc>
          <w:tcPr>
            <w:tcW w:w="1418" w:type="dxa"/>
            <w:shd w:val="clear" w:color="auto" w:fill="auto"/>
            <w:vAlign w:val="center"/>
          </w:tcPr>
          <w:p w14:paraId="1564F5FA" w14:textId="77777777" w:rsidR="007211B4" w:rsidRPr="00BF2AAF" w:rsidRDefault="007211B4" w:rsidP="007211B4">
            <w:pPr>
              <w:pStyle w:val="08-Tabelageral"/>
              <w:rPr>
                <w:rFonts w:cs="Arial"/>
                <w:b/>
              </w:rPr>
            </w:pPr>
          </w:p>
        </w:tc>
      </w:tr>
      <w:tr w:rsidR="007211B4" w:rsidRPr="00BF2AAF" w14:paraId="448BB064" w14:textId="77777777" w:rsidTr="00CD2A77">
        <w:trPr>
          <w:trHeight w:val="238"/>
        </w:trPr>
        <w:tc>
          <w:tcPr>
            <w:tcW w:w="3544" w:type="dxa"/>
            <w:shd w:val="clear" w:color="auto" w:fill="auto"/>
            <w:vAlign w:val="center"/>
          </w:tcPr>
          <w:p w14:paraId="0EDB1279" w14:textId="77777777" w:rsidR="007211B4" w:rsidRPr="00BF2AAF" w:rsidRDefault="007211B4" w:rsidP="007211B4">
            <w:pPr>
              <w:pStyle w:val="08-Tabelageral"/>
              <w:ind w:left="283" w:hanging="170"/>
              <w:jc w:val="left"/>
              <w:rPr>
                <w:rFonts w:cs="Arial"/>
                <w:szCs w:val="14"/>
              </w:rPr>
            </w:pPr>
            <w:r w:rsidRPr="00BF2AAF">
              <w:rPr>
                <w:rFonts w:cs="Arial"/>
                <w:szCs w:val="14"/>
              </w:rPr>
              <w:t>b) Receitas não tributáveis – resultado de investimentos em participações societárias (34%)</w:t>
            </w:r>
          </w:p>
        </w:tc>
        <w:tc>
          <w:tcPr>
            <w:tcW w:w="284" w:type="dxa"/>
            <w:shd w:val="clear" w:color="auto" w:fill="auto"/>
          </w:tcPr>
          <w:p w14:paraId="05607205" w14:textId="77777777" w:rsidR="007211B4" w:rsidRPr="00BF2AAF" w:rsidRDefault="007211B4" w:rsidP="007211B4">
            <w:pPr>
              <w:pStyle w:val="08-Tabelageral"/>
              <w:ind w:left="113"/>
              <w:jc w:val="center"/>
              <w:rPr>
                <w:rFonts w:cs="Arial"/>
                <w:szCs w:val="14"/>
              </w:rPr>
            </w:pPr>
          </w:p>
        </w:tc>
        <w:tc>
          <w:tcPr>
            <w:tcW w:w="1281" w:type="dxa"/>
            <w:shd w:val="clear" w:color="auto" w:fill="auto"/>
            <w:vAlign w:val="center"/>
          </w:tcPr>
          <w:p w14:paraId="6002D6EC" w14:textId="2E3A34BB" w:rsidR="007211B4" w:rsidRPr="00BF2AAF" w:rsidRDefault="007211B4" w:rsidP="007211B4">
            <w:pPr>
              <w:pStyle w:val="08-Tabelageral"/>
              <w:ind w:left="113"/>
              <w:rPr>
                <w:rFonts w:cs="Arial"/>
                <w:szCs w:val="14"/>
              </w:rPr>
            </w:pPr>
            <w:r w:rsidRPr="00BF2AAF">
              <w:rPr>
                <w:rFonts w:cs="Arial"/>
                <w:szCs w:val="14"/>
              </w:rPr>
              <w:t>2.694.807</w:t>
            </w:r>
          </w:p>
        </w:tc>
        <w:tc>
          <w:tcPr>
            <w:tcW w:w="1412" w:type="dxa"/>
            <w:shd w:val="clear" w:color="auto" w:fill="auto"/>
            <w:vAlign w:val="center"/>
          </w:tcPr>
          <w:p w14:paraId="67FC02E9" w14:textId="188807E0" w:rsidR="007211B4" w:rsidRPr="00BF2AAF" w:rsidRDefault="007211B4" w:rsidP="007211B4">
            <w:pPr>
              <w:pStyle w:val="08-Tabelageral"/>
              <w:ind w:left="113"/>
              <w:rPr>
                <w:rFonts w:cs="Arial"/>
                <w:szCs w:val="14"/>
              </w:rPr>
            </w:pPr>
            <w:r w:rsidRPr="00BF2AAF">
              <w:rPr>
                <w:rFonts w:cs="Arial"/>
                <w:szCs w:val="14"/>
              </w:rPr>
              <w:t>2.106.175</w:t>
            </w:r>
          </w:p>
        </w:tc>
        <w:tc>
          <w:tcPr>
            <w:tcW w:w="283" w:type="dxa"/>
            <w:shd w:val="clear" w:color="auto" w:fill="auto"/>
            <w:vAlign w:val="center"/>
          </w:tcPr>
          <w:p w14:paraId="4A08830E" w14:textId="77777777" w:rsidR="007211B4" w:rsidRPr="00BF2AAF" w:rsidRDefault="007211B4" w:rsidP="007211B4">
            <w:pPr>
              <w:pStyle w:val="08-Tabelageral"/>
              <w:ind w:left="113"/>
              <w:rPr>
                <w:rFonts w:cs="Arial"/>
                <w:szCs w:val="14"/>
              </w:rPr>
            </w:pPr>
          </w:p>
        </w:tc>
        <w:tc>
          <w:tcPr>
            <w:tcW w:w="1417" w:type="dxa"/>
            <w:shd w:val="clear" w:color="auto" w:fill="auto"/>
            <w:vAlign w:val="center"/>
          </w:tcPr>
          <w:p w14:paraId="439884D4" w14:textId="41B0DE54" w:rsidR="007211B4" w:rsidRPr="00BF2AAF" w:rsidRDefault="007211B4" w:rsidP="007211B4">
            <w:pPr>
              <w:pStyle w:val="08-Tabelageral"/>
              <w:ind w:left="113"/>
              <w:rPr>
                <w:rFonts w:cs="Arial"/>
                <w:szCs w:val="14"/>
              </w:rPr>
            </w:pPr>
            <w:r w:rsidRPr="00BF2AAF">
              <w:rPr>
                <w:rFonts w:cs="Arial"/>
                <w:szCs w:val="14"/>
              </w:rPr>
              <w:t>1.662.75</w:t>
            </w:r>
            <w:r w:rsidR="00C549DD" w:rsidRPr="00BF2AAF">
              <w:rPr>
                <w:rFonts w:cs="Arial"/>
                <w:szCs w:val="14"/>
              </w:rPr>
              <w:t>6</w:t>
            </w:r>
          </w:p>
        </w:tc>
        <w:tc>
          <w:tcPr>
            <w:tcW w:w="1418" w:type="dxa"/>
            <w:shd w:val="clear" w:color="auto" w:fill="auto"/>
            <w:vAlign w:val="center"/>
          </w:tcPr>
          <w:p w14:paraId="4D2CA390" w14:textId="30F0735E" w:rsidR="007211B4" w:rsidRPr="00BF2AAF" w:rsidRDefault="007211B4" w:rsidP="007211B4">
            <w:pPr>
              <w:pStyle w:val="08-Tabelageral"/>
              <w:rPr>
                <w:rFonts w:cs="Arial"/>
              </w:rPr>
            </w:pPr>
            <w:r w:rsidRPr="00BF2AAF">
              <w:rPr>
                <w:rFonts w:cs="Arial"/>
                <w:szCs w:val="14"/>
              </w:rPr>
              <w:t>1.195.307</w:t>
            </w:r>
          </w:p>
        </w:tc>
      </w:tr>
      <w:tr w:rsidR="007211B4" w:rsidRPr="00BF2AAF" w14:paraId="47370F7F" w14:textId="77777777" w:rsidTr="00CD2A77">
        <w:trPr>
          <w:trHeight w:val="238"/>
        </w:trPr>
        <w:tc>
          <w:tcPr>
            <w:tcW w:w="3544" w:type="dxa"/>
            <w:tcBorders>
              <w:bottom w:val="nil"/>
            </w:tcBorders>
            <w:shd w:val="clear" w:color="auto" w:fill="auto"/>
            <w:vAlign w:val="center"/>
          </w:tcPr>
          <w:p w14:paraId="3DFAC771" w14:textId="77777777" w:rsidR="007211B4" w:rsidRPr="00BF2AAF" w:rsidRDefault="007211B4" w:rsidP="007211B4">
            <w:pPr>
              <w:pStyle w:val="08-Tabelageral"/>
              <w:ind w:left="283" w:hanging="170"/>
              <w:jc w:val="left"/>
              <w:rPr>
                <w:rFonts w:cs="Arial"/>
                <w:szCs w:val="14"/>
              </w:rPr>
            </w:pPr>
            <w:r w:rsidRPr="00BF2AAF">
              <w:rPr>
                <w:rFonts w:cs="Arial"/>
                <w:szCs w:val="14"/>
              </w:rPr>
              <w:t>c) Despesas não dedutíveis/demais receitas não tributáveis (34%)</w:t>
            </w:r>
          </w:p>
        </w:tc>
        <w:tc>
          <w:tcPr>
            <w:tcW w:w="284" w:type="dxa"/>
            <w:tcBorders>
              <w:bottom w:val="nil"/>
            </w:tcBorders>
            <w:shd w:val="clear" w:color="auto" w:fill="auto"/>
          </w:tcPr>
          <w:p w14:paraId="58C20F18" w14:textId="77777777" w:rsidR="007211B4" w:rsidRPr="00BF2AAF" w:rsidRDefault="007211B4" w:rsidP="007211B4">
            <w:pPr>
              <w:pStyle w:val="08-Tabelageral"/>
              <w:jc w:val="center"/>
              <w:rPr>
                <w:rFonts w:cs="Arial"/>
                <w:szCs w:val="14"/>
              </w:rPr>
            </w:pPr>
          </w:p>
        </w:tc>
        <w:tc>
          <w:tcPr>
            <w:tcW w:w="1281" w:type="dxa"/>
            <w:tcBorders>
              <w:bottom w:val="nil"/>
            </w:tcBorders>
            <w:shd w:val="clear" w:color="auto" w:fill="auto"/>
            <w:vAlign w:val="center"/>
          </w:tcPr>
          <w:p w14:paraId="27C9EBC7" w14:textId="1386AA41" w:rsidR="007211B4" w:rsidRPr="00BF2AAF" w:rsidRDefault="007211B4" w:rsidP="007211B4">
            <w:pPr>
              <w:pStyle w:val="08-Tabelageral"/>
              <w:rPr>
                <w:rFonts w:cs="Arial"/>
                <w:szCs w:val="14"/>
              </w:rPr>
            </w:pPr>
            <w:r w:rsidRPr="00BF2AAF">
              <w:rPr>
                <w:rFonts w:cs="Arial"/>
                <w:szCs w:val="14"/>
              </w:rPr>
              <w:t>(623)</w:t>
            </w:r>
          </w:p>
        </w:tc>
        <w:tc>
          <w:tcPr>
            <w:tcW w:w="1412" w:type="dxa"/>
            <w:tcBorders>
              <w:bottom w:val="nil"/>
            </w:tcBorders>
            <w:shd w:val="clear" w:color="auto" w:fill="auto"/>
            <w:vAlign w:val="center"/>
          </w:tcPr>
          <w:p w14:paraId="086705E4" w14:textId="5CB3B11B" w:rsidR="007211B4" w:rsidRPr="00BF2AAF" w:rsidRDefault="007211B4" w:rsidP="007211B4">
            <w:pPr>
              <w:pStyle w:val="08-Tabelageral"/>
              <w:rPr>
                <w:rFonts w:cs="Arial"/>
                <w:szCs w:val="14"/>
              </w:rPr>
            </w:pPr>
            <w:r w:rsidRPr="00BF2AAF">
              <w:rPr>
                <w:rFonts w:cs="Arial"/>
                <w:szCs w:val="14"/>
              </w:rPr>
              <w:t>(105)</w:t>
            </w:r>
          </w:p>
        </w:tc>
        <w:tc>
          <w:tcPr>
            <w:tcW w:w="283" w:type="dxa"/>
            <w:tcBorders>
              <w:bottom w:val="nil"/>
            </w:tcBorders>
            <w:shd w:val="clear" w:color="auto" w:fill="auto"/>
            <w:vAlign w:val="center"/>
          </w:tcPr>
          <w:p w14:paraId="7359B213" w14:textId="77777777" w:rsidR="007211B4" w:rsidRPr="00BF2AAF" w:rsidRDefault="007211B4" w:rsidP="007211B4">
            <w:pPr>
              <w:pStyle w:val="08-Tabelageral"/>
              <w:rPr>
                <w:rFonts w:cs="Arial"/>
                <w:szCs w:val="14"/>
              </w:rPr>
            </w:pPr>
          </w:p>
        </w:tc>
        <w:tc>
          <w:tcPr>
            <w:tcW w:w="1417" w:type="dxa"/>
            <w:tcBorders>
              <w:bottom w:val="nil"/>
            </w:tcBorders>
            <w:shd w:val="clear" w:color="auto" w:fill="auto"/>
            <w:vAlign w:val="center"/>
          </w:tcPr>
          <w:p w14:paraId="53117039" w14:textId="02B9BE60" w:rsidR="007211B4" w:rsidRPr="00BF2AAF" w:rsidRDefault="007211B4" w:rsidP="007211B4">
            <w:pPr>
              <w:pStyle w:val="08-Tabelageral"/>
              <w:rPr>
                <w:rFonts w:cs="Arial"/>
                <w:szCs w:val="14"/>
              </w:rPr>
            </w:pPr>
            <w:r w:rsidRPr="00BF2AAF">
              <w:rPr>
                <w:rFonts w:cs="Arial"/>
                <w:szCs w:val="14"/>
              </w:rPr>
              <w:t>13.39</w:t>
            </w:r>
            <w:r w:rsidR="00C549DD" w:rsidRPr="00BF2AAF">
              <w:rPr>
                <w:rFonts w:cs="Arial"/>
                <w:szCs w:val="14"/>
              </w:rPr>
              <w:t>0</w:t>
            </w:r>
          </w:p>
        </w:tc>
        <w:tc>
          <w:tcPr>
            <w:tcW w:w="1418" w:type="dxa"/>
            <w:tcBorders>
              <w:bottom w:val="nil"/>
            </w:tcBorders>
            <w:shd w:val="clear" w:color="auto" w:fill="auto"/>
            <w:vAlign w:val="center"/>
          </w:tcPr>
          <w:p w14:paraId="5F0B1525" w14:textId="6882BB35" w:rsidR="007211B4" w:rsidRPr="00BF2AAF" w:rsidRDefault="007211B4" w:rsidP="007211B4">
            <w:pPr>
              <w:pStyle w:val="08-Tabelageral"/>
              <w:rPr>
                <w:rFonts w:cs="Arial"/>
              </w:rPr>
            </w:pPr>
            <w:r w:rsidRPr="00BF2AAF">
              <w:rPr>
                <w:rFonts w:cs="Arial"/>
                <w:szCs w:val="14"/>
              </w:rPr>
              <w:t>(53.295)</w:t>
            </w:r>
          </w:p>
        </w:tc>
      </w:tr>
      <w:tr w:rsidR="007211B4" w:rsidRPr="00BF2AAF" w14:paraId="473DB835" w14:textId="77777777" w:rsidTr="00CD2A77">
        <w:trPr>
          <w:trHeight w:val="238"/>
        </w:trPr>
        <w:tc>
          <w:tcPr>
            <w:tcW w:w="3544" w:type="dxa"/>
            <w:tcBorders>
              <w:top w:val="nil"/>
              <w:bottom w:val="single" w:sz="2" w:space="0" w:color="1F3864" w:themeColor="accent1" w:themeShade="80"/>
            </w:tcBorders>
            <w:shd w:val="clear" w:color="auto" w:fill="auto"/>
            <w:vAlign w:val="center"/>
          </w:tcPr>
          <w:p w14:paraId="265A59EC" w14:textId="77777777" w:rsidR="007211B4" w:rsidRPr="00BF2AAF" w:rsidRDefault="007211B4" w:rsidP="007211B4">
            <w:pPr>
              <w:pStyle w:val="08-Tabelageral"/>
              <w:jc w:val="left"/>
              <w:rPr>
                <w:rFonts w:cs="Arial"/>
                <w:b/>
                <w:szCs w:val="14"/>
              </w:rPr>
            </w:pPr>
            <w:r w:rsidRPr="00BF2AAF">
              <w:rPr>
                <w:rFonts w:cs="Arial"/>
                <w:b/>
              </w:rPr>
              <w:t>Imposto de Renda e Contribuição Social (a+b+c)</w:t>
            </w:r>
          </w:p>
        </w:tc>
        <w:tc>
          <w:tcPr>
            <w:tcW w:w="284" w:type="dxa"/>
            <w:tcBorders>
              <w:top w:val="nil"/>
              <w:bottom w:val="single" w:sz="2" w:space="0" w:color="1F3864" w:themeColor="accent1" w:themeShade="80"/>
            </w:tcBorders>
            <w:shd w:val="clear" w:color="auto" w:fill="auto"/>
          </w:tcPr>
          <w:p w14:paraId="733883F4" w14:textId="77777777" w:rsidR="007211B4" w:rsidRPr="00BF2AAF" w:rsidRDefault="007211B4" w:rsidP="007211B4">
            <w:pPr>
              <w:pStyle w:val="08-Tabelageral"/>
              <w:rPr>
                <w:rFonts w:cs="Arial"/>
                <w:b/>
                <w:szCs w:val="14"/>
              </w:rPr>
            </w:pPr>
          </w:p>
        </w:tc>
        <w:tc>
          <w:tcPr>
            <w:tcW w:w="1281" w:type="dxa"/>
            <w:tcBorders>
              <w:top w:val="nil"/>
              <w:bottom w:val="single" w:sz="2" w:space="0" w:color="1F3864" w:themeColor="accent1" w:themeShade="80"/>
            </w:tcBorders>
            <w:shd w:val="clear" w:color="auto" w:fill="auto"/>
            <w:vAlign w:val="center"/>
          </w:tcPr>
          <w:p w14:paraId="5A2B23F2" w14:textId="7A54BCA3" w:rsidR="007211B4" w:rsidRPr="00BF2AAF" w:rsidRDefault="007211B4" w:rsidP="007211B4">
            <w:pPr>
              <w:pStyle w:val="08-Tabelageral"/>
              <w:rPr>
                <w:rFonts w:cs="Arial"/>
                <w:b/>
                <w:szCs w:val="14"/>
              </w:rPr>
            </w:pPr>
            <w:r w:rsidRPr="00BF2AAF">
              <w:rPr>
                <w:rFonts w:cs="Arial"/>
                <w:b/>
                <w:szCs w:val="14"/>
              </w:rPr>
              <w:t>(11.816)</w:t>
            </w:r>
          </w:p>
        </w:tc>
        <w:tc>
          <w:tcPr>
            <w:tcW w:w="1412" w:type="dxa"/>
            <w:tcBorders>
              <w:top w:val="nil"/>
              <w:bottom w:val="single" w:sz="2" w:space="0" w:color="1F3864" w:themeColor="accent1" w:themeShade="80"/>
            </w:tcBorders>
            <w:shd w:val="clear" w:color="auto" w:fill="auto"/>
            <w:vAlign w:val="center"/>
          </w:tcPr>
          <w:p w14:paraId="440EE1F1" w14:textId="65007200" w:rsidR="007211B4" w:rsidRPr="00BF2AAF" w:rsidRDefault="007211B4" w:rsidP="007211B4">
            <w:pPr>
              <w:pStyle w:val="08-Tabelageral"/>
              <w:rPr>
                <w:rFonts w:cs="Arial"/>
                <w:b/>
                <w:szCs w:val="14"/>
              </w:rPr>
            </w:pPr>
            <w:r w:rsidRPr="00BF2AAF">
              <w:rPr>
                <w:rFonts w:cs="Arial"/>
                <w:b/>
                <w:szCs w:val="14"/>
              </w:rPr>
              <w:t>(1.068)</w:t>
            </w:r>
          </w:p>
        </w:tc>
        <w:tc>
          <w:tcPr>
            <w:tcW w:w="283" w:type="dxa"/>
            <w:tcBorders>
              <w:top w:val="nil"/>
              <w:bottom w:val="single" w:sz="2" w:space="0" w:color="1F3864" w:themeColor="accent1" w:themeShade="80"/>
            </w:tcBorders>
            <w:shd w:val="clear" w:color="auto" w:fill="auto"/>
            <w:vAlign w:val="center"/>
          </w:tcPr>
          <w:p w14:paraId="09FEAB07" w14:textId="77777777" w:rsidR="007211B4" w:rsidRPr="00BF2AAF" w:rsidRDefault="007211B4" w:rsidP="007211B4">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09F3E22B" w14:textId="5D2244F6" w:rsidR="007211B4" w:rsidRPr="00BF2AAF" w:rsidRDefault="007211B4" w:rsidP="007211B4">
            <w:pPr>
              <w:pStyle w:val="08-Tabelageral"/>
              <w:rPr>
                <w:rFonts w:cs="Arial"/>
                <w:b/>
                <w:szCs w:val="14"/>
              </w:rPr>
            </w:pPr>
            <w:r w:rsidRPr="00BF2AAF">
              <w:rPr>
                <w:rFonts w:cs="Arial"/>
                <w:b/>
                <w:szCs w:val="14"/>
              </w:rPr>
              <w:t>(1.551.580)</w:t>
            </w:r>
          </w:p>
        </w:tc>
        <w:tc>
          <w:tcPr>
            <w:tcW w:w="1418" w:type="dxa"/>
            <w:tcBorders>
              <w:top w:val="nil"/>
              <w:bottom w:val="single" w:sz="2" w:space="0" w:color="1F3864" w:themeColor="accent1" w:themeShade="80"/>
            </w:tcBorders>
            <w:shd w:val="clear" w:color="auto" w:fill="auto"/>
            <w:vAlign w:val="center"/>
          </w:tcPr>
          <w:p w14:paraId="6C384F0E" w14:textId="085AC00C" w:rsidR="007211B4" w:rsidRPr="00BF2AAF" w:rsidRDefault="007211B4" w:rsidP="007211B4">
            <w:pPr>
              <w:pStyle w:val="08-Tabelageral"/>
              <w:rPr>
                <w:rFonts w:cs="Arial"/>
                <w:b/>
              </w:rPr>
            </w:pPr>
            <w:r w:rsidRPr="00BF2AAF">
              <w:rPr>
                <w:rFonts w:cs="Arial"/>
                <w:b/>
                <w:szCs w:val="14"/>
              </w:rPr>
              <w:t>(1.476.013)</w:t>
            </w:r>
          </w:p>
        </w:tc>
      </w:tr>
      <w:tr w:rsidR="007211B4" w:rsidRPr="00BF2AAF" w14:paraId="25CFCA12" w14:textId="77777777" w:rsidTr="00CD2A77">
        <w:trPr>
          <w:trHeight w:val="238"/>
        </w:trPr>
        <w:tc>
          <w:tcPr>
            <w:tcW w:w="3544" w:type="dxa"/>
            <w:tcBorders>
              <w:top w:val="single" w:sz="2" w:space="0" w:color="1F3864" w:themeColor="accent1" w:themeShade="80"/>
              <w:bottom w:val="single" w:sz="2" w:space="0" w:color="1F3864" w:themeColor="accent1" w:themeShade="80"/>
            </w:tcBorders>
            <w:shd w:val="clear" w:color="auto" w:fill="auto"/>
            <w:vAlign w:val="center"/>
          </w:tcPr>
          <w:p w14:paraId="25D0A74A" w14:textId="77777777" w:rsidR="007211B4" w:rsidRPr="00BF2AAF" w:rsidRDefault="007211B4" w:rsidP="007211B4">
            <w:pPr>
              <w:pStyle w:val="08-Tabelageral"/>
              <w:jc w:val="left"/>
              <w:rPr>
                <w:rFonts w:cs="Arial"/>
                <w:b/>
                <w:szCs w:val="14"/>
              </w:rPr>
            </w:pPr>
            <w:r w:rsidRPr="00BF2AAF">
              <w:rPr>
                <w:rFonts w:cs="Arial"/>
                <w:b/>
                <w:szCs w:val="14"/>
              </w:rPr>
              <w:t>Diferenças Intertemporais</w:t>
            </w:r>
          </w:p>
        </w:tc>
        <w:tc>
          <w:tcPr>
            <w:tcW w:w="284" w:type="dxa"/>
            <w:tcBorders>
              <w:top w:val="single" w:sz="2" w:space="0" w:color="1F3864" w:themeColor="accent1" w:themeShade="80"/>
              <w:bottom w:val="single" w:sz="2" w:space="0" w:color="1F3864" w:themeColor="accent1" w:themeShade="80"/>
            </w:tcBorders>
            <w:shd w:val="clear" w:color="auto" w:fill="auto"/>
          </w:tcPr>
          <w:p w14:paraId="50AE9A26" w14:textId="77777777" w:rsidR="007211B4" w:rsidRPr="00BF2AAF" w:rsidRDefault="007211B4" w:rsidP="007211B4">
            <w:pPr>
              <w:pStyle w:val="08-Tabelageral"/>
              <w:jc w:val="center"/>
              <w:rPr>
                <w:rFonts w:cs="Arial"/>
                <w:b/>
                <w:szCs w:val="14"/>
              </w:rPr>
            </w:pPr>
          </w:p>
        </w:tc>
        <w:tc>
          <w:tcPr>
            <w:tcW w:w="1281" w:type="dxa"/>
            <w:tcBorders>
              <w:top w:val="single" w:sz="2" w:space="0" w:color="1F3864" w:themeColor="accent1" w:themeShade="80"/>
              <w:bottom w:val="single" w:sz="2" w:space="0" w:color="1F3864" w:themeColor="accent1" w:themeShade="80"/>
            </w:tcBorders>
            <w:shd w:val="clear" w:color="auto" w:fill="auto"/>
            <w:vAlign w:val="center"/>
          </w:tcPr>
          <w:p w14:paraId="555C7C98" w14:textId="77777777" w:rsidR="007211B4" w:rsidRPr="00BF2AAF" w:rsidRDefault="007211B4" w:rsidP="007211B4">
            <w:pPr>
              <w:pStyle w:val="08-Tabelageral"/>
              <w:rPr>
                <w:rFonts w:cs="Arial"/>
                <w:b/>
                <w:szCs w:val="14"/>
              </w:rPr>
            </w:pP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5824B66C" w14:textId="77777777" w:rsidR="007211B4" w:rsidRPr="00BF2AAF" w:rsidRDefault="007211B4" w:rsidP="007211B4">
            <w:pPr>
              <w:pStyle w:val="08-Tabelageral"/>
              <w:rPr>
                <w:rFonts w:cs="Arial"/>
                <w:b/>
                <w:szCs w:val="14"/>
              </w:rPr>
            </w:pP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137739F5" w14:textId="77777777" w:rsidR="007211B4" w:rsidRPr="00BF2AAF" w:rsidRDefault="007211B4" w:rsidP="007211B4">
            <w:pPr>
              <w:pStyle w:val="08-Tabelageral"/>
              <w:rPr>
                <w:rFonts w:cs="Arial"/>
                <w:b/>
                <w:szCs w:val="14"/>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5FF734FC" w14:textId="77777777" w:rsidR="007211B4" w:rsidRPr="00BF2AAF" w:rsidRDefault="007211B4" w:rsidP="007211B4">
            <w:pPr>
              <w:pStyle w:val="08-Tabelageral"/>
              <w:rPr>
                <w:rFonts w:cs="Arial"/>
                <w:b/>
                <w:szCs w:val="14"/>
              </w:rPr>
            </w:pP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29B87E3E" w14:textId="77777777" w:rsidR="007211B4" w:rsidRPr="00BF2AAF" w:rsidRDefault="007211B4" w:rsidP="007211B4">
            <w:pPr>
              <w:pStyle w:val="08-Tabelageral"/>
              <w:rPr>
                <w:rFonts w:cs="Arial"/>
                <w:b/>
              </w:rPr>
            </w:pPr>
          </w:p>
        </w:tc>
      </w:tr>
      <w:tr w:rsidR="006A06B1" w:rsidRPr="00BF2AAF" w14:paraId="5C79BE1F" w14:textId="77777777" w:rsidTr="00CD2A77">
        <w:trPr>
          <w:trHeight w:val="238"/>
        </w:trPr>
        <w:tc>
          <w:tcPr>
            <w:tcW w:w="3544" w:type="dxa"/>
            <w:tcBorders>
              <w:top w:val="single" w:sz="2" w:space="0" w:color="1F3864" w:themeColor="accent1" w:themeShade="80"/>
              <w:bottom w:val="nil"/>
            </w:tcBorders>
            <w:shd w:val="clear" w:color="auto" w:fill="auto"/>
            <w:vAlign w:val="center"/>
          </w:tcPr>
          <w:p w14:paraId="2F87DB33" w14:textId="2808D221" w:rsidR="006A06B1" w:rsidRPr="00BF2AAF" w:rsidRDefault="006A06B1" w:rsidP="006A06B1">
            <w:pPr>
              <w:pStyle w:val="08-Tabelageral"/>
              <w:jc w:val="left"/>
              <w:rPr>
                <w:rFonts w:cs="Arial"/>
                <w:b/>
                <w:szCs w:val="14"/>
              </w:rPr>
            </w:pPr>
            <w:r w:rsidRPr="00BF2AAF">
              <w:rPr>
                <w:rFonts w:cs="Arial"/>
                <w:b/>
                <w:szCs w:val="14"/>
              </w:rPr>
              <w:t xml:space="preserve">Constituição/(Reversão) do </w:t>
            </w:r>
            <w:r w:rsidR="00C727C1" w:rsidRPr="00BF2AAF">
              <w:rPr>
                <w:rFonts w:cs="Arial"/>
                <w:b/>
                <w:szCs w:val="14"/>
              </w:rPr>
              <w:t>Exercício</w:t>
            </w:r>
            <w:r w:rsidRPr="00BF2AAF">
              <w:rPr>
                <w:rFonts w:cs="Arial"/>
                <w:b/>
                <w:szCs w:val="14"/>
              </w:rPr>
              <w:t>:</w:t>
            </w:r>
          </w:p>
        </w:tc>
        <w:tc>
          <w:tcPr>
            <w:tcW w:w="284" w:type="dxa"/>
            <w:tcBorders>
              <w:top w:val="single" w:sz="2" w:space="0" w:color="1F3864" w:themeColor="accent1" w:themeShade="80"/>
              <w:bottom w:val="nil"/>
            </w:tcBorders>
            <w:shd w:val="clear" w:color="auto" w:fill="auto"/>
          </w:tcPr>
          <w:p w14:paraId="09F0F205" w14:textId="77777777" w:rsidR="006A06B1" w:rsidRPr="00BF2AAF" w:rsidRDefault="006A06B1" w:rsidP="006A06B1">
            <w:pPr>
              <w:pStyle w:val="08-Tabelageral"/>
              <w:jc w:val="center"/>
              <w:rPr>
                <w:rFonts w:cs="Arial"/>
                <w:b/>
                <w:szCs w:val="14"/>
              </w:rPr>
            </w:pPr>
          </w:p>
        </w:tc>
        <w:tc>
          <w:tcPr>
            <w:tcW w:w="1281" w:type="dxa"/>
            <w:tcBorders>
              <w:top w:val="single" w:sz="2" w:space="0" w:color="1F3864" w:themeColor="accent1" w:themeShade="80"/>
              <w:bottom w:val="nil"/>
            </w:tcBorders>
            <w:shd w:val="clear" w:color="auto" w:fill="auto"/>
            <w:vAlign w:val="center"/>
          </w:tcPr>
          <w:p w14:paraId="7B817005" w14:textId="64749CA6" w:rsidR="006A06B1" w:rsidRPr="00BF2AAF" w:rsidRDefault="006A06B1" w:rsidP="006A06B1">
            <w:pPr>
              <w:pStyle w:val="08-Tabelageral"/>
              <w:rPr>
                <w:rFonts w:cs="Arial"/>
                <w:b/>
                <w:szCs w:val="14"/>
              </w:rPr>
            </w:pPr>
            <w:r w:rsidRPr="00BF2AAF">
              <w:rPr>
                <w:rFonts w:cs="Arial"/>
                <w:b/>
                <w:szCs w:val="14"/>
              </w:rPr>
              <w:t>195</w:t>
            </w:r>
          </w:p>
        </w:tc>
        <w:tc>
          <w:tcPr>
            <w:tcW w:w="1412" w:type="dxa"/>
            <w:tcBorders>
              <w:top w:val="single" w:sz="2" w:space="0" w:color="1F3864" w:themeColor="accent1" w:themeShade="80"/>
              <w:bottom w:val="nil"/>
            </w:tcBorders>
            <w:shd w:val="clear" w:color="auto" w:fill="auto"/>
            <w:vAlign w:val="center"/>
          </w:tcPr>
          <w:p w14:paraId="2FB37796" w14:textId="6D7C1B55" w:rsidR="006A06B1" w:rsidRPr="00BF2AAF" w:rsidRDefault="006A06B1" w:rsidP="006A06B1">
            <w:pPr>
              <w:pStyle w:val="08-Tabelageral"/>
              <w:rPr>
                <w:rFonts w:cs="Arial"/>
                <w:b/>
                <w:szCs w:val="14"/>
              </w:rPr>
            </w:pPr>
            <w:r w:rsidRPr="00BF2AAF">
              <w:rPr>
                <w:rFonts w:cs="Arial"/>
                <w:b/>
                <w:szCs w:val="14"/>
              </w:rPr>
              <w:t>18</w:t>
            </w:r>
          </w:p>
        </w:tc>
        <w:tc>
          <w:tcPr>
            <w:tcW w:w="283" w:type="dxa"/>
            <w:tcBorders>
              <w:top w:val="single" w:sz="2" w:space="0" w:color="1F3864" w:themeColor="accent1" w:themeShade="80"/>
              <w:bottom w:val="nil"/>
            </w:tcBorders>
            <w:shd w:val="clear" w:color="auto" w:fill="auto"/>
            <w:vAlign w:val="center"/>
          </w:tcPr>
          <w:p w14:paraId="12FF946E" w14:textId="77777777" w:rsidR="006A06B1" w:rsidRPr="00BF2AAF" w:rsidRDefault="006A06B1" w:rsidP="006A06B1">
            <w:pPr>
              <w:pStyle w:val="08-Tabelageral"/>
              <w:rPr>
                <w:rFonts w:cs="Arial"/>
                <w:b/>
                <w:szCs w:val="14"/>
              </w:rPr>
            </w:pPr>
          </w:p>
        </w:tc>
        <w:tc>
          <w:tcPr>
            <w:tcW w:w="1417" w:type="dxa"/>
            <w:tcBorders>
              <w:top w:val="single" w:sz="2" w:space="0" w:color="1F3864" w:themeColor="accent1" w:themeShade="80"/>
              <w:bottom w:val="nil"/>
            </w:tcBorders>
            <w:shd w:val="clear" w:color="auto" w:fill="auto"/>
            <w:vAlign w:val="center"/>
          </w:tcPr>
          <w:p w14:paraId="71EDF8C1" w14:textId="4D318796" w:rsidR="006A06B1" w:rsidRPr="00BF2AAF" w:rsidRDefault="006A06B1" w:rsidP="006A06B1">
            <w:pPr>
              <w:pStyle w:val="08-Tabelageral"/>
              <w:rPr>
                <w:rFonts w:cs="Arial"/>
                <w:b/>
                <w:szCs w:val="14"/>
              </w:rPr>
            </w:pPr>
            <w:r w:rsidRPr="00BF2AAF">
              <w:rPr>
                <w:rFonts w:cs="Arial"/>
                <w:b/>
                <w:szCs w:val="14"/>
              </w:rPr>
              <w:t>5.471</w:t>
            </w:r>
          </w:p>
        </w:tc>
        <w:tc>
          <w:tcPr>
            <w:tcW w:w="1418" w:type="dxa"/>
            <w:tcBorders>
              <w:top w:val="single" w:sz="2" w:space="0" w:color="1F3864" w:themeColor="accent1" w:themeShade="80"/>
              <w:bottom w:val="nil"/>
            </w:tcBorders>
            <w:shd w:val="clear" w:color="auto" w:fill="auto"/>
            <w:vAlign w:val="center"/>
          </w:tcPr>
          <w:p w14:paraId="516CF82D" w14:textId="1A5418CC" w:rsidR="006A06B1" w:rsidRPr="00BF2AAF" w:rsidRDefault="006A06B1" w:rsidP="006A06B1">
            <w:pPr>
              <w:pStyle w:val="08-Tabelageral"/>
              <w:rPr>
                <w:rFonts w:cs="Arial"/>
                <w:b/>
              </w:rPr>
            </w:pPr>
            <w:r w:rsidRPr="00BF2AAF">
              <w:rPr>
                <w:rFonts w:cs="Arial"/>
                <w:b/>
              </w:rPr>
              <w:t>(27.647)</w:t>
            </w:r>
          </w:p>
        </w:tc>
      </w:tr>
      <w:tr w:rsidR="006A06B1" w:rsidRPr="00BF2AAF" w14:paraId="076A0903" w14:textId="77777777" w:rsidTr="00CD2A77">
        <w:trPr>
          <w:trHeight w:val="238"/>
        </w:trPr>
        <w:tc>
          <w:tcPr>
            <w:tcW w:w="3544" w:type="dxa"/>
            <w:tcBorders>
              <w:top w:val="nil"/>
              <w:bottom w:val="nil"/>
            </w:tcBorders>
            <w:shd w:val="clear" w:color="auto" w:fill="auto"/>
            <w:vAlign w:val="center"/>
          </w:tcPr>
          <w:p w14:paraId="457F9B0E" w14:textId="77777777" w:rsidR="006A06B1" w:rsidRPr="00BF2AAF" w:rsidRDefault="006A06B1" w:rsidP="006A06B1">
            <w:pPr>
              <w:pStyle w:val="08-Tabelageral"/>
              <w:jc w:val="left"/>
              <w:rPr>
                <w:rFonts w:cs="Arial"/>
                <w:bCs/>
                <w:szCs w:val="14"/>
              </w:rPr>
            </w:pPr>
            <w:r w:rsidRPr="00BF2AAF">
              <w:rPr>
                <w:rFonts w:cs="Arial"/>
                <w:szCs w:val="14"/>
              </w:rPr>
              <w:t xml:space="preserve">  d) (Despesas)/Receitas de Tributos Diferidos</w:t>
            </w:r>
          </w:p>
        </w:tc>
        <w:tc>
          <w:tcPr>
            <w:tcW w:w="284" w:type="dxa"/>
            <w:tcBorders>
              <w:top w:val="nil"/>
              <w:bottom w:val="nil"/>
            </w:tcBorders>
            <w:shd w:val="clear" w:color="auto" w:fill="auto"/>
          </w:tcPr>
          <w:p w14:paraId="4B6C4239" w14:textId="77777777" w:rsidR="006A06B1" w:rsidRPr="00BF2AAF" w:rsidRDefault="006A06B1" w:rsidP="006A06B1">
            <w:pPr>
              <w:pStyle w:val="08-Tabelageral"/>
              <w:jc w:val="center"/>
              <w:rPr>
                <w:rFonts w:cs="Arial"/>
                <w:b/>
                <w:szCs w:val="14"/>
              </w:rPr>
            </w:pPr>
          </w:p>
        </w:tc>
        <w:tc>
          <w:tcPr>
            <w:tcW w:w="1281" w:type="dxa"/>
            <w:tcBorders>
              <w:top w:val="nil"/>
              <w:bottom w:val="nil"/>
            </w:tcBorders>
            <w:shd w:val="clear" w:color="auto" w:fill="auto"/>
            <w:vAlign w:val="center"/>
          </w:tcPr>
          <w:p w14:paraId="13357241" w14:textId="2747FDBD" w:rsidR="006A06B1" w:rsidRPr="00BF2AAF" w:rsidRDefault="006A06B1" w:rsidP="006A06B1">
            <w:pPr>
              <w:pStyle w:val="08-Tabelageral"/>
              <w:rPr>
                <w:rFonts w:cs="Arial"/>
                <w:bCs/>
                <w:szCs w:val="14"/>
              </w:rPr>
            </w:pPr>
            <w:r w:rsidRPr="00BF2AAF">
              <w:rPr>
                <w:rFonts w:cs="Arial"/>
                <w:bCs/>
                <w:szCs w:val="14"/>
              </w:rPr>
              <w:t>195</w:t>
            </w:r>
          </w:p>
        </w:tc>
        <w:tc>
          <w:tcPr>
            <w:tcW w:w="1412" w:type="dxa"/>
            <w:tcBorders>
              <w:top w:val="nil"/>
              <w:bottom w:val="nil"/>
            </w:tcBorders>
            <w:shd w:val="clear" w:color="auto" w:fill="auto"/>
            <w:vAlign w:val="center"/>
          </w:tcPr>
          <w:p w14:paraId="046CF086" w14:textId="533068A6" w:rsidR="006A06B1" w:rsidRPr="00BF2AAF" w:rsidRDefault="006A06B1" w:rsidP="006A06B1">
            <w:pPr>
              <w:pStyle w:val="08-Tabelageral"/>
              <w:rPr>
                <w:rFonts w:cs="Arial"/>
                <w:bCs/>
                <w:szCs w:val="14"/>
              </w:rPr>
            </w:pPr>
            <w:r w:rsidRPr="00BF2AAF">
              <w:rPr>
                <w:rFonts w:cs="Arial"/>
                <w:bCs/>
                <w:szCs w:val="14"/>
              </w:rPr>
              <w:t>18</w:t>
            </w:r>
          </w:p>
        </w:tc>
        <w:tc>
          <w:tcPr>
            <w:tcW w:w="283" w:type="dxa"/>
            <w:tcBorders>
              <w:top w:val="nil"/>
              <w:bottom w:val="nil"/>
            </w:tcBorders>
            <w:shd w:val="clear" w:color="auto" w:fill="auto"/>
            <w:vAlign w:val="center"/>
          </w:tcPr>
          <w:p w14:paraId="6253EE0A" w14:textId="77777777" w:rsidR="006A06B1" w:rsidRPr="00BF2AAF" w:rsidRDefault="006A06B1" w:rsidP="006A06B1">
            <w:pPr>
              <w:pStyle w:val="08-Tabelageral"/>
              <w:rPr>
                <w:rFonts w:cs="Arial"/>
                <w:bCs/>
                <w:szCs w:val="14"/>
              </w:rPr>
            </w:pPr>
          </w:p>
        </w:tc>
        <w:tc>
          <w:tcPr>
            <w:tcW w:w="1417" w:type="dxa"/>
            <w:tcBorders>
              <w:top w:val="nil"/>
              <w:bottom w:val="nil"/>
            </w:tcBorders>
            <w:shd w:val="clear" w:color="auto" w:fill="auto"/>
            <w:vAlign w:val="center"/>
          </w:tcPr>
          <w:p w14:paraId="48DFD9A9" w14:textId="032B8871" w:rsidR="006A06B1" w:rsidRPr="00BF2AAF" w:rsidRDefault="006A06B1" w:rsidP="006A06B1">
            <w:pPr>
              <w:pStyle w:val="08-Tabelageral"/>
              <w:rPr>
                <w:rFonts w:cs="Arial"/>
                <w:bCs/>
                <w:szCs w:val="14"/>
              </w:rPr>
            </w:pPr>
            <w:r w:rsidRPr="00BF2AAF">
              <w:rPr>
                <w:rFonts w:cs="Arial"/>
                <w:bCs/>
                <w:szCs w:val="14"/>
              </w:rPr>
              <w:t>5.471</w:t>
            </w:r>
          </w:p>
        </w:tc>
        <w:tc>
          <w:tcPr>
            <w:tcW w:w="1418" w:type="dxa"/>
            <w:tcBorders>
              <w:top w:val="nil"/>
              <w:bottom w:val="nil"/>
            </w:tcBorders>
            <w:shd w:val="clear" w:color="auto" w:fill="auto"/>
            <w:vAlign w:val="center"/>
          </w:tcPr>
          <w:p w14:paraId="4EAE150A" w14:textId="73C8CBBD" w:rsidR="006A06B1" w:rsidRPr="00BF2AAF" w:rsidRDefault="006A06B1" w:rsidP="006A06B1">
            <w:pPr>
              <w:pStyle w:val="08-Tabelageral"/>
              <w:rPr>
                <w:rFonts w:cs="Arial"/>
                <w:bCs/>
              </w:rPr>
            </w:pPr>
            <w:r w:rsidRPr="00BF2AAF">
              <w:rPr>
                <w:rFonts w:cs="Arial"/>
                <w:bCs/>
              </w:rPr>
              <w:t>(27.647)</w:t>
            </w:r>
          </w:p>
        </w:tc>
      </w:tr>
      <w:tr w:rsidR="006A06B1" w:rsidRPr="00BF2AAF" w14:paraId="347E874D" w14:textId="77777777" w:rsidTr="00CD2A77">
        <w:trPr>
          <w:trHeight w:val="238"/>
        </w:trPr>
        <w:tc>
          <w:tcPr>
            <w:tcW w:w="3544" w:type="dxa"/>
            <w:tcBorders>
              <w:top w:val="nil"/>
              <w:bottom w:val="single" w:sz="2" w:space="0" w:color="1F3864" w:themeColor="accent1" w:themeShade="80"/>
            </w:tcBorders>
            <w:shd w:val="clear" w:color="auto" w:fill="auto"/>
            <w:vAlign w:val="center"/>
          </w:tcPr>
          <w:p w14:paraId="09E86C8B" w14:textId="77777777" w:rsidR="006A06B1" w:rsidRPr="00BF2AAF" w:rsidRDefault="006A06B1" w:rsidP="006A06B1">
            <w:pPr>
              <w:pStyle w:val="08-Tabelageral"/>
              <w:jc w:val="left"/>
              <w:rPr>
                <w:rFonts w:cs="Arial"/>
                <w:b/>
                <w:szCs w:val="14"/>
              </w:rPr>
            </w:pPr>
            <w:r w:rsidRPr="00BF2AAF">
              <w:rPr>
                <w:rFonts w:cs="Arial"/>
                <w:b/>
                <w:szCs w:val="14"/>
              </w:rPr>
              <w:t>Total do IR e CS (a+b+c+d)</w:t>
            </w:r>
          </w:p>
        </w:tc>
        <w:tc>
          <w:tcPr>
            <w:tcW w:w="284" w:type="dxa"/>
            <w:tcBorders>
              <w:top w:val="nil"/>
              <w:bottom w:val="single" w:sz="2" w:space="0" w:color="1F3864" w:themeColor="accent1" w:themeShade="80"/>
            </w:tcBorders>
            <w:shd w:val="clear" w:color="auto" w:fill="auto"/>
          </w:tcPr>
          <w:p w14:paraId="3498C9AB" w14:textId="77777777" w:rsidR="006A06B1" w:rsidRPr="00BF2AAF" w:rsidRDefault="006A06B1" w:rsidP="006A06B1">
            <w:pPr>
              <w:pStyle w:val="08-Tabelageral"/>
              <w:jc w:val="center"/>
              <w:rPr>
                <w:rFonts w:cs="Arial"/>
                <w:b/>
                <w:szCs w:val="14"/>
              </w:rPr>
            </w:pPr>
          </w:p>
        </w:tc>
        <w:tc>
          <w:tcPr>
            <w:tcW w:w="1281" w:type="dxa"/>
            <w:tcBorders>
              <w:top w:val="nil"/>
              <w:bottom w:val="single" w:sz="2" w:space="0" w:color="1F3864" w:themeColor="accent1" w:themeShade="80"/>
            </w:tcBorders>
            <w:shd w:val="clear" w:color="auto" w:fill="auto"/>
            <w:vAlign w:val="center"/>
          </w:tcPr>
          <w:p w14:paraId="647D6F4C" w14:textId="793D165B" w:rsidR="006A06B1" w:rsidRPr="00BF2AAF" w:rsidRDefault="006A06B1" w:rsidP="006A06B1">
            <w:pPr>
              <w:pStyle w:val="08-Tabelageral"/>
              <w:rPr>
                <w:rFonts w:cs="Arial"/>
                <w:b/>
                <w:szCs w:val="14"/>
              </w:rPr>
            </w:pPr>
            <w:r w:rsidRPr="00BF2AAF">
              <w:rPr>
                <w:rFonts w:cs="Arial"/>
                <w:b/>
                <w:szCs w:val="14"/>
              </w:rPr>
              <w:t>(11.621)</w:t>
            </w:r>
          </w:p>
        </w:tc>
        <w:tc>
          <w:tcPr>
            <w:tcW w:w="1412" w:type="dxa"/>
            <w:tcBorders>
              <w:top w:val="nil"/>
              <w:bottom w:val="single" w:sz="2" w:space="0" w:color="1F3864" w:themeColor="accent1" w:themeShade="80"/>
            </w:tcBorders>
            <w:shd w:val="clear" w:color="auto" w:fill="auto"/>
            <w:vAlign w:val="center"/>
          </w:tcPr>
          <w:p w14:paraId="3B23B012" w14:textId="1A5E6DC8" w:rsidR="006A06B1" w:rsidRPr="00BF2AAF" w:rsidRDefault="006A06B1" w:rsidP="006A06B1">
            <w:pPr>
              <w:pStyle w:val="08-Tabelageral"/>
              <w:rPr>
                <w:rFonts w:cs="Arial"/>
                <w:b/>
                <w:szCs w:val="14"/>
              </w:rPr>
            </w:pPr>
            <w:r w:rsidRPr="00BF2AAF">
              <w:rPr>
                <w:rFonts w:cs="Arial"/>
                <w:b/>
                <w:szCs w:val="14"/>
              </w:rPr>
              <w:t>(1.050)</w:t>
            </w:r>
          </w:p>
        </w:tc>
        <w:tc>
          <w:tcPr>
            <w:tcW w:w="283" w:type="dxa"/>
            <w:tcBorders>
              <w:top w:val="nil"/>
              <w:bottom w:val="single" w:sz="2" w:space="0" w:color="1F3864" w:themeColor="accent1" w:themeShade="80"/>
            </w:tcBorders>
            <w:shd w:val="clear" w:color="auto" w:fill="auto"/>
            <w:vAlign w:val="center"/>
          </w:tcPr>
          <w:p w14:paraId="632666DF" w14:textId="77777777" w:rsidR="006A06B1" w:rsidRPr="00BF2AAF" w:rsidRDefault="006A06B1" w:rsidP="006A06B1">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53456C07" w14:textId="33A652D8" w:rsidR="006A06B1" w:rsidRPr="00BF2AAF" w:rsidRDefault="006A06B1" w:rsidP="006A06B1">
            <w:pPr>
              <w:pStyle w:val="08-Tabelageral"/>
              <w:rPr>
                <w:rFonts w:cs="Arial"/>
                <w:b/>
                <w:szCs w:val="14"/>
              </w:rPr>
            </w:pPr>
            <w:r w:rsidRPr="00BF2AAF">
              <w:rPr>
                <w:rFonts w:cs="Arial"/>
                <w:b/>
                <w:szCs w:val="14"/>
              </w:rPr>
              <w:t>(1.546.109)</w:t>
            </w:r>
          </w:p>
        </w:tc>
        <w:tc>
          <w:tcPr>
            <w:tcW w:w="1418" w:type="dxa"/>
            <w:tcBorders>
              <w:top w:val="nil"/>
              <w:bottom w:val="single" w:sz="2" w:space="0" w:color="1F3864" w:themeColor="accent1" w:themeShade="80"/>
            </w:tcBorders>
            <w:shd w:val="clear" w:color="auto" w:fill="auto"/>
            <w:vAlign w:val="center"/>
          </w:tcPr>
          <w:p w14:paraId="294E1B6A" w14:textId="371EA090" w:rsidR="006A06B1" w:rsidRPr="00BF2AAF" w:rsidRDefault="006A06B1" w:rsidP="006A06B1">
            <w:pPr>
              <w:pStyle w:val="08-Tabelageral"/>
              <w:rPr>
                <w:rFonts w:cs="Arial"/>
                <w:b/>
              </w:rPr>
            </w:pPr>
            <w:r w:rsidRPr="00BF2AAF">
              <w:rPr>
                <w:rFonts w:cs="Arial"/>
                <w:b/>
              </w:rPr>
              <w:t>(1.503.660)</w:t>
            </w:r>
          </w:p>
        </w:tc>
      </w:tr>
    </w:tbl>
    <w:p w14:paraId="75196DFC" w14:textId="77777777" w:rsidR="0003075B" w:rsidRPr="00BF2AAF" w:rsidRDefault="0003075B" w:rsidP="0003075B">
      <w:pPr>
        <w:widowControl w:val="0"/>
        <w:spacing w:after="40"/>
        <w:rPr>
          <w:rFonts w:ascii="Arial" w:hAnsi="Arial" w:cs="Arial"/>
          <w:b/>
          <w:color w:val="1F3864" w:themeColor="accent1" w:themeShade="80"/>
          <w:sz w:val="20"/>
          <w:szCs w:val="20"/>
        </w:rPr>
      </w:pPr>
    </w:p>
    <w:p w14:paraId="6B9D54A8" w14:textId="77777777" w:rsidR="0003075B" w:rsidRPr="00BF2AAF" w:rsidRDefault="0003075B" w:rsidP="0003075B">
      <w:pPr>
        <w:widowControl w:val="0"/>
        <w:spacing w:after="40"/>
        <w:rPr>
          <w:rFonts w:ascii="Arial" w:hAnsi="Arial" w:cs="Arial"/>
          <w:b/>
          <w:color w:val="1F3864" w:themeColor="accent1" w:themeShade="80"/>
          <w:sz w:val="18"/>
          <w:szCs w:val="18"/>
        </w:rPr>
      </w:pPr>
      <w:r w:rsidRPr="00BF2AAF">
        <w:rPr>
          <w:rFonts w:ascii="Arial" w:hAnsi="Arial" w:cs="Arial"/>
          <w:b/>
          <w:color w:val="1F3864" w:themeColor="accent1" w:themeShade="80"/>
          <w:sz w:val="18"/>
          <w:szCs w:val="18"/>
        </w:rPr>
        <w:t>c) Despesas Tributárias</w:t>
      </w:r>
    </w:p>
    <w:p w14:paraId="0DC59178" w14:textId="77777777" w:rsidR="0003075B" w:rsidRPr="00BF2AAF" w:rsidRDefault="0003075B" w:rsidP="0003075B">
      <w:pPr>
        <w:widowControl w:val="0"/>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03075B" w:rsidRPr="00BF2AAF" w14:paraId="7CEEB8EC" w14:textId="77777777" w:rsidTr="00CD2A77">
        <w:trPr>
          <w:trHeight w:val="238"/>
        </w:trPr>
        <w:tc>
          <w:tcPr>
            <w:tcW w:w="3094" w:type="dxa"/>
            <w:tcBorders>
              <w:top w:val="single" w:sz="2" w:space="0" w:color="1F3864" w:themeColor="accent1" w:themeShade="80"/>
              <w:bottom w:val="nil"/>
            </w:tcBorders>
            <w:shd w:val="clear" w:color="auto" w:fill="auto"/>
            <w:vAlign w:val="center"/>
          </w:tcPr>
          <w:p w14:paraId="6F6A5360" w14:textId="77777777" w:rsidR="0003075B" w:rsidRPr="00BF2AAF" w:rsidRDefault="0003075B" w:rsidP="00CD2A77">
            <w:pPr>
              <w:widowControl w:val="0"/>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5D0D7F36" w14:textId="77777777" w:rsidR="0003075B" w:rsidRPr="00BF2AAF" w:rsidRDefault="0003075B" w:rsidP="00CD2A77">
            <w:pPr>
              <w:widowControl w:val="0"/>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69D625D6" w14:textId="77777777" w:rsidR="0003075B" w:rsidRPr="00BF2AAF" w:rsidRDefault="0003075B" w:rsidP="00CD2A77">
            <w:pPr>
              <w:widowControl w:val="0"/>
              <w:spacing w:after="0"/>
              <w:jc w:val="center"/>
              <w:rPr>
                <w:rFonts w:ascii="Arial" w:hAnsi="Arial" w:cs="Arial"/>
                <w:b/>
                <w:sz w:val="14"/>
                <w:szCs w:val="18"/>
              </w:rPr>
            </w:pPr>
            <w:r w:rsidRPr="00BF2AAF">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5776802C" w14:textId="77777777" w:rsidR="0003075B" w:rsidRPr="00BF2AAF" w:rsidRDefault="0003075B" w:rsidP="00CD2A77">
            <w:pPr>
              <w:widowControl w:val="0"/>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781FF45E" w14:textId="77777777" w:rsidR="0003075B" w:rsidRPr="00BF2AAF" w:rsidRDefault="0003075B" w:rsidP="00CD2A77">
            <w:pPr>
              <w:widowControl w:val="0"/>
              <w:spacing w:after="0"/>
              <w:jc w:val="center"/>
              <w:rPr>
                <w:rFonts w:ascii="Arial" w:hAnsi="Arial" w:cs="Arial"/>
                <w:b/>
                <w:sz w:val="18"/>
                <w:szCs w:val="18"/>
              </w:rPr>
            </w:pPr>
            <w:r w:rsidRPr="00BF2AAF">
              <w:rPr>
                <w:rFonts w:ascii="Arial" w:hAnsi="Arial" w:cs="Arial"/>
                <w:b/>
                <w:sz w:val="14"/>
                <w:szCs w:val="18"/>
              </w:rPr>
              <w:t>Consolidado</w:t>
            </w:r>
          </w:p>
        </w:tc>
      </w:tr>
      <w:tr w:rsidR="0003075B" w:rsidRPr="00BF2AAF" w14:paraId="1149DBEE" w14:textId="77777777" w:rsidTr="00CD2A77">
        <w:trPr>
          <w:trHeight w:val="238"/>
        </w:trPr>
        <w:tc>
          <w:tcPr>
            <w:tcW w:w="3094" w:type="dxa"/>
            <w:tcBorders>
              <w:top w:val="nil"/>
              <w:bottom w:val="single" w:sz="2" w:space="0" w:color="1F3864" w:themeColor="accent1" w:themeShade="80"/>
            </w:tcBorders>
            <w:shd w:val="clear" w:color="auto" w:fill="auto"/>
            <w:vAlign w:val="center"/>
          </w:tcPr>
          <w:p w14:paraId="6D3942D2" w14:textId="77777777" w:rsidR="0003075B" w:rsidRPr="00BF2AAF" w:rsidRDefault="0003075B" w:rsidP="00CD2A77">
            <w:pPr>
              <w:pStyle w:val="08-Tabelageral"/>
              <w:keepNext w:val="0"/>
              <w:keepLines w:val="0"/>
              <w:widowControl w:val="0"/>
              <w:jc w:val="center"/>
              <w:rPr>
                <w:rFonts w:cs="Arial"/>
                <w:b/>
              </w:rPr>
            </w:pPr>
          </w:p>
        </w:tc>
        <w:tc>
          <w:tcPr>
            <w:tcW w:w="604" w:type="dxa"/>
            <w:tcBorders>
              <w:top w:val="nil"/>
              <w:bottom w:val="single" w:sz="2" w:space="0" w:color="1F3864" w:themeColor="accent1" w:themeShade="80"/>
            </w:tcBorders>
            <w:shd w:val="clear" w:color="auto" w:fill="auto"/>
            <w:vAlign w:val="center"/>
          </w:tcPr>
          <w:p w14:paraId="48C573B1" w14:textId="77777777" w:rsidR="0003075B" w:rsidRPr="00BF2AAF" w:rsidRDefault="0003075B" w:rsidP="00CD2A77">
            <w:pPr>
              <w:pStyle w:val="08-Tabelageral"/>
              <w:keepNext w:val="0"/>
              <w:keepLines w:val="0"/>
              <w:widowControl w:val="0"/>
              <w:jc w:val="center"/>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59F41B73" w14:textId="77777777" w:rsidR="0003075B" w:rsidRPr="00BF2AAF" w:rsidRDefault="0003075B" w:rsidP="00CD2A77">
            <w:pPr>
              <w:pStyle w:val="08-Tabelageral"/>
              <w:keepNext w:val="0"/>
              <w:keepLines w:val="0"/>
              <w:widowControl w:val="0"/>
              <w:rPr>
                <w:rFonts w:cs="Arial"/>
                <w:b/>
              </w:rPr>
            </w:pPr>
            <w:r w:rsidRPr="00BF2AAF">
              <w:rPr>
                <w:rFonts w:cs="Arial"/>
                <w:b/>
              </w:rPr>
              <w:t>Exercício 2023</w:t>
            </w:r>
          </w:p>
        </w:tc>
        <w:tc>
          <w:tcPr>
            <w:tcW w:w="1412" w:type="dxa"/>
            <w:tcBorders>
              <w:top w:val="single" w:sz="2" w:space="0" w:color="1F3864" w:themeColor="accent1" w:themeShade="80"/>
              <w:bottom w:val="single" w:sz="2" w:space="0" w:color="1F3864" w:themeColor="accent1" w:themeShade="80"/>
            </w:tcBorders>
            <w:shd w:val="clear" w:color="auto" w:fill="auto"/>
          </w:tcPr>
          <w:p w14:paraId="04CDF5EE" w14:textId="77777777" w:rsidR="0003075B" w:rsidRPr="00BF2AAF" w:rsidRDefault="0003075B" w:rsidP="00CD2A77">
            <w:pPr>
              <w:pStyle w:val="08-Tabelageral"/>
              <w:keepNext w:val="0"/>
              <w:keepLines w:val="0"/>
              <w:widowControl w:val="0"/>
              <w:rPr>
                <w:rFonts w:cs="Arial"/>
                <w:b/>
              </w:rPr>
            </w:pPr>
            <w:r w:rsidRPr="00BF2AAF">
              <w:rPr>
                <w:rFonts w:cs="Arial"/>
                <w:b/>
              </w:rPr>
              <w:t>Exercício 2022</w:t>
            </w:r>
          </w:p>
        </w:tc>
        <w:tc>
          <w:tcPr>
            <w:tcW w:w="283" w:type="dxa"/>
            <w:tcBorders>
              <w:top w:val="nil"/>
              <w:bottom w:val="single" w:sz="2" w:space="0" w:color="1F3864" w:themeColor="accent1" w:themeShade="80"/>
            </w:tcBorders>
            <w:shd w:val="clear" w:color="auto" w:fill="auto"/>
          </w:tcPr>
          <w:p w14:paraId="6C605532" w14:textId="77777777" w:rsidR="0003075B" w:rsidRPr="00BF2AAF" w:rsidRDefault="0003075B" w:rsidP="00CD2A77">
            <w:pPr>
              <w:pStyle w:val="08-Tabelageral"/>
              <w:keepNext w:val="0"/>
              <w:keepLines w:val="0"/>
              <w:widowControl w:val="0"/>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46B13FAC" w14:textId="77777777" w:rsidR="0003075B" w:rsidRPr="00BF2AAF" w:rsidRDefault="0003075B" w:rsidP="00CD2A77">
            <w:pPr>
              <w:pStyle w:val="08-Tabelageral"/>
              <w:keepNext w:val="0"/>
              <w:keepLines w:val="0"/>
              <w:widowControl w:val="0"/>
              <w:rPr>
                <w:rFonts w:cs="Arial"/>
                <w:b/>
              </w:rPr>
            </w:pPr>
            <w:r w:rsidRPr="00BF2AAF">
              <w:rPr>
                <w:rFonts w:cs="Arial"/>
                <w:b/>
              </w:rPr>
              <w:t>Exercício 2023</w:t>
            </w:r>
          </w:p>
        </w:tc>
        <w:tc>
          <w:tcPr>
            <w:tcW w:w="1418" w:type="dxa"/>
            <w:tcBorders>
              <w:top w:val="single" w:sz="2" w:space="0" w:color="1F3864" w:themeColor="accent1" w:themeShade="80"/>
              <w:bottom w:val="single" w:sz="2" w:space="0" w:color="1F3864" w:themeColor="accent1" w:themeShade="80"/>
            </w:tcBorders>
            <w:shd w:val="clear" w:color="auto" w:fill="auto"/>
          </w:tcPr>
          <w:p w14:paraId="18E48187" w14:textId="77777777" w:rsidR="0003075B" w:rsidRPr="00BF2AAF" w:rsidRDefault="0003075B" w:rsidP="00CD2A77">
            <w:pPr>
              <w:pStyle w:val="08-Tabelageral"/>
              <w:keepNext w:val="0"/>
              <w:keepLines w:val="0"/>
              <w:widowControl w:val="0"/>
              <w:rPr>
                <w:rFonts w:cs="Arial"/>
                <w:b/>
              </w:rPr>
            </w:pPr>
            <w:r w:rsidRPr="00BF2AAF">
              <w:rPr>
                <w:rFonts w:cs="Arial"/>
                <w:b/>
              </w:rPr>
              <w:t>Exercício 2022</w:t>
            </w:r>
          </w:p>
        </w:tc>
      </w:tr>
      <w:tr w:rsidR="0003075B" w:rsidRPr="00BF2AAF" w14:paraId="44E190CB" w14:textId="77777777" w:rsidTr="00CD2A77">
        <w:trPr>
          <w:trHeight w:val="238"/>
        </w:trPr>
        <w:tc>
          <w:tcPr>
            <w:tcW w:w="3094" w:type="dxa"/>
            <w:tcBorders>
              <w:top w:val="single" w:sz="2" w:space="0" w:color="1F3864" w:themeColor="accent1" w:themeShade="80"/>
              <w:bottom w:val="nil"/>
            </w:tcBorders>
            <w:shd w:val="clear" w:color="auto" w:fill="auto"/>
            <w:vAlign w:val="center"/>
          </w:tcPr>
          <w:p w14:paraId="598702AA" w14:textId="77777777" w:rsidR="0003075B" w:rsidRPr="00BF2AAF" w:rsidRDefault="0003075B" w:rsidP="00CD2A77">
            <w:pPr>
              <w:pStyle w:val="08-Tabelageral"/>
              <w:keepNext w:val="0"/>
              <w:keepLines w:val="0"/>
              <w:widowControl w:val="0"/>
              <w:jc w:val="left"/>
              <w:rPr>
                <w:rFonts w:cs="Arial"/>
                <w:b/>
                <w:bCs/>
                <w:szCs w:val="14"/>
              </w:rPr>
            </w:pPr>
            <w:r w:rsidRPr="00BF2AAF">
              <w:rPr>
                <w:rFonts w:cs="Arial"/>
                <w:b/>
                <w:bCs/>
                <w:szCs w:val="14"/>
              </w:rPr>
              <w:t>Sobre Receitas Financeiras e Outras</w:t>
            </w:r>
          </w:p>
        </w:tc>
        <w:tc>
          <w:tcPr>
            <w:tcW w:w="604" w:type="dxa"/>
            <w:tcBorders>
              <w:top w:val="single" w:sz="2" w:space="0" w:color="1F3864" w:themeColor="accent1" w:themeShade="80"/>
              <w:bottom w:val="nil"/>
            </w:tcBorders>
            <w:shd w:val="clear" w:color="auto" w:fill="auto"/>
            <w:vAlign w:val="center"/>
          </w:tcPr>
          <w:p w14:paraId="2B7E1F5B" w14:textId="77777777" w:rsidR="0003075B" w:rsidRPr="00BF2AAF" w:rsidRDefault="0003075B" w:rsidP="00CD2A77">
            <w:pPr>
              <w:pStyle w:val="08-Tabelageral"/>
              <w:keepNext w:val="0"/>
              <w:keepLines w:val="0"/>
              <w:widowControl w:val="0"/>
              <w:jc w:val="center"/>
              <w:rPr>
                <w:rFonts w:cs="Arial"/>
                <w:b/>
                <w:szCs w:val="14"/>
              </w:rPr>
            </w:pPr>
          </w:p>
        </w:tc>
        <w:tc>
          <w:tcPr>
            <w:tcW w:w="1411" w:type="dxa"/>
            <w:tcBorders>
              <w:top w:val="single" w:sz="2" w:space="0" w:color="1F3864" w:themeColor="accent1" w:themeShade="80"/>
              <w:bottom w:val="nil"/>
            </w:tcBorders>
            <w:shd w:val="clear" w:color="auto" w:fill="auto"/>
            <w:vAlign w:val="center"/>
          </w:tcPr>
          <w:p w14:paraId="2085B99B" w14:textId="77777777" w:rsidR="0003075B" w:rsidRPr="00BF2AAF" w:rsidRDefault="0003075B" w:rsidP="00CD2A77">
            <w:pPr>
              <w:pStyle w:val="08-Tabelageral"/>
              <w:keepNext w:val="0"/>
              <w:keepLines w:val="0"/>
              <w:widowControl w:val="0"/>
              <w:rPr>
                <w:rFonts w:cs="Arial"/>
                <w:b/>
                <w:szCs w:val="14"/>
              </w:rPr>
            </w:pPr>
          </w:p>
        </w:tc>
        <w:tc>
          <w:tcPr>
            <w:tcW w:w="1412" w:type="dxa"/>
            <w:tcBorders>
              <w:top w:val="single" w:sz="2" w:space="0" w:color="1F3864" w:themeColor="accent1" w:themeShade="80"/>
              <w:bottom w:val="nil"/>
            </w:tcBorders>
            <w:shd w:val="clear" w:color="auto" w:fill="auto"/>
            <w:vAlign w:val="center"/>
          </w:tcPr>
          <w:p w14:paraId="452E3717" w14:textId="77777777" w:rsidR="0003075B" w:rsidRPr="00BF2AAF" w:rsidRDefault="0003075B" w:rsidP="00CD2A77">
            <w:pPr>
              <w:pStyle w:val="08-Tabelageral"/>
              <w:keepNext w:val="0"/>
              <w:keepLines w:val="0"/>
              <w:widowControl w:val="0"/>
              <w:rPr>
                <w:rFonts w:cs="Arial"/>
                <w:b/>
              </w:rPr>
            </w:pPr>
          </w:p>
        </w:tc>
        <w:tc>
          <w:tcPr>
            <w:tcW w:w="283" w:type="dxa"/>
            <w:tcBorders>
              <w:top w:val="single" w:sz="2" w:space="0" w:color="1F3864" w:themeColor="accent1" w:themeShade="80"/>
              <w:bottom w:val="nil"/>
            </w:tcBorders>
            <w:shd w:val="clear" w:color="auto" w:fill="auto"/>
            <w:vAlign w:val="center"/>
          </w:tcPr>
          <w:p w14:paraId="190447A6" w14:textId="77777777" w:rsidR="0003075B" w:rsidRPr="00BF2AAF" w:rsidRDefault="0003075B" w:rsidP="00CD2A77">
            <w:pPr>
              <w:pStyle w:val="08-Tabelageral"/>
              <w:keepNext w:val="0"/>
              <w:keepLines w:val="0"/>
              <w:widowControl w:val="0"/>
              <w:rPr>
                <w:rFonts w:cs="Arial"/>
                <w:b/>
                <w:szCs w:val="14"/>
              </w:rPr>
            </w:pPr>
          </w:p>
        </w:tc>
        <w:tc>
          <w:tcPr>
            <w:tcW w:w="1417" w:type="dxa"/>
            <w:tcBorders>
              <w:top w:val="single" w:sz="2" w:space="0" w:color="1F3864" w:themeColor="accent1" w:themeShade="80"/>
              <w:bottom w:val="nil"/>
            </w:tcBorders>
            <w:shd w:val="clear" w:color="auto" w:fill="auto"/>
            <w:vAlign w:val="center"/>
          </w:tcPr>
          <w:p w14:paraId="543D5A0F" w14:textId="77777777" w:rsidR="0003075B" w:rsidRPr="00BF2AAF" w:rsidRDefault="0003075B" w:rsidP="00CD2A77">
            <w:pPr>
              <w:pStyle w:val="08-Tabelageral"/>
              <w:keepNext w:val="0"/>
              <w:keepLines w:val="0"/>
              <w:widowControl w:val="0"/>
              <w:rPr>
                <w:rFonts w:cs="Arial"/>
                <w:b/>
                <w:szCs w:val="14"/>
              </w:rPr>
            </w:pPr>
          </w:p>
        </w:tc>
        <w:tc>
          <w:tcPr>
            <w:tcW w:w="1418" w:type="dxa"/>
            <w:tcBorders>
              <w:top w:val="single" w:sz="2" w:space="0" w:color="1F3864" w:themeColor="accent1" w:themeShade="80"/>
              <w:bottom w:val="nil"/>
            </w:tcBorders>
            <w:shd w:val="clear" w:color="auto" w:fill="auto"/>
            <w:vAlign w:val="center"/>
          </w:tcPr>
          <w:p w14:paraId="50B4D87A" w14:textId="77777777" w:rsidR="0003075B" w:rsidRPr="00BF2AAF" w:rsidRDefault="0003075B" w:rsidP="00CD2A77">
            <w:pPr>
              <w:pStyle w:val="08-Tabelageral"/>
              <w:keepNext w:val="0"/>
              <w:keepLines w:val="0"/>
              <w:widowControl w:val="0"/>
              <w:rPr>
                <w:rFonts w:cs="Arial"/>
                <w:b/>
              </w:rPr>
            </w:pPr>
          </w:p>
        </w:tc>
      </w:tr>
      <w:tr w:rsidR="00BC0C8E" w:rsidRPr="00BF2AAF" w14:paraId="4A84F2D9" w14:textId="77777777" w:rsidTr="00CD2A77">
        <w:trPr>
          <w:trHeight w:val="238"/>
        </w:trPr>
        <w:tc>
          <w:tcPr>
            <w:tcW w:w="3094" w:type="dxa"/>
            <w:tcBorders>
              <w:top w:val="nil"/>
            </w:tcBorders>
            <w:shd w:val="clear" w:color="auto" w:fill="auto"/>
            <w:vAlign w:val="center"/>
          </w:tcPr>
          <w:p w14:paraId="1C7C98BC" w14:textId="77777777" w:rsidR="00BC0C8E" w:rsidRPr="00BF2AAF" w:rsidRDefault="00BC0C8E" w:rsidP="00BC0C8E">
            <w:pPr>
              <w:pStyle w:val="08-Tabelageral"/>
              <w:keepNext w:val="0"/>
              <w:keepLines w:val="0"/>
              <w:widowControl w:val="0"/>
              <w:ind w:left="113"/>
              <w:jc w:val="left"/>
              <w:rPr>
                <w:rFonts w:cs="Arial"/>
                <w:szCs w:val="14"/>
              </w:rPr>
            </w:pPr>
            <w:r w:rsidRPr="00BF2AAF">
              <w:rPr>
                <w:rFonts w:cs="Arial"/>
                <w:szCs w:val="14"/>
              </w:rPr>
              <w:t>Cofins</w:t>
            </w:r>
          </w:p>
        </w:tc>
        <w:tc>
          <w:tcPr>
            <w:tcW w:w="604" w:type="dxa"/>
            <w:tcBorders>
              <w:top w:val="nil"/>
            </w:tcBorders>
            <w:shd w:val="clear" w:color="auto" w:fill="auto"/>
            <w:vAlign w:val="center"/>
          </w:tcPr>
          <w:p w14:paraId="72FC27BB" w14:textId="77777777" w:rsidR="00BC0C8E" w:rsidRPr="00BF2AAF" w:rsidRDefault="00BC0C8E" w:rsidP="00BC0C8E">
            <w:pPr>
              <w:pStyle w:val="08-Tabelageral"/>
              <w:keepNext w:val="0"/>
              <w:keepLines w:val="0"/>
              <w:widowControl w:val="0"/>
              <w:ind w:left="113"/>
              <w:jc w:val="center"/>
              <w:rPr>
                <w:rFonts w:cs="Arial"/>
                <w:szCs w:val="14"/>
              </w:rPr>
            </w:pPr>
          </w:p>
        </w:tc>
        <w:tc>
          <w:tcPr>
            <w:tcW w:w="1411" w:type="dxa"/>
            <w:tcBorders>
              <w:top w:val="nil"/>
            </w:tcBorders>
            <w:shd w:val="clear" w:color="auto" w:fill="auto"/>
            <w:vAlign w:val="center"/>
          </w:tcPr>
          <w:p w14:paraId="4E8D1D0E" w14:textId="507FC375" w:rsidR="00BC0C8E" w:rsidRPr="00BF2AAF" w:rsidRDefault="00BC0C8E" w:rsidP="00BC0C8E">
            <w:pPr>
              <w:pStyle w:val="08-Tabelageral"/>
              <w:keepNext w:val="0"/>
              <w:keepLines w:val="0"/>
              <w:widowControl w:val="0"/>
              <w:ind w:left="113"/>
              <w:rPr>
                <w:rFonts w:cs="Arial"/>
                <w:szCs w:val="14"/>
              </w:rPr>
            </w:pPr>
            <w:r w:rsidRPr="00BF2AAF">
              <w:rPr>
                <w:rFonts w:cs="Arial"/>
                <w:szCs w:val="14"/>
              </w:rPr>
              <w:t>(5.723)</w:t>
            </w:r>
          </w:p>
        </w:tc>
        <w:tc>
          <w:tcPr>
            <w:tcW w:w="1412" w:type="dxa"/>
            <w:tcBorders>
              <w:top w:val="nil"/>
            </w:tcBorders>
            <w:shd w:val="clear" w:color="auto" w:fill="auto"/>
            <w:vAlign w:val="center"/>
          </w:tcPr>
          <w:p w14:paraId="16A08020" w14:textId="7F802DE6" w:rsidR="00BC0C8E" w:rsidRPr="00BF2AAF" w:rsidRDefault="00BC0C8E" w:rsidP="00BC0C8E">
            <w:pPr>
              <w:pStyle w:val="08-Tabelageral"/>
              <w:keepNext w:val="0"/>
              <w:keepLines w:val="0"/>
              <w:widowControl w:val="0"/>
              <w:ind w:left="113"/>
              <w:rPr>
                <w:rFonts w:cs="Arial"/>
              </w:rPr>
            </w:pPr>
            <w:r w:rsidRPr="00BF2AAF">
              <w:rPr>
                <w:rFonts w:cs="Arial"/>
                <w:szCs w:val="14"/>
              </w:rPr>
              <w:t>(2.359)</w:t>
            </w:r>
          </w:p>
        </w:tc>
        <w:tc>
          <w:tcPr>
            <w:tcW w:w="283" w:type="dxa"/>
            <w:tcBorders>
              <w:top w:val="nil"/>
            </w:tcBorders>
            <w:shd w:val="clear" w:color="auto" w:fill="auto"/>
            <w:vAlign w:val="center"/>
          </w:tcPr>
          <w:p w14:paraId="265FFD87" w14:textId="77777777" w:rsidR="00BC0C8E" w:rsidRPr="00BF2AAF" w:rsidRDefault="00BC0C8E" w:rsidP="00BC0C8E">
            <w:pPr>
              <w:pStyle w:val="08-Tabelageral"/>
              <w:keepNext w:val="0"/>
              <w:keepLines w:val="0"/>
              <w:widowControl w:val="0"/>
              <w:ind w:left="113"/>
              <w:rPr>
                <w:rFonts w:cs="Arial"/>
                <w:szCs w:val="14"/>
              </w:rPr>
            </w:pPr>
          </w:p>
        </w:tc>
        <w:tc>
          <w:tcPr>
            <w:tcW w:w="1417" w:type="dxa"/>
            <w:tcBorders>
              <w:top w:val="nil"/>
            </w:tcBorders>
            <w:shd w:val="clear" w:color="auto" w:fill="auto"/>
            <w:vAlign w:val="center"/>
          </w:tcPr>
          <w:p w14:paraId="4B8DFCD5" w14:textId="736DD686" w:rsidR="00BC0C8E" w:rsidRPr="00BF2AAF" w:rsidRDefault="00BC0C8E" w:rsidP="00BC0C8E">
            <w:pPr>
              <w:pStyle w:val="08-Tabelageral"/>
              <w:keepNext w:val="0"/>
              <w:keepLines w:val="0"/>
              <w:widowControl w:val="0"/>
              <w:ind w:left="113"/>
              <w:rPr>
                <w:rFonts w:cs="Arial"/>
                <w:szCs w:val="14"/>
              </w:rPr>
            </w:pPr>
            <w:r w:rsidRPr="00BF2AAF">
              <w:rPr>
                <w:rFonts w:cs="Arial"/>
                <w:szCs w:val="14"/>
              </w:rPr>
              <w:t>(30.297)</w:t>
            </w:r>
          </w:p>
        </w:tc>
        <w:tc>
          <w:tcPr>
            <w:tcW w:w="1418" w:type="dxa"/>
            <w:tcBorders>
              <w:top w:val="nil"/>
            </w:tcBorders>
            <w:shd w:val="clear" w:color="auto" w:fill="auto"/>
            <w:vAlign w:val="center"/>
          </w:tcPr>
          <w:p w14:paraId="21295A96" w14:textId="401888DA" w:rsidR="00BC0C8E" w:rsidRPr="00BF2AAF" w:rsidRDefault="00BC0C8E" w:rsidP="00BC0C8E">
            <w:pPr>
              <w:pStyle w:val="08-Tabelageral"/>
              <w:keepNext w:val="0"/>
              <w:keepLines w:val="0"/>
              <w:widowControl w:val="0"/>
              <w:ind w:left="113"/>
              <w:rPr>
                <w:rFonts w:cs="Arial"/>
              </w:rPr>
            </w:pPr>
            <w:r w:rsidRPr="00BF2AAF">
              <w:rPr>
                <w:rFonts w:cs="Arial"/>
                <w:szCs w:val="14"/>
              </w:rPr>
              <w:t>(42.084)</w:t>
            </w:r>
          </w:p>
        </w:tc>
      </w:tr>
      <w:tr w:rsidR="00BC0C8E" w:rsidRPr="00BF2AAF" w14:paraId="493F1472" w14:textId="77777777" w:rsidTr="00CD2A77">
        <w:trPr>
          <w:trHeight w:val="238"/>
        </w:trPr>
        <w:tc>
          <w:tcPr>
            <w:tcW w:w="3094" w:type="dxa"/>
            <w:shd w:val="clear" w:color="auto" w:fill="auto"/>
            <w:vAlign w:val="center"/>
          </w:tcPr>
          <w:p w14:paraId="69655E2C" w14:textId="77777777" w:rsidR="00BC0C8E" w:rsidRPr="00BF2AAF" w:rsidRDefault="00BC0C8E" w:rsidP="00BC0C8E">
            <w:pPr>
              <w:pStyle w:val="08-Tabelageral"/>
              <w:keepNext w:val="0"/>
              <w:keepLines w:val="0"/>
              <w:widowControl w:val="0"/>
              <w:ind w:left="113"/>
              <w:jc w:val="left"/>
              <w:rPr>
                <w:rFonts w:cs="Arial"/>
                <w:szCs w:val="14"/>
              </w:rPr>
            </w:pPr>
            <w:r w:rsidRPr="00BF2AAF">
              <w:rPr>
                <w:rFonts w:cs="Arial"/>
                <w:szCs w:val="14"/>
              </w:rPr>
              <w:t>PIS/Pasep</w:t>
            </w:r>
          </w:p>
        </w:tc>
        <w:tc>
          <w:tcPr>
            <w:tcW w:w="604" w:type="dxa"/>
            <w:shd w:val="clear" w:color="auto" w:fill="auto"/>
            <w:vAlign w:val="center"/>
          </w:tcPr>
          <w:p w14:paraId="70DABB09" w14:textId="77777777" w:rsidR="00BC0C8E" w:rsidRPr="00BF2AAF" w:rsidRDefault="00BC0C8E" w:rsidP="00BC0C8E">
            <w:pPr>
              <w:pStyle w:val="08-Tabelageral"/>
              <w:keepNext w:val="0"/>
              <w:keepLines w:val="0"/>
              <w:widowControl w:val="0"/>
              <w:ind w:left="113"/>
              <w:jc w:val="center"/>
              <w:rPr>
                <w:rFonts w:cs="Arial"/>
                <w:szCs w:val="14"/>
              </w:rPr>
            </w:pPr>
          </w:p>
        </w:tc>
        <w:tc>
          <w:tcPr>
            <w:tcW w:w="1411" w:type="dxa"/>
            <w:shd w:val="clear" w:color="auto" w:fill="auto"/>
            <w:vAlign w:val="center"/>
          </w:tcPr>
          <w:p w14:paraId="12464E8B" w14:textId="0846DEE0" w:rsidR="00BC0C8E" w:rsidRPr="00BF2AAF" w:rsidRDefault="00BC0C8E" w:rsidP="00BC0C8E">
            <w:pPr>
              <w:pStyle w:val="08-Tabelageral"/>
              <w:keepNext w:val="0"/>
              <w:keepLines w:val="0"/>
              <w:widowControl w:val="0"/>
              <w:ind w:left="113"/>
              <w:rPr>
                <w:rFonts w:cs="Arial"/>
                <w:szCs w:val="14"/>
              </w:rPr>
            </w:pPr>
            <w:r w:rsidRPr="00BF2AAF">
              <w:rPr>
                <w:rFonts w:cs="Arial"/>
                <w:szCs w:val="14"/>
              </w:rPr>
              <w:t>(952)</w:t>
            </w:r>
          </w:p>
        </w:tc>
        <w:tc>
          <w:tcPr>
            <w:tcW w:w="1412" w:type="dxa"/>
            <w:shd w:val="clear" w:color="auto" w:fill="auto"/>
            <w:vAlign w:val="center"/>
          </w:tcPr>
          <w:p w14:paraId="2E3FF128" w14:textId="4F3F209B" w:rsidR="00BC0C8E" w:rsidRPr="00BF2AAF" w:rsidRDefault="00BC0C8E" w:rsidP="00BC0C8E">
            <w:pPr>
              <w:pStyle w:val="08-Tabelageral"/>
              <w:keepNext w:val="0"/>
              <w:keepLines w:val="0"/>
              <w:widowControl w:val="0"/>
              <w:rPr>
                <w:rFonts w:cs="Arial"/>
              </w:rPr>
            </w:pPr>
            <w:r w:rsidRPr="00BF2AAF">
              <w:rPr>
                <w:rFonts w:cs="Arial"/>
                <w:szCs w:val="14"/>
              </w:rPr>
              <w:t>(415)</w:t>
            </w:r>
          </w:p>
        </w:tc>
        <w:tc>
          <w:tcPr>
            <w:tcW w:w="283" w:type="dxa"/>
            <w:shd w:val="clear" w:color="auto" w:fill="auto"/>
            <w:vAlign w:val="center"/>
          </w:tcPr>
          <w:p w14:paraId="66134A05" w14:textId="77777777" w:rsidR="00BC0C8E" w:rsidRPr="00BF2AAF" w:rsidRDefault="00BC0C8E" w:rsidP="00BC0C8E">
            <w:pPr>
              <w:pStyle w:val="08-Tabelageral"/>
              <w:keepNext w:val="0"/>
              <w:keepLines w:val="0"/>
              <w:widowControl w:val="0"/>
              <w:ind w:left="113"/>
              <w:rPr>
                <w:rFonts w:cs="Arial"/>
                <w:szCs w:val="14"/>
              </w:rPr>
            </w:pPr>
          </w:p>
        </w:tc>
        <w:tc>
          <w:tcPr>
            <w:tcW w:w="1417" w:type="dxa"/>
            <w:shd w:val="clear" w:color="auto" w:fill="auto"/>
            <w:vAlign w:val="center"/>
          </w:tcPr>
          <w:p w14:paraId="0D0B8E64" w14:textId="43D2AE74" w:rsidR="00BC0C8E" w:rsidRPr="00BF2AAF" w:rsidRDefault="00BC0C8E" w:rsidP="00BC0C8E">
            <w:pPr>
              <w:pStyle w:val="08-Tabelageral"/>
              <w:keepNext w:val="0"/>
              <w:keepLines w:val="0"/>
              <w:widowControl w:val="0"/>
              <w:ind w:left="113"/>
              <w:rPr>
                <w:rFonts w:cs="Arial"/>
                <w:szCs w:val="14"/>
              </w:rPr>
            </w:pPr>
            <w:r w:rsidRPr="00BF2AAF">
              <w:rPr>
                <w:rFonts w:cs="Arial"/>
                <w:szCs w:val="14"/>
              </w:rPr>
              <w:t>(4.943)</w:t>
            </w:r>
          </w:p>
        </w:tc>
        <w:tc>
          <w:tcPr>
            <w:tcW w:w="1418" w:type="dxa"/>
            <w:shd w:val="clear" w:color="auto" w:fill="auto"/>
            <w:vAlign w:val="center"/>
          </w:tcPr>
          <w:p w14:paraId="0F624D60" w14:textId="0EB69D06" w:rsidR="00BC0C8E" w:rsidRPr="00BF2AAF" w:rsidRDefault="00BC0C8E" w:rsidP="00BC0C8E">
            <w:pPr>
              <w:pStyle w:val="08-Tabelageral"/>
              <w:keepNext w:val="0"/>
              <w:keepLines w:val="0"/>
              <w:widowControl w:val="0"/>
              <w:rPr>
                <w:rFonts w:cs="Arial"/>
              </w:rPr>
            </w:pPr>
            <w:r w:rsidRPr="00BF2AAF">
              <w:rPr>
                <w:rFonts w:cs="Arial"/>
                <w:szCs w:val="14"/>
              </w:rPr>
              <w:t>(7.926)</w:t>
            </w:r>
          </w:p>
        </w:tc>
      </w:tr>
      <w:tr w:rsidR="00BC0C8E" w:rsidRPr="00BF2AAF" w14:paraId="689E74AA" w14:textId="77777777" w:rsidTr="00CD2A77">
        <w:trPr>
          <w:trHeight w:val="238"/>
        </w:trPr>
        <w:tc>
          <w:tcPr>
            <w:tcW w:w="3094" w:type="dxa"/>
            <w:shd w:val="clear" w:color="auto" w:fill="auto"/>
            <w:vAlign w:val="center"/>
          </w:tcPr>
          <w:p w14:paraId="14003893" w14:textId="77777777" w:rsidR="00BC0C8E" w:rsidRPr="00BF2AAF" w:rsidRDefault="00BC0C8E" w:rsidP="00BC0C8E">
            <w:pPr>
              <w:pStyle w:val="08-Tabelageral"/>
              <w:keepNext w:val="0"/>
              <w:keepLines w:val="0"/>
              <w:widowControl w:val="0"/>
              <w:ind w:left="113"/>
              <w:jc w:val="left"/>
              <w:rPr>
                <w:rFonts w:cs="Arial"/>
                <w:szCs w:val="14"/>
              </w:rPr>
            </w:pPr>
            <w:r w:rsidRPr="00BF2AAF">
              <w:rPr>
                <w:rFonts w:cs="Arial"/>
                <w:szCs w:val="14"/>
              </w:rPr>
              <w:t>IOF</w:t>
            </w:r>
          </w:p>
        </w:tc>
        <w:tc>
          <w:tcPr>
            <w:tcW w:w="604" w:type="dxa"/>
            <w:shd w:val="clear" w:color="auto" w:fill="auto"/>
            <w:vAlign w:val="center"/>
          </w:tcPr>
          <w:p w14:paraId="67872D1A" w14:textId="77777777" w:rsidR="00BC0C8E" w:rsidRPr="00BF2AAF" w:rsidRDefault="00BC0C8E" w:rsidP="00BC0C8E">
            <w:pPr>
              <w:pStyle w:val="08-Tabelageral"/>
              <w:keepNext w:val="0"/>
              <w:keepLines w:val="0"/>
              <w:widowControl w:val="0"/>
              <w:jc w:val="center"/>
              <w:rPr>
                <w:rFonts w:cs="Arial"/>
                <w:szCs w:val="14"/>
              </w:rPr>
            </w:pPr>
          </w:p>
        </w:tc>
        <w:tc>
          <w:tcPr>
            <w:tcW w:w="1411" w:type="dxa"/>
            <w:shd w:val="clear" w:color="auto" w:fill="auto"/>
            <w:vAlign w:val="center"/>
          </w:tcPr>
          <w:p w14:paraId="47DA2625" w14:textId="0EB2A0EF" w:rsidR="00BC0C8E" w:rsidRPr="00BF2AAF" w:rsidRDefault="00BC0C8E" w:rsidP="00BC0C8E">
            <w:pPr>
              <w:pStyle w:val="08-Tabelageral"/>
              <w:keepNext w:val="0"/>
              <w:keepLines w:val="0"/>
              <w:widowControl w:val="0"/>
              <w:rPr>
                <w:rFonts w:cs="Arial"/>
                <w:szCs w:val="14"/>
              </w:rPr>
            </w:pPr>
            <w:r w:rsidRPr="00BF2AAF">
              <w:rPr>
                <w:rFonts w:cs="Arial"/>
                <w:szCs w:val="14"/>
              </w:rPr>
              <w:t>(14)</w:t>
            </w:r>
          </w:p>
        </w:tc>
        <w:tc>
          <w:tcPr>
            <w:tcW w:w="1412" w:type="dxa"/>
            <w:shd w:val="clear" w:color="auto" w:fill="auto"/>
            <w:vAlign w:val="center"/>
          </w:tcPr>
          <w:p w14:paraId="16F64245" w14:textId="7D30C74B" w:rsidR="00BC0C8E" w:rsidRPr="00BF2AAF" w:rsidRDefault="00BC0C8E" w:rsidP="00BC0C8E">
            <w:pPr>
              <w:pStyle w:val="08-Tabelageral"/>
              <w:keepNext w:val="0"/>
              <w:keepLines w:val="0"/>
              <w:widowControl w:val="0"/>
              <w:rPr>
                <w:rFonts w:cs="Arial"/>
              </w:rPr>
            </w:pPr>
            <w:r w:rsidRPr="00BF2AAF">
              <w:rPr>
                <w:rFonts w:cs="Arial"/>
                <w:szCs w:val="14"/>
              </w:rPr>
              <w:t>(45)</w:t>
            </w:r>
          </w:p>
        </w:tc>
        <w:tc>
          <w:tcPr>
            <w:tcW w:w="283" w:type="dxa"/>
            <w:shd w:val="clear" w:color="auto" w:fill="auto"/>
            <w:vAlign w:val="center"/>
          </w:tcPr>
          <w:p w14:paraId="005908F8" w14:textId="77777777" w:rsidR="00BC0C8E" w:rsidRPr="00BF2AAF" w:rsidRDefault="00BC0C8E" w:rsidP="00BC0C8E">
            <w:pPr>
              <w:pStyle w:val="08-Tabelageral"/>
              <w:keepNext w:val="0"/>
              <w:keepLines w:val="0"/>
              <w:widowControl w:val="0"/>
              <w:rPr>
                <w:rFonts w:cs="Arial"/>
                <w:szCs w:val="14"/>
              </w:rPr>
            </w:pPr>
          </w:p>
        </w:tc>
        <w:tc>
          <w:tcPr>
            <w:tcW w:w="1417" w:type="dxa"/>
            <w:shd w:val="clear" w:color="auto" w:fill="auto"/>
            <w:vAlign w:val="center"/>
          </w:tcPr>
          <w:p w14:paraId="72B9B289" w14:textId="535A745E" w:rsidR="00BC0C8E" w:rsidRPr="00BF2AAF" w:rsidRDefault="00BC0C8E" w:rsidP="00BC0C8E">
            <w:pPr>
              <w:pStyle w:val="08-Tabelageral"/>
              <w:keepNext w:val="0"/>
              <w:keepLines w:val="0"/>
              <w:widowControl w:val="0"/>
              <w:rPr>
                <w:rFonts w:cs="Arial"/>
                <w:szCs w:val="14"/>
              </w:rPr>
            </w:pPr>
            <w:r w:rsidRPr="00BF2AAF">
              <w:rPr>
                <w:rFonts w:cs="Arial"/>
                <w:szCs w:val="14"/>
              </w:rPr>
              <w:t>(14)</w:t>
            </w:r>
          </w:p>
        </w:tc>
        <w:tc>
          <w:tcPr>
            <w:tcW w:w="1418" w:type="dxa"/>
            <w:shd w:val="clear" w:color="auto" w:fill="auto"/>
            <w:vAlign w:val="center"/>
          </w:tcPr>
          <w:p w14:paraId="5903248F" w14:textId="39BF9B57" w:rsidR="00BC0C8E" w:rsidRPr="00BF2AAF" w:rsidRDefault="00BC0C8E" w:rsidP="00BC0C8E">
            <w:pPr>
              <w:pStyle w:val="08-Tabelageral"/>
              <w:keepNext w:val="0"/>
              <w:keepLines w:val="0"/>
              <w:widowControl w:val="0"/>
              <w:rPr>
                <w:rFonts w:cs="Arial"/>
              </w:rPr>
            </w:pPr>
            <w:r w:rsidRPr="00BF2AAF">
              <w:rPr>
                <w:rFonts w:cs="Arial"/>
                <w:szCs w:val="14"/>
              </w:rPr>
              <w:t>(45)</w:t>
            </w:r>
          </w:p>
        </w:tc>
      </w:tr>
      <w:tr w:rsidR="00BC0C8E" w:rsidRPr="00BF2AAF" w14:paraId="5215438B" w14:textId="77777777" w:rsidTr="00CD2A77">
        <w:trPr>
          <w:trHeight w:val="238"/>
        </w:trPr>
        <w:tc>
          <w:tcPr>
            <w:tcW w:w="3094" w:type="dxa"/>
            <w:tcBorders>
              <w:bottom w:val="nil"/>
            </w:tcBorders>
            <w:shd w:val="clear" w:color="auto" w:fill="auto"/>
            <w:vAlign w:val="center"/>
          </w:tcPr>
          <w:p w14:paraId="21EE7B1F" w14:textId="77777777" w:rsidR="00BC0C8E" w:rsidRPr="00BF2AAF" w:rsidRDefault="00BC0C8E" w:rsidP="00BC0C8E">
            <w:pPr>
              <w:pStyle w:val="08-Tabelageral"/>
              <w:keepNext w:val="0"/>
              <w:keepLines w:val="0"/>
              <w:widowControl w:val="0"/>
              <w:ind w:left="113"/>
              <w:jc w:val="left"/>
              <w:rPr>
                <w:rFonts w:cs="Arial"/>
                <w:szCs w:val="14"/>
              </w:rPr>
            </w:pPr>
            <w:r w:rsidRPr="00BF2AAF">
              <w:rPr>
                <w:rFonts w:cs="Arial"/>
                <w:szCs w:val="14"/>
              </w:rPr>
              <w:t>Outras</w:t>
            </w:r>
          </w:p>
        </w:tc>
        <w:tc>
          <w:tcPr>
            <w:tcW w:w="604" w:type="dxa"/>
            <w:tcBorders>
              <w:bottom w:val="nil"/>
            </w:tcBorders>
            <w:shd w:val="clear" w:color="auto" w:fill="auto"/>
            <w:vAlign w:val="center"/>
          </w:tcPr>
          <w:p w14:paraId="54F6142D" w14:textId="77777777" w:rsidR="00BC0C8E" w:rsidRPr="00BF2AAF" w:rsidRDefault="00BC0C8E" w:rsidP="00BC0C8E">
            <w:pPr>
              <w:pStyle w:val="08-Tabelageral"/>
              <w:keepNext w:val="0"/>
              <w:keepLines w:val="0"/>
              <w:widowControl w:val="0"/>
              <w:jc w:val="center"/>
              <w:rPr>
                <w:rFonts w:cs="Arial"/>
                <w:szCs w:val="14"/>
              </w:rPr>
            </w:pPr>
          </w:p>
        </w:tc>
        <w:tc>
          <w:tcPr>
            <w:tcW w:w="1411" w:type="dxa"/>
            <w:tcBorders>
              <w:bottom w:val="nil"/>
            </w:tcBorders>
            <w:shd w:val="clear" w:color="auto" w:fill="auto"/>
            <w:vAlign w:val="center"/>
          </w:tcPr>
          <w:p w14:paraId="7F70D9DC" w14:textId="06B73166" w:rsidR="00BC0C8E" w:rsidRPr="00BF2AAF" w:rsidRDefault="00BC0C8E" w:rsidP="00BC0C8E">
            <w:pPr>
              <w:pStyle w:val="08-Tabelageral"/>
              <w:keepNext w:val="0"/>
              <w:keepLines w:val="0"/>
              <w:widowControl w:val="0"/>
              <w:rPr>
                <w:rFonts w:cs="Arial"/>
                <w:szCs w:val="14"/>
              </w:rPr>
            </w:pPr>
            <w:r w:rsidRPr="00BF2AAF">
              <w:rPr>
                <w:rFonts w:cs="Arial"/>
                <w:szCs w:val="14"/>
              </w:rPr>
              <w:t>(109)</w:t>
            </w:r>
          </w:p>
        </w:tc>
        <w:tc>
          <w:tcPr>
            <w:tcW w:w="1412" w:type="dxa"/>
            <w:tcBorders>
              <w:bottom w:val="nil"/>
            </w:tcBorders>
            <w:shd w:val="clear" w:color="auto" w:fill="auto"/>
            <w:vAlign w:val="center"/>
          </w:tcPr>
          <w:p w14:paraId="2762D31F" w14:textId="311D87EA" w:rsidR="00BC0C8E" w:rsidRPr="00BF2AAF" w:rsidRDefault="00BC0C8E" w:rsidP="00BC0C8E">
            <w:pPr>
              <w:pStyle w:val="08-Tabelageral"/>
              <w:keepNext w:val="0"/>
              <w:keepLines w:val="0"/>
              <w:widowControl w:val="0"/>
              <w:rPr>
                <w:rFonts w:cs="Arial"/>
              </w:rPr>
            </w:pPr>
            <w:r w:rsidRPr="00BF2AAF">
              <w:rPr>
                <w:rFonts w:cs="Arial"/>
                <w:szCs w:val="14"/>
              </w:rPr>
              <w:t>(95)</w:t>
            </w:r>
          </w:p>
        </w:tc>
        <w:tc>
          <w:tcPr>
            <w:tcW w:w="283" w:type="dxa"/>
            <w:tcBorders>
              <w:bottom w:val="nil"/>
            </w:tcBorders>
            <w:shd w:val="clear" w:color="auto" w:fill="auto"/>
            <w:vAlign w:val="center"/>
          </w:tcPr>
          <w:p w14:paraId="154A0C07" w14:textId="77777777" w:rsidR="00BC0C8E" w:rsidRPr="00BF2AAF" w:rsidRDefault="00BC0C8E" w:rsidP="00BC0C8E">
            <w:pPr>
              <w:pStyle w:val="08-Tabelageral"/>
              <w:keepNext w:val="0"/>
              <w:keepLines w:val="0"/>
              <w:widowControl w:val="0"/>
              <w:rPr>
                <w:rFonts w:cs="Arial"/>
                <w:szCs w:val="14"/>
              </w:rPr>
            </w:pPr>
          </w:p>
        </w:tc>
        <w:tc>
          <w:tcPr>
            <w:tcW w:w="1417" w:type="dxa"/>
            <w:tcBorders>
              <w:bottom w:val="nil"/>
            </w:tcBorders>
            <w:shd w:val="clear" w:color="auto" w:fill="auto"/>
            <w:vAlign w:val="center"/>
          </w:tcPr>
          <w:p w14:paraId="54BC321F" w14:textId="54F3E4FD" w:rsidR="00BC0C8E" w:rsidRPr="00BF2AAF" w:rsidRDefault="00BC0C8E" w:rsidP="00BC0C8E">
            <w:pPr>
              <w:pStyle w:val="08-Tabelageral"/>
              <w:keepNext w:val="0"/>
              <w:keepLines w:val="0"/>
              <w:widowControl w:val="0"/>
              <w:rPr>
                <w:rFonts w:cs="Arial"/>
                <w:szCs w:val="14"/>
              </w:rPr>
            </w:pPr>
            <w:r w:rsidRPr="00BF2AAF">
              <w:rPr>
                <w:rFonts w:cs="Arial"/>
                <w:szCs w:val="14"/>
              </w:rPr>
              <w:t>(430)</w:t>
            </w:r>
          </w:p>
        </w:tc>
        <w:tc>
          <w:tcPr>
            <w:tcW w:w="1418" w:type="dxa"/>
            <w:tcBorders>
              <w:bottom w:val="nil"/>
            </w:tcBorders>
            <w:shd w:val="clear" w:color="auto" w:fill="auto"/>
            <w:vAlign w:val="center"/>
          </w:tcPr>
          <w:p w14:paraId="52DBB756" w14:textId="63E5B7DA" w:rsidR="00BC0C8E" w:rsidRPr="00BF2AAF" w:rsidRDefault="00BC0C8E" w:rsidP="00BC0C8E">
            <w:pPr>
              <w:pStyle w:val="08-Tabelageral"/>
              <w:keepNext w:val="0"/>
              <w:keepLines w:val="0"/>
              <w:widowControl w:val="0"/>
              <w:rPr>
                <w:rFonts w:cs="Arial"/>
              </w:rPr>
            </w:pPr>
            <w:r w:rsidRPr="00BF2AAF">
              <w:rPr>
                <w:rFonts w:cs="Arial"/>
                <w:szCs w:val="14"/>
              </w:rPr>
              <w:t>(285)</w:t>
            </w:r>
          </w:p>
        </w:tc>
      </w:tr>
      <w:tr w:rsidR="00BC0C8E" w:rsidRPr="00BF2AAF" w14:paraId="0E8718B4" w14:textId="77777777" w:rsidTr="00CD2A77">
        <w:trPr>
          <w:trHeight w:val="238"/>
        </w:trPr>
        <w:tc>
          <w:tcPr>
            <w:tcW w:w="3094" w:type="dxa"/>
            <w:tcBorders>
              <w:top w:val="nil"/>
              <w:bottom w:val="single" w:sz="2" w:space="0" w:color="1F3864" w:themeColor="accent1" w:themeShade="80"/>
            </w:tcBorders>
            <w:shd w:val="clear" w:color="auto" w:fill="auto"/>
            <w:vAlign w:val="center"/>
          </w:tcPr>
          <w:p w14:paraId="14CD1B84" w14:textId="77777777" w:rsidR="00BC0C8E" w:rsidRPr="00BF2AAF" w:rsidRDefault="00BC0C8E" w:rsidP="00BC0C8E">
            <w:pPr>
              <w:pStyle w:val="08-Tabelageral"/>
              <w:keepNext w:val="0"/>
              <w:keepLines w:val="0"/>
              <w:widowControl w:val="0"/>
              <w:jc w:val="left"/>
              <w:rPr>
                <w:rFonts w:cs="Arial"/>
                <w:b/>
                <w:szCs w:val="14"/>
              </w:rPr>
            </w:pPr>
            <w:r w:rsidRPr="00BF2AAF">
              <w:rPr>
                <w:rFonts w:cs="Arial"/>
                <w:b/>
              </w:rPr>
              <w:t>Total</w:t>
            </w:r>
          </w:p>
        </w:tc>
        <w:tc>
          <w:tcPr>
            <w:tcW w:w="604" w:type="dxa"/>
            <w:tcBorders>
              <w:top w:val="nil"/>
              <w:bottom w:val="single" w:sz="2" w:space="0" w:color="1F3864" w:themeColor="accent1" w:themeShade="80"/>
            </w:tcBorders>
            <w:shd w:val="clear" w:color="auto" w:fill="auto"/>
            <w:vAlign w:val="center"/>
          </w:tcPr>
          <w:p w14:paraId="1BA55FA3" w14:textId="77777777" w:rsidR="00BC0C8E" w:rsidRPr="00BF2AAF" w:rsidRDefault="00BC0C8E" w:rsidP="00BC0C8E">
            <w:pPr>
              <w:pStyle w:val="08-Tabelageral"/>
              <w:keepNext w:val="0"/>
              <w:keepLines w:val="0"/>
              <w:widowControl w:val="0"/>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3252AB09" w14:textId="7ECB1336" w:rsidR="00BC0C8E" w:rsidRPr="00BF2AAF" w:rsidRDefault="00BC0C8E" w:rsidP="00BC0C8E">
            <w:pPr>
              <w:pStyle w:val="08-Tabelageral"/>
              <w:keepNext w:val="0"/>
              <w:keepLines w:val="0"/>
              <w:widowControl w:val="0"/>
              <w:rPr>
                <w:rFonts w:cs="Arial"/>
                <w:b/>
                <w:szCs w:val="14"/>
              </w:rPr>
            </w:pPr>
            <w:r w:rsidRPr="00BF2AAF">
              <w:rPr>
                <w:rFonts w:cs="Arial"/>
                <w:b/>
                <w:szCs w:val="14"/>
              </w:rPr>
              <w:t>(6.798)</w:t>
            </w:r>
          </w:p>
        </w:tc>
        <w:tc>
          <w:tcPr>
            <w:tcW w:w="1412" w:type="dxa"/>
            <w:tcBorders>
              <w:top w:val="nil"/>
              <w:bottom w:val="single" w:sz="2" w:space="0" w:color="1F3864" w:themeColor="accent1" w:themeShade="80"/>
            </w:tcBorders>
            <w:shd w:val="clear" w:color="auto" w:fill="auto"/>
            <w:vAlign w:val="center"/>
          </w:tcPr>
          <w:p w14:paraId="2878424D" w14:textId="3C5F1D1A" w:rsidR="00BC0C8E" w:rsidRPr="00BF2AAF" w:rsidRDefault="00BC0C8E" w:rsidP="00BC0C8E">
            <w:pPr>
              <w:pStyle w:val="08-Tabelageral"/>
              <w:keepNext w:val="0"/>
              <w:keepLines w:val="0"/>
              <w:widowControl w:val="0"/>
              <w:rPr>
                <w:rFonts w:cs="Arial"/>
                <w:b/>
              </w:rPr>
            </w:pPr>
            <w:r w:rsidRPr="00BF2AAF">
              <w:rPr>
                <w:rFonts w:cs="Arial"/>
                <w:b/>
                <w:szCs w:val="14"/>
              </w:rPr>
              <w:t>(2.914)</w:t>
            </w:r>
          </w:p>
        </w:tc>
        <w:tc>
          <w:tcPr>
            <w:tcW w:w="283" w:type="dxa"/>
            <w:tcBorders>
              <w:top w:val="nil"/>
              <w:bottom w:val="single" w:sz="2" w:space="0" w:color="1F3864" w:themeColor="accent1" w:themeShade="80"/>
            </w:tcBorders>
            <w:shd w:val="clear" w:color="auto" w:fill="auto"/>
            <w:vAlign w:val="center"/>
          </w:tcPr>
          <w:p w14:paraId="28944922" w14:textId="77777777" w:rsidR="00BC0C8E" w:rsidRPr="00BF2AAF" w:rsidRDefault="00BC0C8E" w:rsidP="00BC0C8E">
            <w:pPr>
              <w:pStyle w:val="08-Tabelageral"/>
              <w:keepNext w:val="0"/>
              <w:keepLines w:val="0"/>
              <w:widowControl w:val="0"/>
              <w:rPr>
                <w:rFonts w:cs="Arial"/>
                <w:b/>
                <w:szCs w:val="14"/>
              </w:rPr>
            </w:pPr>
          </w:p>
        </w:tc>
        <w:tc>
          <w:tcPr>
            <w:tcW w:w="1417" w:type="dxa"/>
            <w:tcBorders>
              <w:top w:val="nil"/>
              <w:bottom w:val="single" w:sz="2" w:space="0" w:color="1F3864" w:themeColor="accent1" w:themeShade="80"/>
            </w:tcBorders>
            <w:shd w:val="clear" w:color="auto" w:fill="auto"/>
            <w:vAlign w:val="center"/>
          </w:tcPr>
          <w:p w14:paraId="5BC669ED" w14:textId="27EC376D" w:rsidR="00BC0C8E" w:rsidRPr="00BF2AAF" w:rsidRDefault="00BC0C8E" w:rsidP="00BC0C8E">
            <w:pPr>
              <w:pStyle w:val="08-Tabelageral"/>
              <w:keepNext w:val="0"/>
              <w:keepLines w:val="0"/>
              <w:widowControl w:val="0"/>
              <w:rPr>
                <w:rFonts w:cs="Arial"/>
                <w:b/>
                <w:szCs w:val="14"/>
              </w:rPr>
            </w:pPr>
            <w:r w:rsidRPr="00BF2AAF">
              <w:rPr>
                <w:rFonts w:cs="Arial"/>
                <w:b/>
                <w:szCs w:val="14"/>
              </w:rPr>
              <w:t>(35.684)</w:t>
            </w:r>
          </w:p>
        </w:tc>
        <w:tc>
          <w:tcPr>
            <w:tcW w:w="1418" w:type="dxa"/>
            <w:tcBorders>
              <w:top w:val="nil"/>
              <w:bottom w:val="single" w:sz="2" w:space="0" w:color="1F3864" w:themeColor="accent1" w:themeShade="80"/>
            </w:tcBorders>
            <w:shd w:val="clear" w:color="auto" w:fill="auto"/>
            <w:vAlign w:val="center"/>
          </w:tcPr>
          <w:p w14:paraId="65DA9B5C" w14:textId="0F4B21CB" w:rsidR="00BC0C8E" w:rsidRPr="00BF2AAF" w:rsidRDefault="00BC0C8E" w:rsidP="00BC0C8E">
            <w:pPr>
              <w:pStyle w:val="08-Tabelageral"/>
              <w:keepNext w:val="0"/>
              <w:keepLines w:val="0"/>
              <w:widowControl w:val="0"/>
              <w:rPr>
                <w:rFonts w:cs="Arial"/>
                <w:b/>
              </w:rPr>
            </w:pPr>
            <w:r w:rsidRPr="00BF2AAF">
              <w:rPr>
                <w:rFonts w:cs="Arial"/>
                <w:b/>
                <w:szCs w:val="14"/>
              </w:rPr>
              <w:t>(50.340)</w:t>
            </w:r>
          </w:p>
        </w:tc>
      </w:tr>
    </w:tbl>
    <w:p w14:paraId="6FCB63AA" w14:textId="77777777" w:rsidR="0003075B" w:rsidRPr="00BF2AAF" w:rsidRDefault="0003075B" w:rsidP="0003075B">
      <w:pPr>
        <w:widowControl w:val="0"/>
        <w:spacing w:after="0" w:line="240" w:lineRule="auto"/>
        <w:jc w:val="right"/>
        <w:rPr>
          <w:rFonts w:ascii="Arial" w:hAnsi="Arial" w:cs="Arial"/>
          <w:b/>
          <w:sz w:val="14"/>
          <w:lang w:eastAsia="pt-BR"/>
        </w:rPr>
      </w:pPr>
    </w:p>
    <w:p w14:paraId="68BB6C63" w14:textId="77777777" w:rsidR="0003075B" w:rsidRPr="00BF2AAF" w:rsidRDefault="0003075B" w:rsidP="0003075B">
      <w:pPr>
        <w:widowControl w:val="0"/>
        <w:spacing w:after="0" w:line="240" w:lineRule="auto"/>
        <w:jc w:val="right"/>
        <w:rPr>
          <w:rFonts w:ascii="Arial" w:hAnsi="Arial" w:cs="Arial"/>
          <w:b/>
          <w:sz w:val="14"/>
          <w:lang w:eastAsia="pt-BR"/>
        </w:rPr>
      </w:pPr>
    </w:p>
    <w:p w14:paraId="793A0713" w14:textId="77777777" w:rsidR="0003075B" w:rsidRPr="00BF2AAF" w:rsidRDefault="0003075B" w:rsidP="0003075B">
      <w:pPr>
        <w:widowControl w:val="0"/>
        <w:spacing w:after="40"/>
        <w:rPr>
          <w:rFonts w:ascii="Arial" w:hAnsi="Arial" w:cs="Arial"/>
          <w:b/>
          <w:color w:val="1F3864" w:themeColor="accent1" w:themeShade="80"/>
          <w:sz w:val="18"/>
          <w:szCs w:val="18"/>
        </w:rPr>
      </w:pPr>
      <w:r w:rsidRPr="00BF2AAF">
        <w:rPr>
          <w:rFonts w:ascii="Arial" w:hAnsi="Arial" w:cs="Arial"/>
          <w:b/>
          <w:color w:val="1F3864" w:themeColor="accent1" w:themeShade="80"/>
          <w:sz w:val="18"/>
          <w:szCs w:val="18"/>
        </w:rPr>
        <w:t>d) Ativos por Impostos Correntes</w:t>
      </w:r>
    </w:p>
    <w:p w14:paraId="422E606F" w14:textId="77777777" w:rsidR="0003075B" w:rsidRPr="00BF2AAF" w:rsidRDefault="0003075B" w:rsidP="0003075B">
      <w:pPr>
        <w:widowControl w:val="0"/>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261"/>
        <w:gridCol w:w="437"/>
        <w:gridCol w:w="1411"/>
        <w:gridCol w:w="1412"/>
        <w:gridCol w:w="283"/>
        <w:gridCol w:w="1417"/>
        <w:gridCol w:w="1418"/>
      </w:tblGrid>
      <w:tr w:rsidR="0003075B" w:rsidRPr="00BF2AAF" w14:paraId="5B8B7D20" w14:textId="77777777" w:rsidTr="00CD2A77">
        <w:trPr>
          <w:trHeight w:val="238"/>
        </w:trPr>
        <w:tc>
          <w:tcPr>
            <w:tcW w:w="3261" w:type="dxa"/>
            <w:tcBorders>
              <w:top w:val="single" w:sz="2" w:space="0" w:color="1F3864" w:themeColor="accent1" w:themeShade="80"/>
              <w:bottom w:val="nil"/>
            </w:tcBorders>
            <w:shd w:val="clear" w:color="auto" w:fill="auto"/>
          </w:tcPr>
          <w:p w14:paraId="083657F9" w14:textId="77777777" w:rsidR="0003075B" w:rsidRPr="00BF2AAF" w:rsidRDefault="0003075B" w:rsidP="00CD2A77">
            <w:pPr>
              <w:widowControl w:val="0"/>
              <w:spacing w:after="0"/>
              <w:jc w:val="center"/>
              <w:rPr>
                <w:rFonts w:ascii="Arial" w:hAnsi="Arial" w:cs="Arial"/>
                <w:b/>
                <w:sz w:val="18"/>
                <w:szCs w:val="18"/>
              </w:rPr>
            </w:pPr>
          </w:p>
        </w:tc>
        <w:tc>
          <w:tcPr>
            <w:tcW w:w="437" w:type="dxa"/>
            <w:tcBorders>
              <w:top w:val="single" w:sz="2" w:space="0" w:color="1F3864" w:themeColor="accent1" w:themeShade="80"/>
              <w:bottom w:val="single" w:sz="2" w:space="0" w:color="1F3864" w:themeColor="accent1" w:themeShade="80"/>
            </w:tcBorders>
            <w:shd w:val="clear" w:color="auto" w:fill="auto"/>
          </w:tcPr>
          <w:p w14:paraId="27D9902C" w14:textId="77777777" w:rsidR="0003075B" w:rsidRPr="00BF2AAF" w:rsidRDefault="0003075B" w:rsidP="00CD2A77">
            <w:pPr>
              <w:widowControl w:val="0"/>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607CC1F9" w14:textId="77777777" w:rsidR="0003075B" w:rsidRPr="00BF2AAF" w:rsidRDefault="0003075B" w:rsidP="00CD2A77">
            <w:pPr>
              <w:widowControl w:val="0"/>
              <w:spacing w:after="0"/>
              <w:jc w:val="center"/>
              <w:rPr>
                <w:rFonts w:ascii="Arial" w:hAnsi="Arial" w:cs="Arial"/>
                <w:b/>
                <w:sz w:val="14"/>
                <w:szCs w:val="18"/>
              </w:rPr>
            </w:pPr>
            <w:r w:rsidRPr="00BF2AAF">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2D2A4D11" w14:textId="77777777" w:rsidR="0003075B" w:rsidRPr="00BF2AAF" w:rsidRDefault="0003075B" w:rsidP="00CD2A77">
            <w:pPr>
              <w:widowControl w:val="0"/>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4ADB5653" w14:textId="77777777" w:rsidR="0003075B" w:rsidRPr="00BF2AAF" w:rsidRDefault="0003075B" w:rsidP="00CD2A77">
            <w:pPr>
              <w:widowControl w:val="0"/>
              <w:spacing w:after="0"/>
              <w:jc w:val="center"/>
              <w:rPr>
                <w:rFonts w:ascii="Arial" w:hAnsi="Arial" w:cs="Arial"/>
                <w:b/>
                <w:sz w:val="18"/>
                <w:szCs w:val="18"/>
              </w:rPr>
            </w:pPr>
            <w:r w:rsidRPr="00BF2AAF">
              <w:rPr>
                <w:rFonts w:ascii="Arial" w:hAnsi="Arial" w:cs="Arial"/>
                <w:b/>
                <w:sz w:val="14"/>
                <w:szCs w:val="18"/>
              </w:rPr>
              <w:t>Consolidado</w:t>
            </w:r>
          </w:p>
        </w:tc>
      </w:tr>
      <w:tr w:rsidR="0003075B" w:rsidRPr="00BF2AAF" w14:paraId="783980DD" w14:textId="77777777" w:rsidTr="00CD2A77">
        <w:trPr>
          <w:trHeight w:val="238"/>
        </w:trPr>
        <w:tc>
          <w:tcPr>
            <w:tcW w:w="3261" w:type="dxa"/>
            <w:tcBorders>
              <w:top w:val="nil"/>
              <w:bottom w:val="single" w:sz="2" w:space="0" w:color="1F3864" w:themeColor="accent1" w:themeShade="80"/>
            </w:tcBorders>
            <w:shd w:val="clear" w:color="auto" w:fill="auto"/>
          </w:tcPr>
          <w:p w14:paraId="114C1FB3" w14:textId="77777777" w:rsidR="0003075B" w:rsidRPr="00BF2AAF" w:rsidRDefault="0003075B" w:rsidP="00CD2A77">
            <w:pPr>
              <w:pStyle w:val="08-Tabelageral"/>
              <w:keepNext w:val="0"/>
              <w:keepLines w:val="0"/>
              <w:widowControl w:val="0"/>
              <w:rPr>
                <w:rFonts w:cs="Arial"/>
                <w:b/>
              </w:rPr>
            </w:pPr>
          </w:p>
        </w:tc>
        <w:tc>
          <w:tcPr>
            <w:tcW w:w="437" w:type="dxa"/>
            <w:tcBorders>
              <w:top w:val="single" w:sz="2" w:space="0" w:color="1F3864" w:themeColor="accent1" w:themeShade="80"/>
              <w:bottom w:val="single" w:sz="2" w:space="0" w:color="1F3864" w:themeColor="accent1" w:themeShade="80"/>
            </w:tcBorders>
            <w:shd w:val="clear" w:color="auto" w:fill="auto"/>
          </w:tcPr>
          <w:p w14:paraId="3068DF29" w14:textId="77777777" w:rsidR="0003075B" w:rsidRPr="00BF2AAF" w:rsidRDefault="0003075B" w:rsidP="00CD2A77">
            <w:pPr>
              <w:pStyle w:val="08-Tabelageral"/>
              <w:keepNext w:val="0"/>
              <w:keepLines w:val="0"/>
              <w:widowControl w:val="0"/>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4245E629" w14:textId="77777777" w:rsidR="0003075B" w:rsidRPr="00BF2AAF" w:rsidRDefault="0003075B" w:rsidP="00CD2A77">
            <w:pPr>
              <w:pStyle w:val="08-Tabelageral"/>
              <w:keepNext w:val="0"/>
              <w:keepLines w:val="0"/>
              <w:widowControl w:val="0"/>
              <w:rPr>
                <w:rFonts w:cs="Arial"/>
                <w:b/>
              </w:rPr>
            </w:pPr>
            <w:r w:rsidRPr="00BF2AAF">
              <w:rPr>
                <w:rFonts w:cs="Arial"/>
                <w:b/>
              </w:rPr>
              <w:t>31.12.2023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0E9B8A90" w14:textId="77777777" w:rsidR="0003075B" w:rsidRPr="00BF2AAF" w:rsidRDefault="0003075B" w:rsidP="00CD2A77">
            <w:pPr>
              <w:pStyle w:val="08-Tabelageral"/>
              <w:keepNext w:val="0"/>
              <w:keepLines w:val="0"/>
              <w:widowControl w:val="0"/>
              <w:rPr>
                <w:rFonts w:cs="Arial"/>
                <w:b/>
              </w:rPr>
            </w:pPr>
            <w:r w:rsidRPr="00BF2AAF">
              <w:rPr>
                <w:rFonts w:cs="Arial"/>
                <w:b/>
              </w:rPr>
              <w:t>31.12.2022</w:t>
            </w:r>
          </w:p>
        </w:tc>
        <w:tc>
          <w:tcPr>
            <w:tcW w:w="283" w:type="dxa"/>
            <w:tcBorders>
              <w:top w:val="nil"/>
              <w:bottom w:val="single" w:sz="2" w:space="0" w:color="1F3864" w:themeColor="accent1" w:themeShade="80"/>
            </w:tcBorders>
            <w:shd w:val="clear" w:color="auto" w:fill="auto"/>
            <w:vAlign w:val="center"/>
          </w:tcPr>
          <w:p w14:paraId="001F7DB9" w14:textId="77777777" w:rsidR="0003075B" w:rsidRPr="00BF2AAF" w:rsidRDefault="0003075B" w:rsidP="00CD2A77">
            <w:pPr>
              <w:pStyle w:val="08-Tabelageral"/>
              <w:keepNext w:val="0"/>
              <w:keepLines w:val="0"/>
              <w:widowControl w:val="0"/>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5326D9A7" w14:textId="77777777" w:rsidR="0003075B" w:rsidRPr="00BF2AAF" w:rsidRDefault="0003075B" w:rsidP="00CD2A77">
            <w:pPr>
              <w:pStyle w:val="08-Tabelageral"/>
              <w:keepNext w:val="0"/>
              <w:keepLines w:val="0"/>
              <w:widowControl w:val="0"/>
              <w:rPr>
                <w:rFonts w:cs="Arial"/>
                <w:b/>
                <w:vertAlign w:val="superscript"/>
              </w:rPr>
            </w:pPr>
            <w:r w:rsidRPr="00BF2AAF">
              <w:rPr>
                <w:rFonts w:cs="Arial"/>
                <w:b/>
              </w:rPr>
              <w:t>31.12.2023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1478C565" w14:textId="77777777" w:rsidR="0003075B" w:rsidRPr="00BF2AAF" w:rsidRDefault="0003075B" w:rsidP="00CD2A77">
            <w:pPr>
              <w:pStyle w:val="08-Tabelageral"/>
              <w:keepNext w:val="0"/>
              <w:keepLines w:val="0"/>
              <w:widowControl w:val="0"/>
              <w:rPr>
                <w:rFonts w:cs="Arial"/>
                <w:b/>
                <w:vertAlign w:val="superscript"/>
              </w:rPr>
            </w:pPr>
            <w:r w:rsidRPr="00BF2AAF">
              <w:rPr>
                <w:rFonts w:cs="Arial"/>
                <w:b/>
              </w:rPr>
              <w:t>31.12.2022</w:t>
            </w:r>
          </w:p>
        </w:tc>
      </w:tr>
      <w:tr w:rsidR="001452E4" w:rsidRPr="00BF2AAF" w14:paraId="2EFCE37B" w14:textId="77777777" w:rsidTr="00CD2A77">
        <w:trPr>
          <w:trHeight w:val="238"/>
        </w:trPr>
        <w:tc>
          <w:tcPr>
            <w:tcW w:w="3261" w:type="dxa"/>
            <w:tcBorders>
              <w:top w:val="single" w:sz="2" w:space="0" w:color="1F3864" w:themeColor="accent1" w:themeShade="80"/>
              <w:bottom w:val="nil"/>
            </w:tcBorders>
            <w:shd w:val="clear" w:color="auto" w:fill="auto"/>
          </w:tcPr>
          <w:p w14:paraId="5111A1EF" w14:textId="77777777" w:rsidR="001452E4" w:rsidRPr="00BF2AAF" w:rsidRDefault="001452E4" w:rsidP="001452E4">
            <w:pPr>
              <w:pStyle w:val="08-Tabelageral"/>
              <w:keepNext w:val="0"/>
              <w:keepLines w:val="0"/>
              <w:widowControl w:val="0"/>
              <w:ind w:left="113"/>
              <w:jc w:val="left"/>
              <w:rPr>
                <w:rFonts w:cs="Arial"/>
                <w:b/>
                <w:szCs w:val="14"/>
              </w:rPr>
            </w:pPr>
            <w:r w:rsidRPr="00BF2AAF">
              <w:rPr>
                <w:rFonts w:cs="Arial"/>
                <w:b/>
                <w:szCs w:val="14"/>
              </w:rPr>
              <w:t>Ativo Circulante</w:t>
            </w:r>
          </w:p>
        </w:tc>
        <w:tc>
          <w:tcPr>
            <w:tcW w:w="437" w:type="dxa"/>
            <w:tcBorders>
              <w:top w:val="single" w:sz="2" w:space="0" w:color="1F3864" w:themeColor="accent1" w:themeShade="80"/>
              <w:bottom w:val="nil"/>
            </w:tcBorders>
            <w:shd w:val="clear" w:color="auto" w:fill="auto"/>
          </w:tcPr>
          <w:p w14:paraId="2C7E2D36" w14:textId="77777777" w:rsidR="001452E4" w:rsidRPr="00BF2AAF" w:rsidRDefault="001452E4" w:rsidP="001452E4">
            <w:pPr>
              <w:pStyle w:val="08-Tabelageral"/>
              <w:keepNext w:val="0"/>
              <w:keepLines w:val="0"/>
              <w:widowControl w:val="0"/>
              <w:rPr>
                <w:rFonts w:cs="Arial"/>
                <w:b/>
              </w:rPr>
            </w:pPr>
          </w:p>
        </w:tc>
        <w:tc>
          <w:tcPr>
            <w:tcW w:w="1411" w:type="dxa"/>
            <w:tcBorders>
              <w:top w:val="single" w:sz="2" w:space="0" w:color="1F3864" w:themeColor="accent1" w:themeShade="80"/>
              <w:bottom w:val="nil"/>
            </w:tcBorders>
            <w:shd w:val="clear" w:color="auto" w:fill="auto"/>
            <w:vAlign w:val="center"/>
          </w:tcPr>
          <w:p w14:paraId="7F992CDB" w14:textId="2C0538A8" w:rsidR="001452E4" w:rsidRPr="00BF2AAF" w:rsidRDefault="001452E4" w:rsidP="001452E4">
            <w:pPr>
              <w:pStyle w:val="08-Tabelageral"/>
              <w:keepNext w:val="0"/>
              <w:keepLines w:val="0"/>
              <w:widowControl w:val="0"/>
              <w:rPr>
                <w:rFonts w:cs="Arial"/>
                <w:b/>
              </w:rPr>
            </w:pPr>
            <w:r w:rsidRPr="00BF2AAF">
              <w:rPr>
                <w:rFonts w:cs="Arial"/>
                <w:b/>
              </w:rPr>
              <w:t>18.827</w:t>
            </w:r>
          </w:p>
        </w:tc>
        <w:tc>
          <w:tcPr>
            <w:tcW w:w="1412" w:type="dxa"/>
            <w:tcBorders>
              <w:top w:val="single" w:sz="2" w:space="0" w:color="1F3864" w:themeColor="accent1" w:themeShade="80"/>
              <w:bottom w:val="nil"/>
            </w:tcBorders>
            <w:shd w:val="clear" w:color="auto" w:fill="auto"/>
            <w:vAlign w:val="center"/>
          </w:tcPr>
          <w:p w14:paraId="325ACF43" w14:textId="4AB8D7B5" w:rsidR="001452E4" w:rsidRPr="00BF2AAF" w:rsidRDefault="001452E4" w:rsidP="001452E4">
            <w:pPr>
              <w:pStyle w:val="08-Tabelageral"/>
              <w:keepNext w:val="0"/>
              <w:keepLines w:val="0"/>
              <w:widowControl w:val="0"/>
              <w:rPr>
                <w:rFonts w:cs="Arial"/>
                <w:b/>
              </w:rPr>
            </w:pPr>
            <w:r w:rsidRPr="00BF2AAF">
              <w:rPr>
                <w:rFonts w:cs="Arial"/>
                <w:b/>
              </w:rPr>
              <w:t>16.131</w:t>
            </w:r>
          </w:p>
        </w:tc>
        <w:tc>
          <w:tcPr>
            <w:tcW w:w="283" w:type="dxa"/>
            <w:tcBorders>
              <w:top w:val="single" w:sz="2" w:space="0" w:color="1F3864" w:themeColor="accent1" w:themeShade="80"/>
              <w:bottom w:val="nil"/>
            </w:tcBorders>
            <w:shd w:val="clear" w:color="auto" w:fill="auto"/>
            <w:vAlign w:val="center"/>
          </w:tcPr>
          <w:p w14:paraId="60CE0100" w14:textId="77777777" w:rsidR="001452E4" w:rsidRPr="00BF2AAF" w:rsidRDefault="001452E4" w:rsidP="001452E4">
            <w:pPr>
              <w:pStyle w:val="08-Tabelageral"/>
              <w:keepNext w:val="0"/>
              <w:keepLines w:val="0"/>
              <w:widowControl w:val="0"/>
              <w:rPr>
                <w:rFonts w:cs="Arial"/>
                <w:b/>
              </w:rPr>
            </w:pPr>
          </w:p>
        </w:tc>
        <w:tc>
          <w:tcPr>
            <w:tcW w:w="1417" w:type="dxa"/>
            <w:tcBorders>
              <w:top w:val="single" w:sz="2" w:space="0" w:color="1F3864" w:themeColor="accent1" w:themeShade="80"/>
              <w:bottom w:val="nil"/>
            </w:tcBorders>
            <w:shd w:val="clear" w:color="auto" w:fill="auto"/>
            <w:vAlign w:val="center"/>
          </w:tcPr>
          <w:p w14:paraId="5A0937A9" w14:textId="303815CB" w:rsidR="001452E4" w:rsidRPr="00BF2AAF" w:rsidRDefault="001452E4" w:rsidP="001452E4">
            <w:pPr>
              <w:pStyle w:val="08-Tabelageral"/>
              <w:keepNext w:val="0"/>
              <w:keepLines w:val="0"/>
              <w:widowControl w:val="0"/>
              <w:rPr>
                <w:rFonts w:cs="Arial"/>
                <w:b/>
              </w:rPr>
            </w:pPr>
            <w:r w:rsidRPr="00BF2AAF">
              <w:rPr>
                <w:rFonts w:cs="Arial"/>
                <w:b/>
              </w:rPr>
              <w:t>42.584</w:t>
            </w:r>
          </w:p>
        </w:tc>
        <w:tc>
          <w:tcPr>
            <w:tcW w:w="1418" w:type="dxa"/>
            <w:tcBorders>
              <w:top w:val="single" w:sz="2" w:space="0" w:color="1F3864" w:themeColor="accent1" w:themeShade="80"/>
              <w:bottom w:val="nil"/>
            </w:tcBorders>
            <w:shd w:val="clear" w:color="auto" w:fill="auto"/>
            <w:vAlign w:val="center"/>
          </w:tcPr>
          <w:p w14:paraId="2EA9465B" w14:textId="52DF8E78" w:rsidR="001452E4" w:rsidRPr="00BF2AAF" w:rsidRDefault="001452E4" w:rsidP="001452E4">
            <w:pPr>
              <w:pStyle w:val="08-Tabelageral"/>
              <w:keepNext w:val="0"/>
              <w:keepLines w:val="0"/>
              <w:widowControl w:val="0"/>
              <w:rPr>
                <w:rFonts w:cs="Arial"/>
                <w:b/>
              </w:rPr>
            </w:pPr>
            <w:r w:rsidRPr="00BF2AAF">
              <w:rPr>
                <w:rFonts w:cs="Arial"/>
                <w:b/>
              </w:rPr>
              <w:t>16.131</w:t>
            </w:r>
          </w:p>
        </w:tc>
      </w:tr>
      <w:tr w:rsidR="001452E4" w:rsidRPr="00BF2AAF" w14:paraId="7955B129" w14:textId="77777777" w:rsidTr="00CD2A77">
        <w:trPr>
          <w:trHeight w:val="238"/>
        </w:trPr>
        <w:tc>
          <w:tcPr>
            <w:tcW w:w="3261" w:type="dxa"/>
            <w:tcBorders>
              <w:top w:val="nil"/>
              <w:bottom w:val="nil"/>
            </w:tcBorders>
            <w:shd w:val="clear" w:color="auto" w:fill="auto"/>
          </w:tcPr>
          <w:p w14:paraId="36AFB808" w14:textId="77777777" w:rsidR="001452E4" w:rsidRPr="00BF2AAF" w:rsidRDefault="001452E4" w:rsidP="001452E4">
            <w:pPr>
              <w:pStyle w:val="08-Tabelageral"/>
              <w:keepNext w:val="0"/>
              <w:keepLines w:val="0"/>
              <w:widowControl w:val="0"/>
              <w:ind w:left="113"/>
              <w:jc w:val="left"/>
              <w:rPr>
                <w:rFonts w:cs="Arial"/>
                <w:szCs w:val="14"/>
              </w:rPr>
            </w:pPr>
            <w:r w:rsidRPr="00BF2AAF">
              <w:rPr>
                <w:rFonts w:cs="Arial"/>
                <w:szCs w:val="14"/>
              </w:rPr>
              <w:t>IRRF a deduzir</w:t>
            </w:r>
          </w:p>
        </w:tc>
        <w:tc>
          <w:tcPr>
            <w:tcW w:w="437" w:type="dxa"/>
            <w:tcBorders>
              <w:top w:val="nil"/>
              <w:bottom w:val="nil"/>
            </w:tcBorders>
            <w:shd w:val="clear" w:color="auto" w:fill="auto"/>
          </w:tcPr>
          <w:p w14:paraId="0E33D64A" w14:textId="77777777" w:rsidR="001452E4" w:rsidRPr="00BF2AAF" w:rsidRDefault="001452E4" w:rsidP="001452E4">
            <w:pPr>
              <w:pStyle w:val="08-Tabelageral"/>
              <w:keepNext w:val="0"/>
              <w:keepLines w:val="0"/>
              <w:widowControl w:val="0"/>
              <w:jc w:val="center"/>
              <w:rPr>
                <w:rFonts w:cs="Arial"/>
                <w:szCs w:val="14"/>
              </w:rPr>
            </w:pPr>
          </w:p>
        </w:tc>
        <w:tc>
          <w:tcPr>
            <w:tcW w:w="1411" w:type="dxa"/>
            <w:tcBorders>
              <w:top w:val="nil"/>
              <w:bottom w:val="nil"/>
            </w:tcBorders>
            <w:shd w:val="clear" w:color="auto" w:fill="auto"/>
            <w:vAlign w:val="center"/>
          </w:tcPr>
          <w:p w14:paraId="75B07E04" w14:textId="656965E3" w:rsidR="001452E4" w:rsidRPr="00BF2AAF" w:rsidRDefault="001452E4" w:rsidP="001452E4">
            <w:pPr>
              <w:pStyle w:val="08-Tabelageral"/>
              <w:keepNext w:val="0"/>
              <w:keepLines w:val="0"/>
              <w:widowControl w:val="0"/>
              <w:rPr>
                <w:rFonts w:cs="Arial"/>
                <w:szCs w:val="14"/>
              </w:rPr>
            </w:pPr>
            <w:r w:rsidRPr="00BF2AAF">
              <w:rPr>
                <w:rFonts w:cs="Arial"/>
                <w:szCs w:val="14"/>
              </w:rPr>
              <w:t>20.790</w:t>
            </w:r>
          </w:p>
        </w:tc>
        <w:tc>
          <w:tcPr>
            <w:tcW w:w="1412" w:type="dxa"/>
            <w:tcBorders>
              <w:top w:val="nil"/>
              <w:bottom w:val="nil"/>
            </w:tcBorders>
            <w:shd w:val="clear" w:color="auto" w:fill="auto"/>
            <w:vAlign w:val="center"/>
          </w:tcPr>
          <w:p w14:paraId="0EDF54F2" w14:textId="3C613E1E" w:rsidR="001452E4" w:rsidRPr="00BF2AAF" w:rsidRDefault="001452E4" w:rsidP="001452E4">
            <w:pPr>
              <w:pStyle w:val="08-Tabelageral"/>
              <w:keepNext w:val="0"/>
              <w:keepLines w:val="0"/>
              <w:widowControl w:val="0"/>
              <w:rPr>
                <w:rFonts w:cs="Arial"/>
                <w:szCs w:val="14"/>
              </w:rPr>
            </w:pPr>
            <w:r w:rsidRPr="00BF2AAF">
              <w:rPr>
                <w:rFonts w:cs="Arial"/>
                <w:szCs w:val="14"/>
              </w:rPr>
              <w:t>16.131</w:t>
            </w:r>
          </w:p>
        </w:tc>
        <w:tc>
          <w:tcPr>
            <w:tcW w:w="283" w:type="dxa"/>
            <w:tcBorders>
              <w:top w:val="nil"/>
              <w:bottom w:val="nil"/>
            </w:tcBorders>
            <w:shd w:val="clear" w:color="auto" w:fill="auto"/>
            <w:vAlign w:val="center"/>
          </w:tcPr>
          <w:p w14:paraId="28CA7433" w14:textId="77777777" w:rsidR="001452E4" w:rsidRPr="00BF2AAF" w:rsidRDefault="001452E4" w:rsidP="001452E4">
            <w:pPr>
              <w:pStyle w:val="08-Tabelageral"/>
              <w:keepNext w:val="0"/>
              <w:keepLines w:val="0"/>
              <w:widowControl w:val="0"/>
              <w:rPr>
                <w:rFonts w:cs="Arial"/>
                <w:szCs w:val="14"/>
              </w:rPr>
            </w:pPr>
          </w:p>
        </w:tc>
        <w:tc>
          <w:tcPr>
            <w:tcW w:w="1417" w:type="dxa"/>
            <w:tcBorders>
              <w:top w:val="nil"/>
              <w:bottom w:val="nil"/>
            </w:tcBorders>
            <w:shd w:val="clear" w:color="auto" w:fill="auto"/>
            <w:vAlign w:val="center"/>
          </w:tcPr>
          <w:p w14:paraId="79D88969" w14:textId="7998DDC3" w:rsidR="001452E4" w:rsidRPr="00BF2AAF" w:rsidRDefault="001452E4" w:rsidP="001452E4">
            <w:pPr>
              <w:pStyle w:val="08-Tabelageral"/>
              <w:keepNext w:val="0"/>
              <w:keepLines w:val="0"/>
              <w:widowControl w:val="0"/>
              <w:rPr>
                <w:rFonts w:cs="Arial"/>
                <w:szCs w:val="14"/>
              </w:rPr>
            </w:pPr>
            <w:r w:rsidRPr="00BF2AAF">
              <w:rPr>
                <w:rFonts w:cs="Arial"/>
                <w:szCs w:val="14"/>
              </w:rPr>
              <w:t>129.812</w:t>
            </w:r>
          </w:p>
        </w:tc>
        <w:tc>
          <w:tcPr>
            <w:tcW w:w="1418" w:type="dxa"/>
            <w:tcBorders>
              <w:top w:val="nil"/>
              <w:bottom w:val="nil"/>
            </w:tcBorders>
            <w:shd w:val="clear" w:color="auto" w:fill="auto"/>
            <w:vAlign w:val="center"/>
          </w:tcPr>
          <w:p w14:paraId="031C8CE4" w14:textId="71BC97C3" w:rsidR="001452E4" w:rsidRPr="00BF2AAF" w:rsidRDefault="001452E4" w:rsidP="001452E4">
            <w:pPr>
              <w:pStyle w:val="08-Tabelageral"/>
              <w:keepNext w:val="0"/>
              <w:keepLines w:val="0"/>
              <w:widowControl w:val="0"/>
              <w:rPr>
                <w:rFonts w:cs="Arial"/>
                <w:szCs w:val="14"/>
              </w:rPr>
            </w:pPr>
            <w:r w:rsidRPr="00BF2AAF">
              <w:rPr>
                <w:rFonts w:cs="Arial"/>
                <w:szCs w:val="14"/>
              </w:rPr>
              <w:t>89.867</w:t>
            </w:r>
          </w:p>
        </w:tc>
      </w:tr>
      <w:tr w:rsidR="001452E4" w:rsidRPr="00BF2AAF" w14:paraId="41F66BDE" w14:textId="77777777" w:rsidTr="00CD2A77">
        <w:trPr>
          <w:trHeight w:val="238"/>
        </w:trPr>
        <w:tc>
          <w:tcPr>
            <w:tcW w:w="3261" w:type="dxa"/>
            <w:tcBorders>
              <w:top w:val="nil"/>
              <w:bottom w:val="nil"/>
            </w:tcBorders>
            <w:shd w:val="clear" w:color="auto" w:fill="auto"/>
          </w:tcPr>
          <w:p w14:paraId="677A63C9" w14:textId="77777777" w:rsidR="001452E4" w:rsidRPr="00BF2AAF" w:rsidRDefault="001452E4" w:rsidP="001452E4">
            <w:pPr>
              <w:pStyle w:val="08-Tabelageral"/>
              <w:keepNext w:val="0"/>
              <w:keepLines w:val="0"/>
              <w:widowControl w:val="0"/>
              <w:ind w:left="283" w:hanging="170"/>
              <w:jc w:val="left"/>
              <w:rPr>
                <w:rFonts w:cs="Arial"/>
                <w:szCs w:val="14"/>
              </w:rPr>
            </w:pPr>
            <w:r w:rsidRPr="00BF2AAF">
              <w:rPr>
                <w:rFonts w:cs="Arial"/>
                <w:szCs w:val="14"/>
              </w:rPr>
              <w:t>(-) Impostos correntes deduzidos/compensados</w:t>
            </w:r>
          </w:p>
        </w:tc>
        <w:tc>
          <w:tcPr>
            <w:tcW w:w="437" w:type="dxa"/>
            <w:tcBorders>
              <w:top w:val="nil"/>
              <w:bottom w:val="nil"/>
            </w:tcBorders>
            <w:shd w:val="clear" w:color="auto" w:fill="auto"/>
          </w:tcPr>
          <w:p w14:paraId="5D530A88" w14:textId="77777777" w:rsidR="001452E4" w:rsidRPr="00BF2AAF" w:rsidRDefault="001452E4" w:rsidP="001452E4">
            <w:pPr>
              <w:pStyle w:val="08-Tabelageral"/>
              <w:keepNext w:val="0"/>
              <w:keepLines w:val="0"/>
              <w:widowControl w:val="0"/>
              <w:jc w:val="center"/>
              <w:rPr>
                <w:rFonts w:cs="Arial"/>
                <w:szCs w:val="14"/>
              </w:rPr>
            </w:pPr>
          </w:p>
        </w:tc>
        <w:tc>
          <w:tcPr>
            <w:tcW w:w="1411" w:type="dxa"/>
            <w:tcBorders>
              <w:top w:val="nil"/>
              <w:bottom w:val="nil"/>
            </w:tcBorders>
            <w:shd w:val="clear" w:color="auto" w:fill="auto"/>
            <w:vAlign w:val="center"/>
          </w:tcPr>
          <w:p w14:paraId="55C7EE8D" w14:textId="6B170A99" w:rsidR="001452E4" w:rsidRPr="00BF2AAF" w:rsidRDefault="001452E4" w:rsidP="001452E4">
            <w:pPr>
              <w:pStyle w:val="08-Tabelageral"/>
              <w:keepNext w:val="0"/>
              <w:keepLines w:val="0"/>
              <w:widowControl w:val="0"/>
              <w:rPr>
                <w:rFonts w:cs="Arial"/>
                <w:szCs w:val="14"/>
              </w:rPr>
            </w:pPr>
            <w:r w:rsidRPr="00BF2AAF">
              <w:rPr>
                <w:rFonts w:cs="Arial"/>
                <w:szCs w:val="14"/>
              </w:rPr>
              <w:t>(1.963)</w:t>
            </w:r>
          </w:p>
        </w:tc>
        <w:tc>
          <w:tcPr>
            <w:tcW w:w="1412" w:type="dxa"/>
            <w:tcBorders>
              <w:top w:val="nil"/>
              <w:bottom w:val="nil"/>
            </w:tcBorders>
            <w:shd w:val="clear" w:color="auto" w:fill="auto"/>
            <w:vAlign w:val="center"/>
          </w:tcPr>
          <w:p w14:paraId="72178DAE" w14:textId="594F2A3B" w:rsidR="001452E4" w:rsidRPr="00BF2AAF" w:rsidRDefault="001452E4" w:rsidP="001452E4">
            <w:pPr>
              <w:pStyle w:val="08-Tabelageral"/>
              <w:keepNext w:val="0"/>
              <w:keepLines w:val="0"/>
              <w:widowControl w:val="0"/>
              <w:rPr>
                <w:rFonts w:cs="Arial"/>
                <w:szCs w:val="14"/>
              </w:rPr>
            </w:pPr>
            <w:r w:rsidRPr="00BF2AAF">
              <w:rPr>
                <w:rFonts w:cs="Arial"/>
                <w:szCs w:val="14"/>
              </w:rPr>
              <w:t>--</w:t>
            </w:r>
          </w:p>
        </w:tc>
        <w:tc>
          <w:tcPr>
            <w:tcW w:w="283" w:type="dxa"/>
            <w:tcBorders>
              <w:top w:val="nil"/>
              <w:bottom w:val="nil"/>
            </w:tcBorders>
            <w:shd w:val="clear" w:color="auto" w:fill="auto"/>
            <w:vAlign w:val="center"/>
          </w:tcPr>
          <w:p w14:paraId="0CA35316" w14:textId="77777777" w:rsidR="001452E4" w:rsidRPr="00BF2AAF" w:rsidRDefault="001452E4" w:rsidP="001452E4">
            <w:pPr>
              <w:pStyle w:val="08-Tabelageral"/>
              <w:keepNext w:val="0"/>
              <w:keepLines w:val="0"/>
              <w:widowControl w:val="0"/>
              <w:rPr>
                <w:rFonts w:cs="Arial"/>
                <w:szCs w:val="14"/>
              </w:rPr>
            </w:pPr>
          </w:p>
        </w:tc>
        <w:tc>
          <w:tcPr>
            <w:tcW w:w="1417" w:type="dxa"/>
            <w:tcBorders>
              <w:top w:val="nil"/>
              <w:bottom w:val="nil"/>
            </w:tcBorders>
            <w:shd w:val="clear" w:color="auto" w:fill="auto"/>
            <w:vAlign w:val="center"/>
          </w:tcPr>
          <w:p w14:paraId="70B724AB" w14:textId="4D14081A" w:rsidR="001452E4" w:rsidRPr="00BF2AAF" w:rsidRDefault="001452E4" w:rsidP="001452E4">
            <w:pPr>
              <w:pStyle w:val="08-Tabelageral"/>
              <w:keepNext w:val="0"/>
              <w:keepLines w:val="0"/>
              <w:widowControl w:val="0"/>
              <w:rPr>
                <w:rFonts w:cs="Arial"/>
                <w:szCs w:val="14"/>
              </w:rPr>
            </w:pPr>
            <w:r w:rsidRPr="00BF2AAF">
              <w:rPr>
                <w:rFonts w:cs="Arial"/>
                <w:szCs w:val="14"/>
              </w:rPr>
              <w:t>(87.228)</w:t>
            </w:r>
          </w:p>
        </w:tc>
        <w:tc>
          <w:tcPr>
            <w:tcW w:w="1418" w:type="dxa"/>
            <w:tcBorders>
              <w:top w:val="nil"/>
              <w:bottom w:val="nil"/>
            </w:tcBorders>
            <w:shd w:val="clear" w:color="auto" w:fill="auto"/>
            <w:vAlign w:val="center"/>
          </w:tcPr>
          <w:p w14:paraId="3D069E5F" w14:textId="34CA3A71" w:rsidR="001452E4" w:rsidRPr="00BF2AAF" w:rsidRDefault="001452E4" w:rsidP="001452E4">
            <w:pPr>
              <w:pStyle w:val="08-Tabelageral"/>
              <w:keepNext w:val="0"/>
              <w:keepLines w:val="0"/>
              <w:widowControl w:val="0"/>
              <w:rPr>
                <w:rFonts w:cs="Arial"/>
                <w:szCs w:val="14"/>
              </w:rPr>
            </w:pPr>
            <w:r w:rsidRPr="00BF2AAF">
              <w:rPr>
                <w:rFonts w:cs="Arial"/>
                <w:szCs w:val="14"/>
              </w:rPr>
              <w:t>(73.736)</w:t>
            </w:r>
          </w:p>
        </w:tc>
      </w:tr>
      <w:tr w:rsidR="001452E4" w:rsidRPr="00BF2AAF" w14:paraId="146F6D82" w14:textId="77777777" w:rsidTr="00CD2A77">
        <w:trPr>
          <w:trHeight w:val="238"/>
        </w:trPr>
        <w:tc>
          <w:tcPr>
            <w:tcW w:w="3261" w:type="dxa"/>
            <w:tcBorders>
              <w:top w:val="nil"/>
              <w:bottom w:val="nil"/>
            </w:tcBorders>
            <w:shd w:val="clear" w:color="auto" w:fill="auto"/>
          </w:tcPr>
          <w:p w14:paraId="2594F6D2" w14:textId="77777777" w:rsidR="001452E4" w:rsidRPr="00BF2AAF" w:rsidRDefault="001452E4" w:rsidP="001452E4">
            <w:pPr>
              <w:pStyle w:val="08-Tabelageral"/>
              <w:keepNext w:val="0"/>
              <w:keepLines w:val="0"/>
              <w:widowControl w:val="0"/>
              <w:ind w:left="283" w:hanging="170"/>
              <w:jc w:val="left"/>
              <w:rPr>
                <w:rFonts w:cs="Arial"/>
                <w:b/>
                <w:szCs w:val="14"/>
              </w:rPr>
            </w:pPr>
            <w:r w:rsidRPr="00BF2AAF">
              <w:rPr>
                <w:rFonts w:cs="Arial"/>
                <w:b/>
                <w:szCs w:val="14"/>
              </w:rPr>
              <w:t>Ativo Não Circulante</w:t>
            </w:r>
          </w:p>
        </w:tc>
        <w:tc>
          <w:tcPr>
            <w:tcW w:w="437" w:type="dxa"/>
            <w:tcBorders>
              <w:top w:val="nil"/>
              <w:bottom w:val="nil"/>
            </w:tcBorders>
            <w:shd w:val="clear" w:color="auto" w:fill="auto"/>
          </w:tcPr>
          <w:p w14:paraId="5ECDA197" w14:textId="77777777" w:rsidR="001452E4" w:rsidRPr="00BF2AAF" w:rsidRDefault="001452E4" w:rsidP="001452E4">
            <w:pPr>
              <w:pStyle w:val="08-Tabelageral"/>
              <w:keepNext w:val="0"/>
              <w:keepLines w:val="0"/>
              <w:widowControl w:val="0"/>
              <w:jc w:val="center"/>
              <w:rPr>
                <w:rFonts w:cs="Arial"/>
                <w:b/>
                <w:szCs w:val="14"/>
              </w:rPr>
            </w:pPr>
          </w:p>
        </w:tc>
        <w:tc>
          <w:tcPr>
            <w:tcW w:w="1411" w:type="dxa"/>
            <w:tcBorders>
              <w:top w:val="nil"/>
              <w:bottom w:val="nil"/>
            </w:tcBorders>
            <w:shd w:val="clear" w:color="auto" w:fill="auto"/>
            <w:vAlign w:val="center"/>
          </w:tcPr>
          <w:p w14:paraId="11BD0CC1" w14:textId="4D30C456" w:rsidR="001452E4" w:rsidRPr="00BF2AAF" w:rsidRDefault="001452E4" w:rsidP="001452E4">
            <w:pPr>
              <w:pStyle w:val="08-Tabelageral"/>
              <w:keepNext w:val="0"/>
              <w:keepLines w:val="0"/>
              <w:widowControl w:val="0"/>
              <w:rPr>
                <w:rFonts w:cs="Arial"/>
                <w:b/>
                <w:szCs w:val="14"/>
              </w:rPr>
            </w:pPr>
            <w:r w:rsidRPr="00BF2AAF">
              <w:rPr>
                <w:rFonts w:cs="Arial"/>
                <w:b/>
                <w:szCs w:val="14"/>
              </w:rPr>
              <w:t>93.591</w:t>
            </w:r>
          </w:p>
        </w:tc>
        <w:tc>
          <w:tcPr>
            <w:tcW w:w="1412" w:type="dxa"/>
            <w:tcBorders>
              <w:top w:val="nil"/>
              <w:bottom w:val="nil"/>
            </w:tcBorders>
            <w:shd w:val="clear" w:color="auto" w:fill="auto"/>
            <w:vAlign w:val="center"/>
          </w:tcPr>
          <w:p w14:paraId="1C9EF4FF" w14:textId="1E1C3CCD" w:rsidR="001452E4" w:rsidRPr="00BF2AAF" w:rsidRDefault="001452E4" w:rsidP="001452E4">
            <w:pPr>
              <w:pStyle w:val="08-Tabelageral"/>
              <w:keepNext w:val="0"/>
              <w:keepLines w:val="0"/>
              <w:widowControl w:val="0"/>
              <w:rPr>
                <w:rFonts w:cs="Arial"/>
                <w:b/>
                <w:szCs w:val="14"/>
              </w:rPr>
            </w:pPr>
            <w:r w:rsidRPr="00BF2AAF">
              <w:rPr>
                <w:rFonts w:cs="Arial"/>
                <w:b/>
                <w:szCs w:val="14"/>
              </w:rPr>
              <w:t>75.177</w:t>
            </w:r>
          </w:p>
        </w:tc>
        <w:tc>
          <w:tcPr>
            <w:tcW w:w="283" w:type="dxa"/>
            <w:tcBorders>
              <w:top w:val="nil"/>
              <w:bottom w:val="nil"/>
            </w:tcBorders>
            <w:shd w:val="clear" w:color="auto" w:fill="auto"/>
            <w:vAlign w:val="center"/>
          </w:tcPr>
          <w:p w14:paraId="1929ACE9" w14:textId="77777777" w:rsidR="001452E4" w:rsidRPr="00BF2AAF" w:rsidRDefault="001452E4" w:rsidP="001452E4">
            <w:pPr>
              <w:pStyle w:val="08-Tabelageral"/>
              <w:keepNext w:val="0"/>
              <w:keepLines w:val="0"/>
              <w:widowControl w:val="0"/>
              <w:rPr>
                <w:rFonts w:cs="Arial"/>
                <w:b/>
                <w:szCs w:val="14"/>
              </w:rPr>
            </w:pPr>
          </w:p>
        </w:tc>
        <w:tc>
          <w:tcPr>
            <w:tcW w:w="1417" w:type="dxa"/>
            <w:tcBorders>
              <w:top w:val="nil"/>
              <w:bottom w:val="nil"/>
            </w:tcBorders>
            <w:shd w:val="clear" w:color="auto" w:fill="auto"/>
            <w:vAlign w:val="center"/>
          </w:tcPr>
          <w:p w14:paraId="6EDB2B0D" w14:textId="3C555505" w:rsidR="001452E4" w:rsidRPr="00BF2AAF" w:rsidRDefault="001452E4" w:rsidP="001452E4">
            <w:pPr>
              <w:pStyle w:val="08-Tabelageral"/>
              <w:keepNext w:val="0"/>
              <w:keepLines w:val="0"/>
              <w:widowControl w:val="0"/>
              <w:rPr>
                <w:rFonts w:cs="Arial"/>
                <w:b/>
                <w:szCs w:val="14"/>
              </w:rPr>
            </w:pPr>
            <w:r w:rsidRPr="00BF2AAF">
              <w:rPr>
                <w:rFonts w:cs="Arial"/>
                <w:b/>
                <w:szCs w:val="14"/>
              </w:rPr>
              <w:t>100.967</w:t>
            </w:r>
          </w:p>
        </w:tc>
        <w:tc>
          <w:tcPr>
            <w:tcW w:w="1418" w:type="dxa"/>
            <w:tcBorders>
              <w:top w:val="nil"/>
              <w:bottom w:val="nil"/>
            </w:tcBorders>
            <w:shd w:val="clear" w:color="auto" w:fill="auto"/>
            <w:vAlign w:val="center"/>
          </w:tcPr>
          <w:p w14:paraId="690F8BB4" w14:textId="3F115F3F" w:rsidR="001452E4" w:rsidRPr="00BF2AAF" w:rsidRDefault="001452E4" w:rsidP="001452E4">
            <w:pPr>
              <w:pStyle w:val="08-Tabelageral"/>
              <w:keepNext w:val="0"/>
              <w:keepLines w:val="0"/>
              <w:widowControl w:val="0"/>
              <w:rPr>
                <w:rFonts w:cs="Arial"/>
                <w:b/>
                <w:szCs w:val="14"/>
              </w:rPr>
            </w:pPr>
            <w:r w:rsidRPr="00BF2AAF">
              <w:rPr>
                <w:rFonts w:cs="Arial"/>
                <w:b/>
                <w:szCs w:val="14"/>
              </w:rPr>
              <w:t>80.977</w:t>
            </w:r>
          </w:p>
        </w:tc>
      </w:tr>
      <w:tr w:rsidR="001452E4" w:rsidRPr="00BF2AAF" w14:paraId="069BBC09" w14:textId="77777777" w:rsidTr="00CD2A77">
        <w:trPr>
          <w:trHeight w:val="238"/>
        </w:trPr>
        <w:tc>
          <w:tcPr>
            <w:tcW w:w="3261" w:type="dxa"/>
            <w:tcBorders>
              <w:top w:val="nil"/>
              <w:bottom w:val="nil"/>
            </w:tcBorders>
            <w:shd w:val="clear" w:color="auto" w:fill="auto"/>
          </w:tcPr>
          <w:p w14:paraId="11C8C409" w14:textId="77777777" w:rsidR="001452E4" w:rsidRPr="00BF2AAF" w:rsidRDefault="001452E4" w:rsidP="001452E4">
            <w:pPr>
              <w:pStyle w:val="08-Tabelageral"/>
              <w:keepNext w:val="0"/>
              <w:keepLines w:val="0"/>
              <w:widowControl w:val="0"/>
              <w:ind w:left="283" w:hanging="170"/>
              <w:jc w:val="left"/>
              <w:rPr>
                <w:rFonts w:cs="Arial"/>
                <w:b/>
                <w:szCs w:val="14"/>
              </w:rPr>
            </w:pPr>
            <w:r w:rsidRPr="00BF2AAF">
              <w:rPr>
                <w:rFonts w:cs="Arial"/>
                <w:szCs w:val="14"/>
              </w:rPr>
              <w:t>Impostos a compensar</w:t>
            </w:r>
          </w:p>
        </w:tc>
        <w:tc>
          <w:tcPr>
            <w:tcW w:w="437" w:type="dxa"/>
            <w:tcBorders>
              <w:top w:val="nil"/>
              <w:bottom w:val="nil"/>
            </w:tcBorders>
            <w:shd w:val="clear" w:color="auto" w:fill="auto"/>
          </w:tcPr>
          <w:p w14:paraId="5E153C66" w14:textId="77777777" w:rsidR="001452E4" w:rsidRPr="00BF2AAF" w:rsidRDefault="001452E4" w:rsidP="001452E4">
            <w:pPr>
              <w:pStyle w:val="08-Tabelageral"/>
              <w:keepNext w:val="0"/>
              <w:keepLines w:val="0"/>
              <w:widowControl w:val="0"/>
              <w:jc w:val="center"/>
              <w:rPr>
                <w:rFonts w:cs="Arial"/>
                <w:szCs w:val="14"/>
              </w:rPr>
            </w:pPr>
          </w:p>
        </w:tc>
        <w:tc>
          <w:tcPr>
            <w:tcW w:w="1411" w:type="dxa"/>
            <w:tcBorders>
              <w:top w:val="nil"/>
              <w:bottom w:val="nil"/>
            </w:tcBorders>
            <w:shd w:val="clear" w:color="auto" w:fill="auto"/>
            <w:vAlign w:val="center"/>
          </w:tcPr>
          <w:p w14:paraId="6FBAF88F" w14:textId="187FBA06" w:rsidR="001452E4" w:rsidRPr="00BF2AAF" w:rsidRDefault="001452E4" w:rsidP="001452E4">
            <w:pPr>
              <w:pStyle w:val="08-Tabelageral"/>
              <w:keepNext w:val="0"/>
              <w:keepLines w:val="0"/>
              <w:widowControl w:val="0"/>
              <w:rPr>
                <w:rFonts w:cs="Arial"/>
                <w:szCs w:val="14"/>
              </w:rPr>
            </w:pPr>
            <w:r w:rsidRPr="00BF2AAF">
              <w:rPr>
                <w:rFonts w:cs="Arial"/>
                <w:szCs w:val="14"/>
              </w:rPr>
              <w:t>93.738</w:t>
            </w:r>
          </w:p>
        </w:tc>
        <w:tc>
          <w:tcPr>
            <w:tcW w:w="1412" w:type="dxa"/>
            <w:tcBorders>
              <w:top w:val="nil"/>
              <w:bottom w:val="nil"/>
            </w:tcBorders>
            <w:shd w:val="clear" w:color="auto" w:fill="auto"/>
            <w:vAlign w:val="center"/>
          </w:tcPr>
          <w:p w14:paraId="72DE682D" w14:textId="427E9CAB" w:rsidR="001452E4" w:rsidRPr="00BF2AAF" w:rsidRDefault="001452E4" w:rsidP="001452E4">
            <w:pPr>
              <w:pStyle w:val="08-Tabelageral"/>
              <w:keepNext w:val="0"/>
              <w:keepLines w:val="0"/>
              <w:widowControl w:val="0"/>
              <w:rPr>
                <w:rFonts w:cs="Arial"/>
                <w:szCs w:val="14"/>
              </w:rPr>
            </w:pPr>
            <w:r w:rsidRPr="00BF2AAF">
              <w:rPr>
                <w:rFonts w:cs="Arial"/>
                <w:szCs w:val="14"/>
              </w:rPr>
              <w:t>75.237</w:t>
            </w:r>
          </w:p>
        </w:tc>
        <w:tc>
          <w:tcPr>
            <w:tcW w:w="283" w:type="dxa"/>
            <w:tcBorders>
              <w:top w:val="nil"/>
              <w:bottom w:val="nil"/>
            </w:tcBorders>
            <w:shd w:val="clear" w:color="auto" w:fill="auto"/>
            <w:vAlign w:val="center"/>
          </w:tcPr>
          <w:p w14:paraId="594F8BA5" w14:textId="77777777" w:rsidR="001452E4" w:rsidRPr="00BF2AAF" w:rsidRDefault="001452E4" w:rsidP="001452E4">
            <w:pPr>
              <w:pStyle w:val="08-Tabelageral"/>
              <w:keepNext w:val="0"/>
              <w:keepLines w:val="0"/>
              <w:widowControl w:val="0"/>
              <w:rPr>
                <w:rFonts w:cs="Arial"/>
                <w:szCs w:val="14"/>
              </w:rPr>
            </w:pPr>
          </w:p>
        </w:tc>
        <w:tc>
          <w:tcPr>
            <w:tcW w:w="1417" w:type="dxa"/>
            <w:tcBorders>
              <w:top w:val="nil"/>
              <w:bottom w:val="nil"/>
            </w:tcBorders>
            <w:shd w:val="clear" w:color="auto" w:fill="auto"/>
            <w:vAlign w:val="center"/>
          </w:tcPr>
          <w:p w14:paraId="5BAD182D" w14:textId="0E4D2B0F" w:rsidR="001452E4" w:rsidRPr="00BF2AAF" w:rsidRDefault="001452E4" w:rsidP="001452E4">
            <w:pPr>
              <w:pStyle w:val="08-Tabelageral"/>
              <w:keepNext w:val="0"/>
              <w:keepLines w:val="0"/>
              <w:widowControl w:val="0"/>
              <w:rPr>
                <w:rFonts w:cs="Arial"/>
                <w:szCs w:val="14"/>
              </w:rPr>
            </w:pPr>
            <w:r w:rsidRPr="00BF2AAF">
              <w:rPr>
                <w:rFonts w:cs="Arial"/>
                <w:szCs w:val="14"/>
              </w:rPr>
              <w:t>101.114</w:t>
            </w:r>
          </w:p>
        </w:tc>
        <w:tc>
          <w:tcPr>
            <w:tcW w:w="1418" w:type="dxa"/>
            <w:tcBorders>
              <w:top w:val="nil"/>
              <w:bottom w:val="nil"/>
            </w:tcBorders>
            <w:shd w:val="clear" w:color="auto" w:fill="auto"/>
            <w:vAlign w:val="center"/>
          </w:tcPr>
          <w:p w14:paraId="1A854B05" w14:textId="70AC1996" w:rsidR="001452E4" w:rsidRPr="00BF2AAF" w:rsidRDefault="001452E4" w:rsidP="001452E4">
            <w:pPr>
              <w:pStyle w:val="08-Tabelageral"/>
              <w:keepNext w:val="0"/>
              <w:keepLines w:val="0"/>
              <w:widowControl w:val="0"/>
              <w:rPr>
                <w:rFonts w:cs="Arial"/>
                <w:szCs w:val="14"/>
              </w:rPr>
            </w:pPr>
            <w:r w:rsidRPr="00BF2AAF">
              <w:rPr>
                <w:rFonts w:cs="Arial"/>
                <w:szCs w:val="14"/>
              </w:rPr>
              <w:t>82.482</w:t>
            </w:r>
          </w:p>
        </w:tc>
      </w:tr>
      <w:tr w:rsidR="001452E4" w:rsidRPr="00BF2AAF" w14:paraId="4E7361D4" w14:textId="77777777" w:rsidTr="00CD2A77">
        <w:trPr>
          <w:trHeight w:val="238"/>
        </w:trPr>
        <w:tc>
          <w:tcPr>
            <w:tcW w:w="3261" w:type="dxa"/>
            <w:tcBorders>
              <w:top w:val="nil"/>
              <w:bottom w:val="nil"/>
            </w:tcBorders>
            <w:shd w:val="clear" w:color="auto" w:fill="auto"/>
          </w:tcPr>
          <w:p w14:paraId="1F89681C" w14:textId="77777777" w:rsidR="001452E4" w:rsidRPr="00BF2AAF" w:rsidRDefault="001452E4" w:rsidP="001452E4">
            <w:pPr>
              <w:pStyle w:val="08-Tabelageral"/>
              <w:keepNext w:val="0"/>
              <w:keepLines w:val="0"/>
              <w:widowControl w:val="0"/>
              <w:ind w:left="283" w:hanging="170"/>
              <w:jc w:val="left"/>
              <w:rPr>
                <w:rFonts w:cs="Arial"/>
                <w:szCs w:val="14"/>
              </w:rPr>
            </w:pPr>
            <w:r w:rsidRPr="00BF2AAF">
              <w:rPr>
                <w:rFonts w:cs="Arial"/>
                <w:szCs w:val="14"/>
              </w:rPr>
              <w:t>(-) Impostos correntes deduzidos/compensados</w:t>
            </w:r>
          </w:p>
        </w:tc>
        <w:tc>
          <w:tcPr>
            <w:tcW w:w="437" w:type="dxa"/>
            <w:tcBorders>
              <w:top w:val="nil"/>
              <w:bottom w:val="nil"/>
            </w:tcBorders>
            <w:shd w:val="clear" w:color="auto" w:fill="auto"/>
          </w:tcPr>
          <w:p w14:paraId="756BAE8B" w14:textId="77777777" w:rsidR="001452E4" w:rsidRPr="00BF2AAF" w:rsidRDefault="001452E4" w:rsidP="001452E4">
            <w:pPr>
              <w:pStyle w:val="08-Tabelageral"/>
              <w:keepNext w:val="0"/>
              <w:keepLines w:val="0"/>
              <w:widowControl w:val="0"/>
              <w:jc w:val="center"/>
              <w:rPr>
                <w:rFonts w:cs="Arial"/>
                <w:szCs w:val="14"/>
              </w:rPr>
            </w:pPr>
          </w:p>
        </w:tc>
        <w:tc>
          <w:tcPr>
            <w:tcW w:w="1411" w:type="dxa"/>
            <w:tcBorders>
              <w:top w:val="nil"/>
              <w:bottom w:val="nil"/>
            </w:tcBorders>
            <w:shd w:val="clear" w:color="auto" w:fill="auto"/>
            <w:vAlign w:val="center"/>
          </w:tcPr>
          <w:p w14:paraId="3F14096D" w14:textId="155E7732" w:rsidR="001452E4" w:rsidRPr="00BF2AAF" w:rsidRDefault="001452E4" w:rsidP="001452E4">
            <w:pPr>
              <w:pStyle w:val="08-Tabelageral"/>
              <w:keepNext w:val="0"/>
              <w:keepLines w:val="0"/>
              <w:widowControl w:val="0"/>
              <w:rPr>
                <w:rFonts w:cs="Arial"/>
                <w:szCs w:val="14"/>
              </w:rPr>
            </w:pPr>
            <w:r w:rsidRPr="00BF2AAF">
              <w:rPr>
                <w:rFonts w:cs="Arial"/>
                <w:szCs w:val="14"/>
              </w:rPr>
              <w:t>(147)</w:t>
            </w:r>
          </w:p>
        </w:tc>
        <w:tc>
          <w:tcPr>
            <w:tcW w:w="1412" w:type="dxa"/>
            <w:tcBorders>
              <w:top w:val="nil"/>
              <w:bottom w:val="nil"/>
            </w:tcBorders>
            <w:shd w:val="clear" w:color="auto" w:fill="auto"/>
            <w:vAlign w:val="center"/>
          </w:tcPr>
          <w:p w14:paraId="7EBA690B" w14:textId="41068763" w:rsidR="001452E4" w:rsidRPr="00BF2AAF" w:rsidRDefault="001452E4" w:rsidP="001452E4">
            <w:pPr>
              <w:pStyle w:val="08-Tabelageral"/>
              <w:keepNext w:val="0"/>
              <w:keepLines w:val="0"/>
              <w:widowControl w:val="0"/>
              <w:rPr>
                <w:rFonts w:cs="Arial"/>
                <w:szCs w:val="14"/>
              </w:rPr>
            </w:pPr>
            <w:r w:rsidRPr="00BF2AAF">
              <w:rPr>
                <w:rFonts w:cs="Arial"/>
                <w:szCs w:val="14"/>
              </w:rPr>
              <w:t>(60)</w:t>
            </w:r>
          </w:p>
        </w:tc>
        <w:tc>
          <w:tcPr>
            <w:tcW w:w="283" w:type="dxa"/>
            <w:tcBorders>
              <w:top w:val="nil"/>
              <w:bottom w:val="nil"/>
            </w:tcBorders>
            <w:shd w:val="clear" w:color="auto" w:fill="auto"/>
            <w:vAlign w:val="center"/>
          </w:tcPr>
          <w:p w14:paraId="505CD204" w14:textId="77777777" w:rsidR="001452E4" w:rsidRPr="00BF2AAF" w:rsidRDefault="001452E4" w:rsidP="001452E4">
            <w:pPr>
              <w:pStyle w:val="08-Tabelageral"/>
              <w:keepNext w:val="0"/>
              <w:keepLines w:val="0"/>
              <w:widowControl w:val="0"/>
              <w:rPr>
                <w:rFonts w:cs="Arial"/>
                <w:szCs w:val="14"/>
              </w:rPr>
            </w:pPr>
          </w:p>
        </w:tc>
        <w:tc>
          <w:tcPr>
            <w:tcW w:w="1417" w:type="dxa"/>
            <w:tcBorders>
              <w:top w:val="nil"/>
              <w:bottom w:val="nil"/>
            </w:tcBorders>
            <w:shd w:val="clear" w:color="auto" w:fill="auto"/>
            <w:vAlign w:val="center"/>
          </w:tcPr>
          <w:p w14:paraId="13F1C995" w14:textId="3284A7C6" w:rsidR="001452E4" w:rsidRPr="00BF2AAF" w:rsidRDefault="001452E4" w:rsidP="001452E4">
            <w:pPr>
              <w:pStyle w:val="08-Tabelageral"/>
              <w:keepNext w:val="0"/>
              <w:keepLines w:val="0"/>
              <w:widowControl w:val="0"/>
              <w:rPr>
                <w:rFonts w:cs="Arial"/>
                <w:szCs w:val="14"/>
              </w:rPr>
            </w:pPr>
            <w:r w:rsidRPr="00BF2AAF">
              <w:rPr>
                <w:rFonts w:cs="Arial"/>
                <w:szCs w:val="14"/>
              </w:rPr>
              <w:t>(147)</w:t>
            </w:r>
          </w:p>
        </w:tc>
        <w:tc>
          <w:tcPr>
            <w:tcW w:w="1418" w:type="dxa"/>
            <w:tcBorders>
              <w:top w:val="nil"/>
              <w:bottom w:val="nil"/>
            </w:tcBorders>
            <w:shd w:val="clear" w:color="auto" w:fill="auto"/>
            <w:vAlign w:val="center"/>
          </w:tcPr>
          <w:p w14:paraId="3DCF22B5" w14:textId="79CA3E62" w:rsidR="001452E4" w:rsidRPr="00BF2AAF" w:rsidRDefault="001452E4" w:rsidP="001452E4">
            <w:pPr>
              <w:pStyle w:val="08-Tabelageral"/>
              <w:keepNext w:val="0"/>
              <w:keepLines w:val="0"/>
              <w:widowControl w:val="0"/>
              <w:rPr>
                <w:rFonts w:cs="Arial"/>
                <w:szCs w:val="14"/>
              </w:rPr>
            </w:pPr>
            <w:r w:rsidRPr="00BF2AAF">
              <w:rPr>
                <w:rFonts w:cs="Arial"/>
                <w:szCs w:val="14"/>
              </w:rPr>
              <w:t>(1.505)</w:t>
            </w:r>
          </w:p>
        </w:tc>
      </w:tr>
      <w:tr w:rsidR="001452E4" w:rsidRPr="00BF2AAF" w14:paraId="1177DEB4" w14:textId="77777777" w:rsidTr="00CD2A77">
        <w:trPr>
          <w:trHeight w:val="238"/>
        </w:trPr>
        <w:tc>
          <w:tcPr>
            <w:tcW w:w="3261" w:type="dxa"/>
            <w:tcBorders>
              <w:top w:val="nil"/>
              <w:bottom w:val="single" w:sz="2" w:space="0" w:color="1F3864" w:themeColor="accent1" w:themeShade="80"/>
            </w:tcBorders>
            <w:shd w:val="clear" w:color="auto" w:fill="auto"/>
          </w:tcPr>
          <w:p w14:paraId="3B7CE752" w14:textId="77777777" w:rsidR="001452E4" w:rsidRPr="00BF2AAF" w:rsidRDefault="001452E4" w:rsidP="001452E4">
            <w:pPr>
              <w:pStyle w:val="08-Tabelageral"/>
              <w:keepNext w:val="0"/>
              <w:keepLines w:val="0"/>
              <w:widowControl w:val="0"/>
              <w:jc w:val="left"/>
              <w:rPr>
                <w:rFonts w:cs="Arial"/>
                <w:b/>
                <w:szCs w:val="14"/>
              </w:rPr>
            </w:pPr>
            <w:r w:rsidRPr="00BF2AAF">
              <w:rPr>
                <w:rFonts w:cs="Arial"/>
                <w:b/>
              </w:rPr>
              <w:t xml:space="preserve">Total </w:t>
            </w:r>
            <w:r w:rsidRPr="00BF2AAF">
              <w:rPr>
                <w:rFonts w:cs="Arial"/>
                <w:b/>
                <w:vertAlign w:val="superscript"/>
              </w:rPr>
              <w:t>(1)</w:t>
            </w:r>
          </w:p>
        </w:tc>
        <w:tc>
          <w:tcPr>
            <w:tcW w:w="437" w:type="dxa"/>
            <w:tcBorders>
              <w:top w:val="nil"/>
              <w:bottom w:val="single" w:sz="2" w:space="0" w:color="1F3864" w:themeColor="accent1" w:themeShade="80"/>
            </w:tcBorders>
            <w:shd w:val="clear" w:color="auto" w:fill="auto"/>
          </w:tcPr>
          <w:p w14:paraId="41C2FE72" w14:textId="77777777" w:rsidR="001452E4" w:rsidRPr="00BF2AAF" w:rsidRDefault="001452E4" w:rsidP="001452E4">
            <w:pPr>
              <w:pStyle w:val="08-Tabelageral"/>
              <w:keepNext w:val="0"/>
              <w:keepLines w:val="0"/>
              <w:widowControl w:val="0"/>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70A82418" w14:textId="5EC83E1F" w:rsidR="001452E4" w:rsidRPr="00BF2AAF" w:rsidRDefault="001452E4" w:rsidP="001452E4">
            <w:pPr>
              <w:pStyle w:val="08-Tabelageral"/>
              <w:keepNext w:val="0"/>
              <w:keepLines w:val="0"/>
              <w:widowControl w:val="0"/>
              <w:rPr>
                <w:rFonts w:cs="Arial"/>
                <w:b/>
                <w:szCs w:val="14"/>
              </w:rPr>
            </w:pPr>
            <w:r w:rsidRPr="00BF2AAF">
              <w:rPr>
                <w:rFonts w:cs="Arial"/>
                <w:b/>
                <w:szCs w:val="14"/>
              </w:rPr>
              <w:t>112.418</w:t>
            </w:r>
          </w:p>
        </w:tc>
        <w:tc>
          <w:tcPr>
            <w:tcW w:w="1412" w:type="dxa"/>
            <w:tcBorders>
              <w:top w:val="nil"/>
              <w:bottom w:val="single" w:sz="2" w:space="0" w:color="1F3864" w:themeColor="accent1" w:themeShade="80"/>
            </w:tcBorders>
            <w:shd w:val="clear" w:color="auto" w:fill="auto"/>
            <w:vAlign w:val="center"/>
          </w:tcPr>
          <w:p w14:paraId="7D7D8DE6" w14:textId="0BFF8B39" w:rsidR="001452E4" w:rsidRPr="00BF2AAF" w:rsidRDefault="001452E4" w:rsidP="001452E4">
            <w:pPr>
              <w:pStyle w:val="08-Tabelageral"/>
              <w:keepNext w:val="0"/>
              <w:keepLines w:val="0"/>
              <w:widowControl w:val="0"/>
              <w:rPr>
                <w:rFonts w:cs="Arial"/>
                <w:b/>
                <w:szCs w:val="14"/>
              </w:rPr>
            </w:pPr>
            <w:r w:rsidRPr="00BF2AAF">
              <w:rPr>
                <w:rFonts w:cs="Arial"/>
                <w:b/>
                <w:szCs w:val="14"/>
              </w:rPr>
              <w:t>91.308</w:t>
            </w:r>
          </w:p>
        </w:tc>
        <w:tc>
          <w:tcPr>
            <w:tcW w:w="283" w:type="dxa"/>
            <w:tcBorders>
              <w:top w:val="nil"/>
              <w:bottom w:val="single" w:sz="2" w:space="0" w:color="1F3864" w:themeColor="accent1" w:themeShade="80"/>
            </w:tcBorders>
            <w:shd w:val="clear" w:color="auto" w:fill="auto"/>
            <w:vAlign w:val="center"/>
          </w:tcPr>
          <w:p w14:paraId="54B9A105" w14:textId="77777777" w:rsidR="001452E4" w:rsidRPr="00BF2AAF" w:rsidRDefault="001452E4" w:rsidP="001452E4">
            <w:pPr>
              <w:pStyle w:val="08-Tabelageral"/>
              <w:keepNext w:val="0"/>
              <w:keepLines w:val="0"/>
              <w:widowControl w:val="0"/>
              <w:rPr>
                <w:rFonts w:cs="Arial"/>
                <w:b/>
                <w:szCs w:val="14"/>
              </w:rPr>
            </w:pPr>
          </w:p>
        </w:tc>
        <w:tc>
          <w:tcPr>
            <w:tcW w:w="1417" w:type="dxa"/>
            <w:tcBorders>
              <w:top w:val="nil"/>
              <w:bottom w:val="single" w:sz="2" w:space="0" w:color="1F3864" w:themeColor="accent1" w:themeShade="80"/>
            </w:tcBorders>
            <w:shd w:val="clear" w:color="auto" w:fill="auto"/>
            <w:vAlign w:val="center"/>
          </w:tcPr>
          <w:p w14:paraId="70632F61" w14:textId="658CD2E9" w:rsidR="001452E4" w:rsidRPr="00BF2AAF" w:rsidRDefault="001452E4" w:rsidP="001452E4">
            <w:pPr>
              <w:pStyle w:val="08-Tabelageral"/>
              <w:keepNext w:val="0"/>
              <w:keepLines w:val="0"/>
              <w:widowControl w:val="0"/>
              <w:rPr>
                <w:rFonts w:cs="Arial"/>
                <w:b/>
                <w:szCs w:val="14"/>
              </w:rPr>
            </w:pPr>
            <w:r w:rsidRPr="00BF2AAF">
              <w:rPr>
                <w:rFonts w:cs="Arial"/>
                <w:b/>
                <w:szCs w:val="14"/>
              </w:rPr>
              <w:t>143.551</w:t>
            </w:r>
          </w:p>
        </w:tc>
        <w:tc>
          <w:tcPr>
            <w:tcW w:w="1418" w:type="dxa"/>
            <w:tcBorders>
              <w:top w:val="nil"/>
              <w:bottom w:val="single" w:sz="2" w:space="0" w:color="1F3864" w:themeColor="accent1" w:themeShade="80"/>
            </w:tcBorders>
            <w:shd w:val="clear" w:color="auto" w:fill="auto"/>
            <w:vAlign w:val="center"/>
          </w:tcPr>
          <w:p w14:paraId="281D9207" w14:textId="75D5BE11" w:rsidR="001452E4" w:rsidRPr="00BF2AAF" w:rsidRDefault="001452E4" w:rsidP="001452E4">
            <w:pPr>
              <w:pStyle w:val="08-Tabelageral"/>
              <w:keepNext w:val="0"/>
              <w:keepLines w:val="0"/>
              <w:widowControl w:val="0"/>
              <w:rPr>
                <w:rFonts w:cs="Arial"/>
                <w:b/>
                <w:szCs w:val="14"/>
              </w:rPr>
            </w:pPr>
            <w:r w:rsidRPr="00BF2AAF">
              <w:rPr>
                <w:rFonts w:cs="Arial"/>
                <w:b/>
                <w:szCs w:val="14"/>
              </w:rPr>
              <w:t>97.108</w:t>
            </w:r>
          </w:p>
        </w:tc>
      </w:tr>
    </w:tbl>
    <w:p w14:paraId="3EA74FCB" w14:textId="7B270A29" w:rsidR="0003075B" w:rsidRPr="00BF2AAF" w:rsidRDefault="0003075B" w:rsidP="0003075B">
      <w:pPr>
        <w:pStyle w:val="PargrafodaLista"/>
        <w:keepNext/>
        <w:keepLines/>
        <w:numPr>
          <w:ilvl w:val="0"/>
          <w:numId w:val="7"/>
        </w:numPr>
        <w:spacing w:after="40" w:line="240" w:lineRule="auto"/>
        <w:ind w:left="284" w:hanging="284"/>
        <w:jc w:val="both"/>
        <w:rPr>
          <w:rFonts w:ascii="Arial" w:hAnsi="Arial" w:cs="Arial"/>
          <w:b/>
          <w:color w:val="1F3864" w:themeColor="accent1" w:themeShade="80"/>
          <w:sz w:val="14"/>
          <w:szCs w:val="14"/>
        </w:rPr>
      </w:pPr>
      <w:r w:rsidRPr="00BF2AAF">
        <w:rPr>
          <w:rFonts w:ascii="Arial" w:hAnsi="Arial" w:cs="Arial"/>
          <w:sz w:val="14"/>
          <w:szCs w:val="14"/>
        </w:rPr>
        <w:t xml:space="preserve">Os saldos em 31.12.2023 e 31.12.2022 (controlador e consolidado) referem-se, principalmente, à IRRF de anos anteriores não compensados/deduzidos. </w:t>
      </w:r>
    </w:p>
    <w:p w14:paraId="33AD05A0" w14:textId="77777777" w:rsidR="0003075B" w:rsidRPr="00BF2AAF" w:rsidRDefault="0003075B" w:rsidP="0003075B">
      <w:pPr>
        <w:widowControl w:val="0"/>
        <w:spacing w:after="40" w:line="240" w:lineRule="auto"/>
        <w:ind w:left="284" w:hanging="284"/>
        <w:rPr>
          <w:rFonts w:ascii="Arial" w:hAnsi="Arial" w:cs="Arial"/>
          <w:b/>
          <w:color w:val="1F3864" w:themeColor="accent1" w:themeShade="80"/>
          <w:sz w:val="20"/>
          <w:szCs w:val="20"/>
        </w:rPr>
      </w:pPr>
    </w:p>
    <w:p w14:paraId="75F0719F" w14:textId="77777777" w:rsidR="0003075B" w:rsidRPr="00BF2AAF" w:rsidRDefault="0003075B" w:rsidP="00E94DDD">
      <w:pPr>
        <w:keepNext/>
        <w:keepLines/>
        <w:pageBreakBefore/>
        <w:spacing w:after="40" w:line="240" w:lineRule="auto"/>
        <w:ind w:left="284" w:hanging="284"/>
        <w:rPr>
          <w:rFonts w:ascii="Arial" w:hAnsi="Arial" w:cs="Arial"/>
          <w:b/>
          <w:color w:val="1F3864" w:themeColor="accent1" w:themeShade="80"/>
          <w:sz w:val="18"/>
          <w:szCs w:val="18"/>
        </w:rPr>
      </w:pPr>
      <w:r w:rsidRPr="00BF2AAF">
        <w:rPr>
          <w:rFonts w:ascii="Arial" w:hAnsi="Arial" w:cs="Arial"/>
          <w:b/>
          <w:color w:val="1F3864" w:themeColor="accent1" w:themeShade="80"/>
          <w:sz w:val="18"/>
          <w:szCs w:val="18"/>
        </w:rPr>
        <w:lastRenderedPageBreak/>
        <w:t>e) Ativos por Impostos Diferidos (Créditos Tributários)</w:t>
      </w:r>
    </w:p>
    <w:p w14:paraId="2443C9D0" w14:textId="77777777" w:rsidR="0003075B" w:rsidRPr="00BF2AAF" w:rsidRDefault="0003075B" w:rsidP="0003075B">
      <w:pPr>
        <w:widowControl w:val="0"/>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03075B" w:rsidRPr="00BF2AAF" w14:paraId="541704CF" w14:textId="77777777" w:rsidTr="00CD2A77">
        <w:trPr>
          <w:trHeight w:val="238"/>
        </w:trPr>
        <w:tc>
          <w:tcPr>
            <w:tcW w:w="3094" w:type="dxa"/>
            <w:tcBorders>
              <w:top w:val="single" w:sz="2" w:space="0" w:color="1F3864" w:themeColor="accent1" w:themeShade="80"/>
              <w:bottom w:val="nil"/>
            </w:tcBorders>
            <w:shd w:val="clear" w:color="auto" w:fill="auto"/>
            <w:vAlign w:val="center"/>
          </w:tcPr>
          <w:p w14:paraId="57A1FD83" w14:textId="77777777" w:rsidR="0003075B" w:rsidRPr="00BF2AAF" w:rsidRDefault="0003075B" w:rsidP="00CD2A77">
            <w:pPr>
              <w:widowControl w:val="0"/>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7C877955" w14:textId="77777777" w:rsidR="0003075B" w:rsidRPr="00BF2AAF" w:rsidRDefault="0003075B" w:rsidP="00CD2A77">
            <w:pPr>
              <w:widowControl w:val="0"/>
              <w:spacing w:after="0"/>
              <w:jc w:val="center"/>
              <w:rPr>
                <w:rFonts w:ascii="Arial" w:hAnsi="Arial" w:cs="Arial"/>
                <w:b/>
                <w:sz w:val="18"/>
                <w:szCs w:val="18"/>
              </w:rPr>
            </w:pPr>
          </w:p>
        </w:tc>
        <w:tc>
          <w:tcPr>
            <w:tcW w:w="5941" w:type="dxa"/>
            <w:gridSpan w:val="5"/>
            <w:tcBorders>
              <w:top w:val="single" w:sz="2" w:space="0" w:color="1F3864" w:themeColor="accent1" w:themeShade="80"/>
              <w:bottom w:val="single" w:sz="2" w:space="0" w:color="1F3864" w:themeColor="accent1" w:themeShade="80"/>
            </w:tcBorders>
            <w:shd w:val="clear" w:color="auto" w:fill="auto"/>
            <w:vAlign w:val="center"/>
          </w:tcPr>
          <w:p w14:paraId="74469D8C" w14:textId="77777777" w:rsidR="0003075B" w:rsidRPr="00BF2AAF" w:rsidRDefault="0003075B" w:rsidP="00CD2A77">
            <w:pPr>
              <w:widowControl w:val="0"/>
              <w:spacing w:after="0"/>
              <w:jc w:val="center"/>
              <w:rPr>
                <w:rFonts w:ascii="Arial" w:hAnsi="Arial" w:cs="Arial"/>
                <w:b/>
                <w:sz w:val="14"/>
                <w:szCs w:val="14"/>
              </w:rPr>
            </w:pPr>
            <w:r w:rsidRPr="00BF2AAF">
              <w:rPr>
                <w:rFonts w:ascii="Arial" w:hAnsi="Arial" w:cs="Arial"/>
                <w:b/>
                <w:sz w:val="14"/>
                <w:szCs w:val="14"/>
              </w:rPr>
              <w:t>Controlador</w:t>
            </w:r>
          </w:p>
        </w:tc>
      </w:tr>
      <w:tr w:rsidR="0003075B" w:rsidRPr="00BF2AAF" w14:paraId="4597C575" w14:textId="77777777" w:rsidTr="00CD2A77">
        <w:trPr>
          <w:trHeight w:val="238"/>
        </w:trPr>
        <w:tc>
          <w:tcPr>
            <w:tcW w:w="3094" w:type="dxa"/>
            <w:tcBorders>
              <w:top w:val="nil"/>
              <w:bottom w:val="single" w:sz="2" w:space="0" w:color="1F3864" w:themeColor="accent1" w:themeShade="80"/>
            </w:tcBorders>
            <w:shd w:val="clear" w:color="auto" w:fill="auto"/>
            <w:vAlign w:val="center"/>
          </w:tcPr>
          <w:p w14:paraId="12206A45" w14:textId="77777777" w:rsidR="0003075B" w:rsidRPr="00BF2AAF" w:rsidRDefault="0003075B" w:rsidP="00CD2A77">
            <w:pPr>
              <w:pStyle w:val="08-Tabelageral"/>
              <w:keepNext w:val="0"/>
              <w:keepLines w:val="0"/>
              <w:widowControl w:val="0"/>
              <w:jc w:val="center"/>
              <w:rPr>
                <w:rFonts w:cs="Arial"/>
                <w:b/>
              </w:rPr>
            </w:pPr>
          </w:p>
        </w:tc>
        <w:tc>
          <w:tcPr>
            <w:tcW w:w="604" w:type="dxa"/>
            <w:tcBorders>
              <w:top w:val="nil"/>
              <w:bottom w:val="single" w:sz="2" w:space="0" w:color="1F3864" w:themeColor="accent1" w:themeShade="80"/>
            </w:tcBorders>
            <w:shd w:val="clear" w:color="auto" w:fill="auto"/>
            <w:vAlign w:val="center"/>
          </w:tcPr>
          <w:p w14:paraId="00999038" w14:textId="77777777" w:rsidR="0003075B" w:rsidRPr="00BF2AAF" w:rsidRDefault="0003075B" w:rsidP="00CD2A77">
            <w:pPr>
              <w:pStyle w:val="08-Tabelageral"/>
              <w:keepNext w:val="0"/>
              <w:keepLines w:val="0"/>
              <w:widowControl w:val="0"/>
              <w:jc w:val="center"/>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1E3E5BD5" w14:textId="77777777" w:rsidR="0003075B" w:rsidRPr="00BF2AAF" w:rsidRDefault="0003075B" w:rsidP="00CD2A77">
            <w:pPr>
              <w:pStyle w:val="08-Tabelageral"/>
              <w:keepNext w:val="0"/>
              <w:keepLines w:val="0"/>
              <w:widowControl w:val="0"/>
              <w:rPr>
                <w:rFonts w:cs="Arial"/>
                <w:b/>
              </w:rPr>
            </w:pPr>
            <w:r w:rsidRPr="00BF2AAF">
              <w:rPr>
                <w:rFonts w:cs="Arial"/>
                <w:b/>
              </w:rPr>
              <w:t>31.12.2022</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5955C9A7" w14:textId="77777777" w:rsidR="0003075B" w:rsidRPr="00BF2AAF" w:rsidRDefault="0003075B" w:rsidP="00CD2A77">
            <w:pPr>
              <w:pStyle w:val="08-Tabelageral"/>
              <w:keepNext w:val="0"/>
              <w:keepLines w:val="0"/>
              <w:widowControl w:val="0"/>
              <w:rPr>
                <w:rFonts w:cs="Arial"/>
                <w:b/>
              </w:rPr>
            </w:pPr>
            <w:r w:rsidRPr="00BF2AAF">
              <w:rPr>
                <w:rFonts w:cs="Arial"/>
                <w:b/>
              </w:rPr>
              <w:t>Constituição</w:t>
            </w: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4B25F7C0" w14:textId="77777777" w:rsidR="0003075B" w:rsidRPr="00BF2AAF" w:rsidRDefault="0003075B" w:rsidP="00CD2A77">
            <w:pPr>
              <w:pStyle w:val="08-Tabelageral"/>
              <w:keepNext w:val="0"/>
              <w:keepLines w:val="0"/>
              <w:widowControl w:val="0"/>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0A9E6E73" w14:textId="77777777" w:rsidR="0003075B" w:rsidRPr="00BF2AAF" w:rsidRDefault="0003075B" w:rsidP="00CD2A77">
            <w:pPr>
              <w:pStyle w:val="08-Tabelageral"/>
              <w:keepNext w:val="0"/>
              <w:keepLines w:val="0"/>
              <w:widowControl w:val="0"/>
              <w:rPr>
                <w:rFonts w:cs="Arial"/>
                <w:b/>
              </w:rPr>
            </w:pPr>
            <w:r w:rsidRPr="00BF2AAF">
              <w:rPr>
                <w:rFonts w:cs="Arial"/>
                <w:b/>
              </w:rPr>
              <w:t>Baixa</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7AFFE241" w14:textId="77777777" w:rsidR="0003075B" w:rsidRPr="00BF2AAF" w:rsidRDefault="0003075B" w:rsidP="00CD2A77">
            <w:pPr>
              <w:pStyle w:val="08-Tabelageral"/>
              <w:keepNext w:val="0"/>
              <w:keepLines w:val="0"/>
              <w:widowControl w:val="0"/>
              <w:rPr>
                <w:rFonts w:cs="Arial"/>
                <w:b/>
              </w:rPr>
            </w:pPr>
            <w:r w:rsidRPr="00BF2AAF">
              <w:rPr>
                <w:rFonts w:cs="Arial"/>
                <w:b/>
              </w:rPr>
              <w:t>31.12.2023</w:t>
            </w:r>
          </w:p>
        </w:tc>
      </w:tr>
      <w:tr w:rsidR="0003075B" w:rsidRPr="00BF2AAF" w14:paraId="6C82443E" w14:textId="77777777" w:rsidTr="00CD2A77">
        <w:trPr>
          <w:trHeight w:val="238"/>
        </w:trPr>
        <w:tc>
          <w:tcPr>
            <w:tcW w:w="3094" w:type="dxa"/>
            <w:tcBorders>
              <w:top w:val="single" w:sz="2" w:space="0" w:color="1F3864" w:themeColor="accent1" w:themeShade="80"/>
            </w:tcBorders>
            <w:shd w:val="clear" w:color="auto" w:fill="auto"/>
          </w:tcPr>
          <w:p w14:paraId="6A7EFE6E" w14:textId="77777777" w:rsidR="0003075B" w:rsidRPr="00BF2AAF" w:rsidRDefault="0003075B" w:rsidP="00CD2A77">
            <w:pPr>
              <w:pStyle w:val="08-Tabelageral"/>
              <w:keepNext w:val="0"/>
              <w:keepLines w:val="0"/>
              <w:widowControl w:val="0"/>
              <w:jc w:val="left"/>
              <w:rPr>
                <w:rFonts w:cs="Arial"/>
                <w:b/>
                <w:bCs/>
                <w:szCs w:val="14"/>
              </w:rPr>
            </w:pPr>
            <w:r w:rsidRPr="00BF2AAF">
              <w:rPr>
                <w:rFonts w:cs="Arial"/>
                <w:b/>
                <w:bCs/>
                <w:szCs w:val="14"/>
              </w:rPr>
              <w:t>Diferenças Temporárias</w:t>
            </w:r>
          </w:p>
        </w:tc>
        <w:tc>
          <w:tcPr>
            <w:tcW w:w="604" w:type="dxa"/>
            <w:tcBorders>
              <w:top w:val="single" w:sz="2" w:space="0" w:color="1F3864" w:themeColor="accent1" w:themeShade="80"/>
            </w:tcBorders>
            <w:shd w:val="clear" w:color="auto" w:fill="auto"/>
          </w:tcPr>
          <w:p w14:paraId="24F3B581" w14:textId="77777777" w:rsidR="0003075B" w:rsidRPr="00BF2AAF" w:rsidRDefault="0003075B" w:rsidP="00CD2A77">
            <w:pPr>
              <w:pStyle w:val="08-Tabelageral"/>
              <w:keepNext w:val="0"/>
              <w:keepLines w:val="0"/>
              <w:widowControl w:val="0"/>
              <w:jc w:val="left"/>
              <w:rPr>
                <w:rFonts w:cs="Arial"/>
                <w:b/>
                <w:bCs/>
                <w:szCs w:val="14"/>
              </w:rPr>
            </w:pPr>
          </w:p>
        </w:tc>
        <w:tc>
          <w:tcPr>
            <w:tcW w:w="1411" w:type="dxa"/>
            <w:tcBorders>
              <w:top w:val="single" w:sz="2" w:space="0" w:color="1F3864" w:themeColor="accent1" w:themeShade="80"/>
            </w:tcBorders>
            <w:shd w:val="clear" w:color="auto" w:fill="auto"/>
          </w:tcPr>
          <w:p w14:paraId="3486CCC9" w14:textId="77777777" w:rsidR="0003075B" w:rsidRPr="00BF2AAF" w:rsidRDefault="0003075B" w:rsidP="00CD2A77">
            <w:pPr>
              <w:pStyle w:val="08-Tabelageral"/>
              <w:keepNext w:val="0"/>
              <w:keepLines w:val="0"/>
              <w:widowControl w:val="0"/>
              <w:rPr>
                <w:rFonts w:cs="Arial"/>
                <w:b/>
                <w:bCs/>
                <w:szCs w:val="14"/>
              </w:rPr>
            </w:pPr>
          </w:p>
        </w:tc>
        <w:tc>
          <w:tcPr>
            <w:tcW w:w="1412" w:type="dxa"/>
            <w:tcBorders>
              <w:top w:val="single" w:sz="2" w:space="0" w:color="1F3864" w:themeColor="accent1" w:themeShade="80"/>
            </w:tcBorders>
            <w:shd w:val="clear" w:color="auto" w:fill="auto"/>
          </w:tcPr>
          <w:p w14:paraId="326B1A54" w14:textId="77777777" w:rsidR="0003075B" w:rsidRPr="00BF2AAF" w:rsidRDefault="0003075B" w:rsidP="00CD2A77">
            <w:pPr>
              <w:pStyle w:val="08-Tabelageral"/>
              <w:keepNext w:val="0"/>
              <w:keepLines w:val="0"/>
              <w:widowControl w:val="0"/>
              <w:rPr>
                <w:rFonts w:cs="Arial"/>
                <w:b/>
                <w:bCs/>
                <w:szCs w:val="14"/>
              </w:rPr>
            </w:pPr>
          </w:p>
        </w:tc>
        <w:tc>
          <w:tcPr>
            <w:tcW w:w="283" w:type="dxa"/>
            <w:tcBorders>
              <w:top w:val="single" w:sz="2" w:space="0" w:color="1F3864" w:themeColor="accent1" w:themeShade="80"/>
            </w:tcBorders>
            <w:shd w:val="clear" w:color="auto" w:fill="auto"/>
          </w:tcPr>
          <w:p w14:paraId="51DDE427" w14:textId="77777777" w:rsidR="0003075B" w:rsidRPr="00BF2AAF" w:rsidRDefault="0003075B" w:rsidP="00CD2A77">
            <w:pPr>
              <w:pStyle w:val="08-Tabelageral"/>
              <w:keepNext w:val="0"/>
              <w:keepLines w:val="0"/>
              <w:widowControl w:val="0"/>
              <w:jc w:val="left"/>
              <w:rPr>
                <w:rFonts w:cs="Arial"/>
                <w:b/>
                <w:bCs/>
                <w:szCs w:val="14"/>
              </w:rPr>
            </w:pPr>
          </w:p>
        </w:tc>
        <w:tc>
          <w:tcPr>
            <w:tcW w:w="1417" w:type="dxa"/>
            <w:tcBorders>
              <w:top w:val="single" w:sz="2" w:space="0" w:color="1F3864" w:themeColor="accent1" w:themeShade="80"/>
            </w:tcBorders>
            <w:shd w:val="clear" w:color="auto" w:fill="auto"/>
          </w:tcPr>
          <w:p w14:paraId="48868BA0" w14:textId="77777777" w:rsidR="0003075B" w:rsidRPr="00BF2AAF" w:rsidRDefault="0003075B" w:rsidP="00CD2A77">
            <w:pPr>
              <w:pStyle w:val="08-Tabelageral"/>
              <w:keepNext w:val="0"/>
              <w:keepLines w:val="0"/>
              <w:widowControl w:val="0"/>
              <w:rPr>
                <w:rFonts w:cs="Arial"/>
                <w:b/>
                <w:bCs/>
                <w:szCs w:val="14"/>
              </w:rPr>
            </w:pPr>
          </w:p>
        </w:tc>
        <w:tc>
          <w:tcPr>
            <w:tcW w:w="1418" w:type="dxa"/>
            <w:tcBorders>
              <w:top w:val="single" w:sz="2" w:space="0" w:color="1F3864" w:themeColor="accent1" w:themeShade="80"/>
            </w:tcBorders>
            <w:shd w:val="clear" w:color="auto" w:fill="auto"/>
          </w:tcPr>
          <w:p w14:paraId="6CA762B2" w14:textId="77777777" w:rsidR="0003075B" w:rsidRPr="00BF2AAF" w:rsidRDefault="0003075B" w:rsidP="00CD2A77">
            <w:pPr>
              <w:pStyle w:val="08-Tabelageral"/>
              <w:keepNext w:val="0"/>
              <w:keepLines w:val="0"/>
              <w:widowControl w:val="0"/>
              <w:rPr>
                <w:rFonts w:cs="Arial"/>
                <w:b/>
                <w:bCs/>
                <w:szCs w:val="14"/>
              </w:rPr>
            </w:pPr>
          </w:p>
        </w:tc>
      </w:tr>
      <w:tr w:rsidR="002D618A" w:rsidRPr="00BF2AAF" w14:paraId="4353FB46" w14:textId="77777777" w:rsidTr="00CD2A77">
        <w:trPr>
          <w:trHeight w:val="238"/>
        </w:trPr>
        <w:tc>
          <w:tcPr>
            <w:tcW w:w="3094" w:type="dxa"/>
            <w:shd w:val="clear" w:color="auto" w:fill="auto"/>
          </w:tcPr>
          <w:p w14:paraId="5C80E8D8" w14:textId="77777777" w:rsidR="002D618A" w:rsidRPr="00BF2AAF" w:rsidRDefault="002D618A" w:rsidP="002D618A">
            <w:pPr>
              <w:pStyle w:val="08-Tabelageral"/>
              <w:keepNext w:val="0"/>
              <w:keepLines w:val="0"/>
              <w:widowControl w:val="0"/>
              <w:ind w:left="113"/>
              <w:jc w:val="left"/>
              <w:rPr>
                <w:rFonts w:cs="Arial"/>
                <w:szCs w:val="14"/>
              </w:rPr>
            </w:pPr>
            <w:r w:rsidRPr="00BF2AAF">
              <w:rPr>
                <w:rFonts w:cs="Arial"/>
                <w:szCs w:val="14"/>
              </w:rPr>
              <w:t>Provisões passivas</w:t>
            </w:r>
          </w:p>
        </w:tc>
        <w:tc>
          <w:tcPr>
            <w:tcW w:w="604" w:type="dxa"/>
            <w:shd w:val="clear" w:color="auto" w:fill="auto"/>
          </w:tcPr>
          <w:p w14:paraId="58719D14" w14:textId="77777777" w:rsidR="002D618A" w:rsidRPr="00BF2AAF" w:rsidRDefault="002D618A" w:rsidP="002D618A">
            <w:pPr>
              <w:pStyle w:val="08-Tabelageral"/>
              <w:keepNext w:val="0"/>
              <w:keepLines w:val="0"/>
              <w:widowControl w:val="0"/>
              <w:jc w:val="center"/>
              <w:rPr>
                <w:rFonts w:cs="Arial"/>
                <w:szCs w:val="14"/>
              </w:rPr>
            </w:pPr>
          </w:p>
        </w:tc>
        <w:tc>
          <w:tcPr>
            <w:tcW w:w="1411" w:type="dxa"/>
            <w:shd w:val="clear" w:color="auto" w:fill="auto"/>
          </w:tcPr>
          <w:p w14:paraId="19A3F6B6" w14:textId="115F7B9E" w:rsidR="002D618A" w:rsidRPr="00BF2AAF" w:rsidRDefault="002D618A" w:rsidP="002D618A">
            <w:pPr>
              <w:pStyle w:val="08-Tabelageral"/>
              <w:keepNext w:val="0"/>
              <w:keepLines w:val="0"/>
              <w:widowControl w:val="0"/>
              <w:rPr>
                <w:rFonts w:cs="Arial"/>
                <w:szCs w:val="14"/>
              </w:rPr>
            </w:pPr>
            <w:r w:rsidRPr="00BF2AAF">
              <w:rPr>
                <w:rFonts w:cs="Arial"/>
                <w:szCs w:val="14"/>
              </w:rPr>
              <w:t>28</w:t>
            </w:r>
          </w:p>
        </w:tc>
        <w:tc>
          <w:tcPr>
            <w:tcW w:w="1412" w:type="dxa"/>
            <w:shd w:val="clear" w:color="auto" w:fill="auto"/>
          </w:tcPr>
          <w:p w14:paraId="423C73EA" w14:textId="17160769" w:rsidR="002D618A" w:rsidRPr="00BF2AAF" w:rsidRDefault="002D618A" w:rsidP="002D618A">
            <w:pPr>
              <w:pStyle w:val="08-Tabelageral"/>
              <w:keepNext w:val="0"/>
              <w:keepLines w:val="0"/>
              <w:widowControl w:val="0"/>
              <w:rPr>
                <w:rFonts w:cs="Arial"/>
              </w:rPr>
            </w:pPr>
            <w:r w:rsidRPr="00BF2AAF">
              <w:rPr>
                <w:rFonts w:cs="Arial"/>
              </w:rPr>
              <w:t>277</w:t>
            </w:r>
          </w:p>
        </w:tc>
        <w:tc>
          <w:tcPr>
            <w:tcW w:w="283" w:type="dxa"/>
            <w:shd w:val="clear" w:color="auto" w:fill="auto"/>
          </w:tcPr>
          <w:p w14:paraId="2437C302" w14:textId="77777777" w:rsidR="002D618A" w:rsidRPr="00BF2AAF" w:rsidRDefault="002D618A" w:rsidP="002D618A">
            <w:pPr>
              <w:pStyle w:val="08-Tabelageral"/>
              <w:keepNext w:val="0"/>
              <w:keepLines w:val="0"/>
              <w:widowControl w:val="0"/>
              <w:rPr>
                <w:rFonts w:cs="Arial"/>
                <w:szCs w:val="14"/>
              </w:rPr>
            </w:pPr>
          </w:p>
        </w:tc>
        <w:tc>
          <w:tcPr>
            <w:tcW w:w="1417" w:type="dxa"/>
            <w:shd w:val="clear" w:color="auto" w:fill="auto"/>
          </w:tcPr>
          <w:p w14:paraId="0A40E5E4" w14:textId="432704A9" w:rsidR="002D618A" w:rsidRPr="00BF2AAF" w:rsidRDefault="002D618A" w:rsidP="002D618A">
            <w:pPr>
              <w:pStyle w:val="08-Tabelageral"/>
              <w:keepNext w:val="0"/>
              <w:keepLines w:val="0"/>
              <w:widowControl w:val="0"/>
              <w:rPr>
                <w:rFonts w:cs="Arial"/>
                <w:szCs w:val="14"/>
              </w:rPr>
            </w:pPr>
            <w:r w:rsidRPr="00BF2AAF">
              <w:rPr>
                <w:rFonts w:cs="Arial"/>
                <w:szCs w:val="14"/>
              </w:rPr>
              <w:t>(83)</w:t>
            </w:r>
          </w:p>
        </w:tc>
        <w:tc>
          <w:tcPr>
            <w:tcW w:w="1418" w:type="dxa"/>
            <w:shd w:val="clear" w:color="auto" w:fill="auto"/>
          </w:tcPr>
          <w:p w14:paraId="76C01E36" w14:textId="4AEAA61B" w:rsidR="002D618A" w:rsidRPr="00BF2AAF" w:rsidRDefault="002D618A" w:rsidP="002D618A">
            <w:pPr>
              <w:pStyle w:val="08-Tabelageral"/>
              <w:keepNext w:val="0"/>
              <w:keepLines w:val="0"/>
              <w:widowControl w:val="0"/>
              <w:rPr>
                <w:rFonts w:cs="Arial"/>
                <w:szCs w:val="14"/>
              </w:rPr>
            </w:pPr>
            <w:r w:rsidRPr="00BF2AAF">
              <w:rPr>
                <w:rFonts w:cs="Arial"/>
                <w:szCs w:val="14"/>
              </w:rPr>
              <w:t>222</w:t>
            </w:r>
          </w:p>
        </w:tc>
      </w:tr>
      <w:tr w:rsidR="002D618A" w:rsidRPr="00BF2AAF" w14:paraId="5EC1BD4A" w14:textId="77777777" w:rsidTr="00CD2A77">
        <w:trPr>
          <w:trHeight w:val="238"/>
        </w:trPr>
        <w:tc>
          <w:tcPr>
            <w:tcW w:w="3094" w:type="dxa"/>
            <w:shd w:val="clear" w:color="auto" w:fill="auto"/>
          </w:tcPr>
          <w:p w14:paraId="07DB7770" w14:textId="77777777" w:rsidR="002D618A" w:rsidRPr="00BF2AAF" w:rsidRDefault="002D618A" w:rsidP="002D618A">
            <w:pPr>
              <w:pStyle w:val="08-Tabelageral"/>
              <w:keepNext w:val="0"/>
              <w:keepLines w:val="0"/>
              <w:widowControl w:val="0"/>
              <w:jc w:val="left"/>
              <w:rPr>
                <w:rFonts w:cs="Arial"/>
                <w:b/>
              </w:rPr>
            </w:pPr>
            <w:r w:rsidRPr="00BF2AAF">
              <w:rPr>
                <w:rFonts w:cs="Arial"/>
                <w:b/>
              </w:rPr>
              <w:t>Total dos Créditos Tributários Ativados</w:t>
            </w:r>
          </w:p>
        </w:tc>
        <w:tc>
          <w:tcPr>
            <w:tcW w:w="604" w:type="dxa"/>
            <w:shd w:val="clear" w:color="auto" w:fill="auto"/>
          </w:tcPr>
          <w:p w14:paraId="0981B059" w14:textId="77777777" w:rsidR="002D618A" w:rsidRPr="00BF2AAF" w:rsidRDefault="002D618A" w:rsidP="002D618A">
            <w:pPr>
              <w:pStyle w:val="08-Tabelageral"/>
              <w:keepNext w:val="0"/>
              <w:keepLines w:val="0"/>
              <w:widowControl w:val="0"/>
              <w:jc w:val="center"/>
              <w:rPr>
                <w:rFonts w:cs="Arial"/>
                <w:b/>
                <w:szCs w:val="14"/>
              </w:rPr>
            </w:pPr>
          </w:p>
        </w:tc>
        <w:tc>
          <w:tcPr>
            <w:tcW w:w="1411" w:type="dxa"/>
            <w:shd w:val="clear" w:color="auto" w:fill="auto"/>
          </w:tcPr>
          <w:p w14:paraId="4F5703B3" w14:textId="58BB53E0" w:rsidR="002D618A" w:rsidRPr="00BF2AAF" w:rsidRDefault="002D618A" w:rsidP="002D618A">
            <w:pPr>
              <w:pStyle w:val="08-Tabelageral"/>
              <w:keepNext w:val="0"/>
              <w:keepLines w:val="0"/>
              <w:widowControl w:val="0"/>
              <w:rPr>
                <w:rFonts w:cs="Arial"/>
                <w:b/>
                <w:szCs w:val="14"/>
              </w:rPr>
            </w:pPr>
            <w:r w:rsidRPr="00BF2AAF">
              <w:rPr>
                <w:rFonts w:cs="Arial"/>
                <w:b/>
                <w:szCs w:val="14"/>
              </w:rPr>
              <w:t>28</w:t>
            </w:r>
          </w:p>
        </w:tc>
        <w:tc>
          <w:tcPr>
            <w:tcW w:w="1412" w:type="dxa"/>
            <w:shd w:val="clear" w:color="auto" w:fill="auto"/>
          </w:tcPr>
          <w:p w14:paraId="5835BACD" w14:textId="258D9EF4" w:rsidR="002D618A" w:rsidRPr="00BF2AAF" w:rsidRDefault="002D618A" w:rsidP="002D618A">
            <w:pPr>
              <w:pStyle w:val="08-Tabelageral"/>
              <w:keepNext w:val="0"/>
              <w:keepLines w:val="0"/>
              <w:widowControl w:val="0"/>
              <w:rPr>
                <w:rFonts w:cs="Arial"/>
                <w:b/>
              </w:rPr>
            </w:pPr>
            <w:r w:rsidRPr="00BF2AAF">
              <w:rPr>
                <w:rFonts w:cs="Arial"/>
                <w:b/>
              </w:rPr>
              <w:t>277</w:t>
            </w:r>
          </w:p>
        </w:tc>
        <w:tc>
          <w:tcPr>
            <w:tcW w:w="283" w:type="dxa"/>
            <w:shd w:val="clear" w:color="auto" w:fill="auto"/>
          </w:tcPr>
          <w:p w14:paraId="204C1CF9" w14:textId="77777777" w:rsidR="002D618A" w:rsidRPr="00BF2AAF" w:rsidRDefault="002D618A" w:rsidP="002D618A">
            <w:pPr>
              <w:pStyle w:val="08-Tabelageral"/>
              <w:keepNext w:val="0"/>
              <w:keepLines w:val="0"/>
              <w:widowControl w:val="0"/>
              <w:rPr>
                <w:rFonts w:cs="Arial"/>
                <w:b/>
                <w:szCs w:val="14"/>
              </w:rPr>
            </w:pPr>
          </w:p>
        </w:tc>
        <w:tc>
          <w:tcPr>
            <w:tcW w:w="1417" w:type="dxa"/>
            <w:shd w:val="clear" w:color="auto" w:fill="auto"/>
          </w:tcPr>
          <w:p w14:paraId="23002F69" w14:textId="4517C3AB" w:rsidR="002D618A" w:rsidRPr="00BF2AAF" w:rsidRDefault="002D618A" w:rsidP="002D618A">
            <w:pPr>
              <w:pStyle w:val="08-Tabelageral"/>
              <w:keepNext w:val="0"/>
              <w:keepLines w:val="0"/>
              <w:widowControl w:val="0"/>
              <w:rPr>
                <w:rFonts w:cs="Arial"/>
                <w:b/>
                <w:szCs w:val="14"/>
              </w:rPr>
            </w:pPr>
            <w:r w:rsidRPr="00BF2AAF">
              <w:rPr>
                <w:rFonts w:cs="Arial"/>
                <w:b/>
                <w:szCs w:val="14"/>
              </w:rPr>
              <w:t>(83)</w:t>
            </w:r>
          </w:p>
        </w:tc>
        <w:tc>
          <w:tcPr>
            <w:tcW w:w="1418" w:type="dxa"/>
            <w:shd w:val="clear" w:color="auto" w:fill="auto"/>
          </w:tcPr>
          <w:p w14:paraId="59279666" w14:textId="3BBA4679" w:rsidR="002D618A" w:rsidRPr="00BF2AAF" w:rsidRDefault="002D618A" w:rsidP="002D618A">
            <w:pPr>
              <w:pStyle w:val="08-Tabelageral"/>
              <w:keepNext w:val="0"/>
              <w:keepLines w:val="0"/>
              <w:widowControl w:val="0"/>
              <w:rPr>
                <w:rFonts w:cs="Arial"/>
                <w:b/>
                <w:szCs w:val="14"/>
              </w:rPr>
            </w:pPr>
            <w:r w:rsidRPr="00BF2AAF">
              <w:rPr>
                <w:rFonts w:cs="Arial"/>
                <w:b/>
                <w:szCs w:val="14"/>
              </w:rPr>
              <w:t>222</w:t>
            </w:r>
          </w:p>
        </w:tc>
      </w:tr>
      <w:tr w:rsidR="002D618A" w:rsidRPr="00BF2AAF" w14:paraId="285B1923" w14:textId="77777777" w:rsidTr="00CD2A77">
        <w:trPr>
          <w:trHeight w:val="238"/>
        </w:trPr>
        <w:tc>
          <w:tcPr>
            <w:tcW w:w="3094" w:type="dxa"/>
            <w:tcBorders>
              <w:bottom w:val="nil"/>
            </w:tcBorders>
            <w:shd w:val="clear" w:color="auto" w:fill="auto"/>
          </w:tcPr>
          <w:p w14:paraId="4987B1D9" w14:textId="77777777" w:rsidR="002D618A" w:rsidRPr="00BF2AAF" w:rsidRDefault="002D618A" w:rsidP="002D618A">
            <w:pPr>
              <w:pStyle w:val="08-Tabelageral"/>
              <w:keepNext w:val="0"/>
              <w:keepLines w:val="0"/>
              <w:widowControl w:val="0"/>
              <w:ind w:left="113"/>
              <w:jc w:val="left"/>
              <w:rPr>
                <w:rFonts w:cs="Arial"/>
              </w:rPr>
            </w:pPr>
            <w:r w:rsidRPr="00BF2AAF">
              <w:rPr>
                <w:rFonts w:cs="Arial"/>
              </w:rPr>
              <w:t>Imposto de renda</w:t>
            </w:r>
          </w:p>
        </w:tc>
        <w:tc>
          <w:tcPr>
            <w:tcW w:w="604" w:type="dxa"/>
            <w:tcBorders>
              <w:bottom w:val="nil"/>
            </w:tcBorders>
            <w:shd w:val="clear" w:color="auto" w:fill="auto"/>
          </w:tcPr>
          <w:p w14:paraId="75BEB63C" w14:textId="77777777" w:rsidR="002D618A" w:rsidRPr="00BF2AAF" w:rsidRDefault="002D618A" w:rsidP="002D618A">
            <w:pPr>
              <w:pStyle w:val="08-Tabelageral"/>
              <w:keepNext w:val="0"/>
              <w:keepLines w:val="0"/>
              <w:widowControl w:val="0"/>
              <w:jc w:val="center"/>
              <w:rPr>
                <w:rFonts w:cs="Arial"/>
                <w:szCs w:val="14"/>
              </w:rPr>
            </w:pPr>
          </w:p>
        </w:tc>
        <w:tc>
          <w:tcPr>
            <w:tcW w:w="1411" w:type="dxa"/>
            <w:tcBorders>
              <w:bottom w:val="nil"/>
            </w:tcBorders>
            <w:shd w:val="clear" w:color="auto" w:fill="auto"/>
          </w:tcPr>
          <w:p w14:paraId="306204EC" w14:textId="2FEBD355" w:rsidR="002D618A" w:rsidRPr="00BF2AAF" w:rsidRDefault="002D618A" w:rsidP="002D618A">
            <w:pPr>
              <w:pStyle w:val="08-Tabelageral"/>
              <w:keepNext w:val="0"/>
              <w:keepLines w:val="0"/>
              <w:widowControl w:val="0"/>
              <w:rPr>
                <w:rFonts w:cs="Arial"/>
                <w:szCs w:val="14"/>
              </w:rPr>
            </w:pPr>
            <w:r w:rsidRPr="00BF2AAF">
              <w:rPr>
                <w:rFonts w:cs="Arial"/>
                <w:szCs w:val="14"/>
              </w:rPr>
              <w:t>20</w:t>
            </w:r>
          </w:p>
        </w:tc>
        <w:tc>
          <w:tcPr>
            <w:tcW w:w="1412" w:type="dxa"/>
            <w:tcBorders>
              <w:bottom w:val="nil"/>
            </w:tcBorders>
            <w:shd w:val="clear" w:color="auto" w:fill="auto"/>
          </w:tcPr>
          <w:p w14:paraId="3B63A594" w14:textId="05172419" w:rsidR="002D618A" w:rsidRPr="00BF2AAF" w:rsidRDefault="002D618A" w:rsidP="002D618A">
            <w:pPr>
              <w:pStyle w:val="08-Tabelageral"/>
              <w:keepNext w:val="0"/>
              <w:keepLines w:val="0"/>
              <w:widowControl w:val="0"/>
              <w:rPr>
                <w:rFonts w:cs="Arial"/>
              </w:rPr>
            </w:pPr>
            <w:r w:rsidRPr="00BF2AAF">
              <w:rPr>
                <w:rFonts w:cs="Arial"/>
              </w:rPr>
              <w:t>204</w:t>
            </w:r>
          </w:p>
        </w:tc>
        <w:tc>
          <w:tcPr>
            <w:tcW w:w="283" w:type="dxa"/>
            <w:tcBorders>
              <w:bottom w:val="nil"/>
            </w:tcBorders>
            <w:shd w:val="clear" w:color="auto" w:fill="auto"/>
          </w:tcPr>
          <w:p w14:paraId="78D4026B" w14:textId="77777777" w:rsidR="002D618A" w:rsidRPr="00BF2AAF" w:rsidRDefault="002D618A" w:rsidP="002D618A">
            <w:pPr>
              <w:pStyle w:val="08-Tabelageral"/>
              <w:keepNext w:val="0"/>
              <w:keepLines w:val="0"/>
              <w:widowControl w:val="0"/>
              <w:rPr>
                <w:rFonts w:cs="Arial"/>
                <w:szCs w:val="14"/>
              </w:rPr>
            </w:pPr>
          </w:p>
        </w:tc>
        <w:tc>
          <w:tcPr>
            <w:tcW w:w="1417" w:type="dxa"/>
            <w:tcBorders>
              <w:bottom w:val="nil"/>
            </w:tcBorders>
            <w:shd w:val="clear" w:color="auto" w:fill="auto"/>
          </w:tcPr>
          <w:p w14:paraId="786DB309" w14:textId="63D079BE" w:rsidR="002D618A" w:rsidRPr="00BF2AAF" w:rsidRDefault="002D618A" w:rsidP="002D618A">
            <w:pPr>
              <w:pStyle w:val="08-Tabelageral"/>
              <w:keepNext w:val="0"/>
              <w:keepLines w:val="0"/>
              <w:widowControl w:val="0"/>
              <w:rPr>
                <w:rFonts w:cs="Arial"/>
                <w:szCs w:val="14"/>
              </w:rPr>
            </w:pPr>
            <w:r w:rsidRPr="00BF2AAF">
              <w:rPr>
                <w:rFonts w:cs="Arial"/>
                <w:szCs w:val="14"/>
              </w:rPr>
              <w:t>(61)</w:t>
            </w:r>
          </w:p>
        </w:tc>
        <w:tc>
          <w:tcPr>
            <w:tcW w:w="1418" w:type="dxa"/>
            <w:tcBorders>
              <w:bottom w:val="nil"/>
            </w:tcBorders>
            <w:shd w:val="clear" w:color="auto" w:fill="auto"/>
          </w:tcPr>
          <w:p w14:paraId="237A5D54" w14:textId="4FDB63BC" w:rsidR="002D618A" w:rsidRPr="00BF2AAF" w:rsidRDefault="002D618A" w:rsidP="002D618A">
            <w:pPr>
              <w:pStyle w:val="08-Tabelageral"/>
              <w:keepNext w:val="0"/>
              <w:keepLines w:val="0"/>
              <w:widowControl w:val="0"/>
              <w:rPr>
                <w:rFonts w:cs="Arial"/>
                <w:szCs w:val="14"/>
              </w:rPr>
            </w:pPr>
            <w:r w:rsidRPr="00BF2AAF">
              <w:rPr>
                <w:rFonts w:cs="Arial"/>
                <w:szCs w:val="14"/>
              </w:rPr>
              <w:t>163</w:t>
            </w:r>
          </w:p>
        </w:tc>
      </w:tr>
      <w:tr w:rsidR="002D618A" w:rsidRPr="00BF2AAF" w14:paraId="5167A196" w14:textId="77777777" w:rsidTr="00CD2A77">
        <w:trPr>
          <w:trHeight w:val="238"/>
        </w:trPr>
        <w:tc>
          <w:tcPr>
            <w:tcW w:w="3094" w:type="dxa"/>
            <w:tcBorders>
              <w:top w:val="nil"/>
              <w:bottom w:val="single" w:sz="2" w:space="0" w:color="1F3864" w:themeColor="accent1" w:themeShade="80"/>
            </w:tcBorders>
            <w:shd w:val="clear" w:color="auto" w:fill="auto"/>
          </w:tcPr>
          <w:p w14:paraId="49E02157" w14:textId="77777777" w:rsidR="002D618A" w:rsidRPr="00BF2AAF" w:rsidRDefault="002D618A" w:rsidP="002D618A">
            <w:pPr>
              <w:pStyle w:val="08-Tabelageral"/>
              <w:keepNext w:val="0"/>
              <w:keepLines w:val="0"/>
              <w:widowControl w:val="0"/>
              <w:ind w:left="113"/>
              <w:jc w:val="left"/>
              <w:rPr>
                <w:rFonts w:cs="Arial"/>
              </w:rPr>
            </w:pPr>
            <w:r w:rsidRPr="00BF2AAF">
              <w:rPr>
                <w:rFonts w:cs="Arial"/>
              </w:rPr>
              <w:t>Contribuição social</w:t>
            </w:r>
          </w:p>
        </w:tc>
        <w:tc>
          <w:tcPr>
            <w:tcW w:w="604" w:type="dxa"/>
            <w:tcBorders>
              <w:top w:val="nil"/>
              <w:bottom w:val="single" w:sz="2" w:space="0" w:color="1F3864" w:themeColor="accent1" w:themeShade="80"/>
            </w:tcBorders>
            <w:shd w:val="clear" w:color="auto" w:fill="auto"/>
          </w:tcPr>
          <w:p w14:paraId="366BE757" w14:textId="77777777" w:rsidR="002D618A" w:rsidRPr="00BF2AAF" w:rsidRDefault="002D618A" w:rsidP="002D618A">
            <w:pPr>
              <w:pStyle w:val="08-Tabelageral"/>
              <w:keepNext w:val="0"/>
              <w:keepLines w:val="0"/>
              <w:widowControl w:val="0"/>
              <w:jc w:val="center"/>
              <w:rPr>
                <w:rFonts w:cs="Arial"/>
                <w:szCs w:val="14"/>
              </w:rPr>
            </w:pPr>
          </w:p>
        </w:tc>
        <w:tc>
          <w:tcPr>
            <w:tcW w:w="1411" w:type="dxa"/>
            <w:tcBorders>
              <w:top w:val="nil"/>
              <w:bottom w:val="single" w:sz="2" w:space="0" w:color="1F3864" w:themeColor="accent1" w:themeShade="80"/>
            </w:tcBorders>
            <w:shd w:val="clear" w:color="auto" w:fill="auto"/>
          </w:tcPr>
          <w:p w14:paraId="6496BB30" w14:textId="1A4301B9" w:rsidR="002D618A" w:rsidRPr="00BF2AAF" w:rsidRDefault="002D618A" w:rsidP="002D618A">
            <w:pPr>
              <w:pStyle w:val="08-Tabelageral"/>
              <w:keepNext w:val="0"/>
              <w:keepLines w:val="0"/>
              <w:widowControl w:val="0"/>
              <w:rPr>
                <w:rFonts w:cs="Arial"/>
                <w:szCs w:val="14"/>
              </w:rPr>
            </w:pPr>
            <w:r w:rsidRPr="00BF2AAF">
              <w:rPr>
                <w:rFonts w:cs="Arial"/>
                <w:szCs w:val="14"/>
              </w:rPr>
              <w:t>8</w:t>
            </w:r>
          </w:p>
        </w:tc>
        <w:tc>
          <w:tcPr>
            <w:tcW w:w="1412" w:type="dxa"/>
            <w:tcBorders>
              <w:top w:val="nil"/>
              <w:bottom w:val="single" w:sz="2" w:space="0" w:color="1F3864" w:themeColor="accent1" w:themeShade="80"/>
            </w:tcBorders>
            <w:shd w:val="clear" w:color="auto" w:fill="auto"/>
          </w:tcPr>
          <w:p w14:paraId="0597FE54" w14:textId="17A5D659" w:rsidR="002D618A" w:rsidRPr="00BF2AAF" w:rsidRDefault="002D618A" w:rsidP="002D618A">
            <w:pPr>
              <w:pStyle w:val="08-Tabelageral"/>
              <w:keepNext w:val="0"/>
              <w:keepLines w:val="0"/>
              <w:widowControl w:val="0"/>
              <w:rPr>
                <w:rFonts w:cs="Arial"/>
              </w:rPr>
            </w:pPr>
            <w:r w:rsidRPr="00BF2AAF">
              <w:rPr>
                <w:rFonts w:cs="Arial"/>
              </w:rPr>
              <w:t>73</w:t>
            </w:r>
          </w:p>
        </w:tc>
        <w:tc>
          <w:tcPr>
            <w:tcW w:w="283" w:type="dxa"/>
            <w:tcBorders>
              <w:top w:val="nil"/>
              <w:bottom w:val="single" w:sz="2" w:space="0" w:color="1F3864" w:themeColor="accent1" w:themeShade="80"/>
            </w:tcBorders>
            <w:shd w:val="clear" w:color="auto" w:fill="auto"/>
          </w:tcPr>
          <w:p w14:paraId="3304807B" w14:textId="77777777" w:rsidR="002D618A" w:rsidRPr="00BF2AAF" w:rsidRDefault="002D618A" w:rsidP="002D618A">
            <w:pPr>
              <w:pStyle w:val="08-Tabelageral"/>
              <w:keepNext w:val="0"/>
              <w:keepLines w:val="0"/>
              <w:widowControl w:val="0"/>
              <w:rPr>
                <w:rFonts w:cs="Arial"/>
                <w:szCs w:val="14"/>
              </w:rPr>
            </w:pPr>
          </w:p>
        </w:tc>
        <w:tc>
          <w:tcPr>
            <w:tcW w:w="1417" w:type="dxa"/>
            <w:tcBorders>
              <w:top w:val="nil"/>
              <w:bottom w:val="single" w:sz="2" w:space="0" w:color="1F3864" w:themeColor="accent1" w:themeShade="80"/>
            </w:tcBorders>
            <w:shd w:val="clear" w:color="auto" w:fill="auto"/>
          </w:tcPr>
          <w:p w14:paraId="4EC1CFB7" w14:textId="501CDA64" w:rsidR="002D618A" w:rsidRPr="00BF2AAF" w:rsidRDefault="002D618A" w:rsidP="002D618A">
            <w:pPr>
              <w:pStyle w:val="08-Tabelageral"/>
              <w:keepNext w:val="0"/>
              <w:keepLines w:val="0"/>
              <w:widowControl w:val="0"/>
              <w:rPr>
                <w:rFonts w:cs="Arial"/>
                <w:szCs w:val="14"/>
              </w:rPr>
            </w:pPr>
            <w:r w:rsidRPr="00BF2AAF">
              <w:rPr>
                <w:rFonts w:cs="Arial"/>
                <w:szCs w:val="14"/>
              </w:rPr>
              <w:t>(22)</w:t>
            </w:r>
          </w:p>
        </w:tc>
        <w:tc>
          <w:tcPr>
            <w:tcW w:w="1418" w:type="dxa"/>
            <w:tcBorders>
              <w:top w:val="nil"/>
              <w:bottom w:val="single" w:sz="2" w:space="0" w:color="1F3864" w:themeColor="accent1" w:themeShade="80"/>
            </w:tcBorders>
            <w:shd w:val="clear" w:color="auto" w:fill="auto"/>
          </w:tcPr>
          <w:p w14:paraId="7C4A81EF" w14:textId="7DF301CB" w:rsidR="002D618A" w:rsidRPr="00BF2AAF" w:rsidRDefault="002D618A" w:rsidP="002D618A">
            <w:pPr>
              <w:pStyle w:val="08-Tabelageral"/>
              <w:keepNext w:val="0"/>
              <w:keepLines w:val="0"/>
              <w:widowControl w:val="0"/>
              <w:rPr>
                <w:rFonts w:cs="Arial"/>
                <w:szCs w:val="14"/>
              </w:rPr>
            </w:pPr>
            <w:r w:rsidRPr="00BF2AAF">
              <w:rPr>
                <w:rFonts w:cs="Arial"/>
                <w:szCs w:val="14"/>
              </w:rPr>
              <w:t>59</w:t>
            </w:r>
          </w:p>
        </w:tc>
      </w:tr>
    </w:tbl>
    <w:p w14:paraId="6102DB9F" w14:textId="77777777" w:rsidR="0003075B" w:rsidRPr="00BF2AAF" w:rsidRDefault="0003075B" w:rsidP="0003075B">
      <w:pPr>
        <w:widowControl w:val="0"/>
        <w:spacing w:after="0" w:line="240" w:lineRule="auto"/>
        <w:jc w:val="right"/>
        <w:rPr>
          <w:rFonts w:ascii="Arial" w:hAnsi="Arial" w:cs="Arial"/>
          <w:b/>
          <w:sz w:val="14"/>
          <w:lang w:eastAsia="pt-BR"/>
        </w:rPr>
      </w:pPr>
    </w:p>
    <w:p w14:paraId="444A9164" w14:textId="246F6859" w:rsidR="0003075B" w:rsidRPr="00BF2AAF" w:rsidRDefault="0003075B" w:rsidP="0003075B">
      <w:pPr>
        <w:widowControl w:val="0"/>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03075B" w:rsidRPr="00BF2AAF" w14:paraId="52F32003" w14:textId="77777777" w:rsidTr="00CD2A77">
        <w:trPr>
          <w:trHeight w:val="238"/>
        </w:trPr>
        <w:tc>
          <w:tcPr>
            <w:tcW w:w="3094" w:type="dxa"/>
            <w:tcBorders>
              <w:top w:val="single" w:sz="2" w:space="0" w:color="1F3864" w:themeColor="accent1" w:themeShade="80"/>
              <w:bottom w:val="nil"/>
            </w:tcBorders>
            <w:shd w:val="clear" w:color="auto" w:fill="auto"/>
          </w:tcPr>
          <w:p w14:paraId="7BB881F7" w14:textId="77777777" w:rsidR="0003075B" w:rsidRPr="00BF2AAF" w:rsidRDefault="0003075B" w:rsidP="00CD2A77">
            <w:pPr>
              <w:widowControl w:val="0"/>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tcPr>
          <w:p w14:paraId="705EDC5C" w14:textId="77777777" w:rsidR="0003075B" w:rsidRPr="00BF2AAF" w:rsidRDefault="0003075B" w:rsidP="00CD2A77">
            <w:pPr>
              <w:widowControl w:val="0"/>
              <w:spacing w:after="0"/>
              <w:jc w:val="center"/>
              <w:rPr>
                <w:rFonts w:ascii="Arial" w:hAnsi="Arial" w:cs="Arial"/>
                <w:b/>
                <w:sz w:val="18"/>
                <w:szCs w:val="18"/>
              </w:rPr>
            </w:pPr>
          </w:p>
        </w:tc>
        <w:tc>
          <w:tcPr>
            <w:tcW w:w="5941" w:type="dxa"/>
            <w:gridSpan w:val="5"/>
            <w:tcBorders>
              <w:top w:val="single" w:sz="2" w:space="0" w:color="1F3864" w:themeColor="accent1" w:themeShade="80"/>
              <w:bottom w:val="single" w:sz="2" w:space="0" w:color="1F3864" w:themeColor="accent1" w:themeShade="80"/>
            </w:tcBorders>
            <w:shd w:val="clear" w:color="auto" w:fill="auto"/>
            <w:vAlign w:val="center"/>
          </w:tcPr>
          <w:p w14:paraId="0238AA8A" w14:textId="77777777" w:rsidR="0003075B" w:rsidRPr="00BF2AAF" w:rsidRDefault="0003075B" w:rsidP="00CD2A77">
            <w:pPr>
              <w:widowControl w:val="0"/>
              <w:spacing w:after="0"/>
              <w:jc w:val="center"/>
              <w:rPr>
                <w:rFonts w:ascii="Arial" w:hAnsi="Arial" w:cs="Arial"/>
                <w:b/>
                <w:sz w:val="14"/>
                <w:szCs w:val="14"/>
              </w:rPr>
            </w:pPr>
            <w:r w:rsidRPr="00BF2AAF">
              <w:rPr>
                <w:rFonts w:ascii="Arial" w:hAnsi="Arial" w:cs="Arial"/>
                <w:b/>
                <w:sz w:val="14"/>
                <w:szCs w:val="14"/>
              </w:rPr>
              <w:t>Consolidado</w:t>
            </w:r>
          </w:p>
        </w:tc>
      </w:tr>
      <w:tr w:rsidR="0003075B" w:rsidRPr="00BF2AAF" w14:paraId="134BC311" w14:textId="77777777" w:rsidTr="00CD2A77">
        <w:trPr>
          <w:trHeight w:val="238"/>
        </w:trPr>
        <w:tc>
          <w:tcPr>
            <w:tcW w:w="3094" w:type="dxa"/>
            <w:tcBorders>
              <w:top w:val="nil"/>
              <w:bottom w:val="single" w:sz="2" w:space="0" w:color="1F3864" w:themeColor="accent1" w:themeShade="80"/>
            </w:tcBorders>
            <w:shd w:val="clear" w:color="auto" w:fill="auto"/>
          </w:tcPr>
          <w:p w14:paraId="541FEF8E" w14:textId="77777777" w:rsidR="0003075B" w:rsidRPr="00BF2AAF" w:rsidRDefault="0003075B" w:rsidP="00CD2A77">
            <w:pPr>
              <w:pStyle w:val="08-Tabelageral"/>
              <w:keepNext w:val="0"/>
              <w:keepLines w:val="0"/>
              <w:widowControl w:val="0"/>
              <w:rPr>
                <w:rFonts w:cs="Arial"/>
                <w:b/>
              </w:rPr>
            </w:pPr>
          </w:p>
        </w:tc>
        <w:tc>
          <w:tcPr>
            <w:tcW w:w="604" w:type="dxa"/>
            <w:tcBorders>
              <w:top w:val="nil"/>
              <w:bottom w:val="single" w:sz="2" w:space="0" w:color="1F3864" w:themeColor="accent1" w:themeShade="80"/>
            </w:tcBorders>
            <w:shd w:val="clear" w:color="auto" w:fill="auto"/>
          </w:tcPr>
          <w:p w14:paraId="6835EA9B" w14:textId="77777777" w:rsidR="0003075B" w:rsidRPr="00BF2AAF" w:rsidRDefault="0003075B" w:rsidP="00CD2A77">
            <w:pPr>
              <w:pStyle w:val="08-Tabelageral"/>
              <w:keepNext w:val="0"/>
              <w:keepLines w:val="0"/>
              <w:widowControl w:val="0"/>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77763C35" w14:textId="77777777" w:rsidR="0003075B" w:rsidRPr="00BF2AAF" w:rsidRDefault="0003075B" w:rsidP="00CD2A77">
            <w:pPr>
              <w:pStyle w:val="08-Tabelageral"/>
              <w:keepNext w:val="0"/>
              <w:keepLines w:val="0"/>
              <w:widowControl w:val="0"/>
              <w:rPr>
                <w:rFonts w:cs="Arial"/>
                <w:b/>
              </w:rPr>
            </w:pPr>
            <w:r w:rsidRPr="00BF2AAF">
              <w:rPr>
                <w:rFonts w:cs="Arial"/>
                <w:b/>
              </w:rPr>
              <w:t>31.12.2022</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0DF0BFC8" w14:textId="77777777" w:rsidR="0003075B" w:rsidRPr="00BF2AAF" w:rsidRDefault="0003075B" w:rsidP="00CD2A77">
            <w:pPr>
              <w:pStyle w:val="08-Tabelageral"/>
              <w:keepNext w:val="0"/>
              <w:keepLines w:val="0"/>
              <w:widowControl w:val="0"/>
              <w:rPr>
                <w:rFonts w:cs="Arial"/>
                <w:b/>
              </w:rPr>
            </w:pPr>
            <w:r w:rsidRPr="00BF2AAF">
              <w:rPr>
                <w:rFonts w:cs="Arial"/>
                <w:b/>
              </w:rPr>
              <w:t>Constituição</w:t>
            </w: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67FA1F50" w14:textId="77777777" w:rsidR="0003075B" w:rsidRPr="00BF2AAF" w:rsidRDefault="0003075B" w:rsidP="00CD2A77">
            <w:pPr>
              <w:pStyle w:val="08-Tabelageral"/>
              <w:keepNext w:val="0"/>
              <w:keepLines w:val="0"/>
              <w:widowControl w:val="0"/>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01904118" w14:textId="77777777" w:rsidR="0003075B" w:rsidRPr="00BF2AAF" w:rsidRDefault="0003075B" w:rsidP="00CD2A77">
            <w:pPr>
              <w:pStyle w:val="08-Tabelageral"/>
              <w:keepNext w:val="0"/>
              <w:keepLines w:val="0"/>
              <w:widowControl w:val="0"/>
              <w:rPr>
                <w:rFonts w:cs="Arial"/>
                <w:b/>
                <w:vertAlign w:val="superscript"/>
              </w:rPr>
            </w:pPr>
            <w:r w:rsidRPr="00BF2AAF">
              <w:rPr>
                <w:rFonts w:cs="Arial"/>
                <w:b/>
              </w:rPr>
              <w:t>Baixa</w:t>
            </w:r>
            <w:r w:rsidRPr="00BF2AAF">
              <w:rPr>
                <w:rFonts w:cs="Arial"/>
                <w:b/>
                <w:vertAlign w:val="superscript"/>
              </w:rPr>
              <w:t xml:space="preserve"> </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161DE0F5" w14:textId="77777777" w:rsidR="0003075B" w:rsidRPr="00BF2AAF" w:rsidRDefault="0003075B" w:rsidP="00CD2A77">
            <w:pPr>
              <w:pStyle w:val="08-Tabelageral"/>
              <w:keepNext w:val="0"/>
              <w:keepLines w:val="0"/>
              <w:widowControl w:val="0"/>
              <w:rPr>
                <w:rFonts w:cs="Arial"/>
                <w:b/>
              </w:rPr>
            </w:pPr>
            <w:r w:rsidRPr="00BF2AAF">
              <w:rPr>
                <w:rFonts w:cs="Arial"/>
                <w:b/>
              </w:rPr>
              <w:t>31.12.2023</w:t>
            </w:r>
          </w:p>
        </w:tc>
      </w:tr>
      <w:tr w:rsidR="0003075B" w:rsidRPr="00BF2AAF" w14:paraId="02626FB5" w14:textId="77777777" w:rsidTr="00CD2A77">
        <w:trPr>
          <w:trHeight w:val="238"/>
        </w:trPr>
        <w:tc>
          <w:tcPr>
            <w:tcW w:w="3094" w:type="dxa"/>
            <w:tcBorders>
              <w:top w:val="single" w:sz="2" w:space="0" w:color="1F3864" w:themeColor="accent1" w:themeShade="80"/>
            </w:tcBorders>
            <w:shd w:val="clear" w:color="auto" w:fill="auto"/>
          </w:tcPr>
          <w:p w14:paraId="5C871AA9" w14:textId="77777777" w:rsidR="0003075B" w:rsidRPr="00BF2AAF" w:rsidRDefault="0003075B" w:rsidP="00CD2A77">
            <w:pPr>
              <w:pStyle w:val="08-Tabelageral"/>
              <w:keepNext w:val="0"/>
              <w:keepLines w:val="0"/>
              <w:widowControl w:val="0"/>
              <w:jc w:val="left"/>
              <w:rPr>
                <w:rFonts w:cs="Arial"/>
                <w:b/>
                <w:bCs/>
                <w:szCs w:val="14"/>
              </w:rPr>
            </w:pPr>
            <w:r w:rsidRPr="00BF2AAF">
              <w:rPr>
                <w:rFonts w:cs="Arial"/>
                <w:b/>
                <w:bCs/>
                <w:szCs w:val="14"/>
              </w:rPr>
              <w:t>Diferenças Temporárias</w:t>
            </w:r>
          </w:p>
        </w:tc>
        <w:tc>
          <w:tcPr>
            <w:tcW w:w="604" w:type="dxa"/>
            <w:tcBorders>
              <w:top w:val="single" w:sz="2" w:space="0" w:color="1F3864" w:themeColor="accent1" w:themeShade="80"/>
            </w:tcBorders>
            <w:shd w:val="clear" w:color="auto" w:fill="auto"/>
          </w:tcPr>
          <w:p w14:paraId="46169F6C" w14:textId="77777777" w:rsidR="0003075B" w:rsidRPr="00BF2AAF" w:rsidRDefault="0003075B" w:rsidP="00CD2A77">
            <w:pPr>
              <w:pStyle w:val="08-Tabelageral"/>
              <w:keepNext w:val="0"/>
              <w:keepLines w:val="0"/>
              <w:widowControl w:val="0"/>
              <w:jc w:val="left"/>
              <w:rPr>
                <w:rFonts w:cs="Arial"/>
                <w:b/>
                <w:bCs/>
                <w:szCs w:val="14"/>
              </w:rPr>
            </w:pPr>
          </w:p>
        </w:tc>
        <w:tc>
          <w:tcPr>
            <w:tcW w:w="1411" w:type="dxa"/>
            <w:tcBorders>
              <w:top w:val="single" w:sz="2" w:space="0" w:color="1F3864" w:themeColor="accent1" w:themeShade="80"/>
            </w:tcBorders>
            <w:shd w:val="clear" w:color="auto" w:fill="auto"/>
          </w:tcPr>
          <w:p w14:paraId="6CEEC21B" w14:textId="77777777" w:rsidR="0003075B" w:rsidRPr="00BF2AAF" w:rsidRDefault="0003075B" w:rsidP="00CD2A77">
            <w:pPr>
              <w:pStyle w:val="08-Tabelageral"/>
              <w:keepNext w:val="0"/>
              <w:keepLines w:val="0"/>
              <w:widowControl w:val="0"/>
              <w:rPr>
                <w:rFonts w:cs="Arial"/>
                <w:b/>
                <w:bCs/>
                <w:szCs w:val="14"/>
              </w:rPr>
            </w:pPr>
          </w:p>
        </w:tc>
        <w:tc>
          <w:tcPr>
            <w:tcW w:w="1412" w:type="dxa"/>
            <w:tcBorders>
              <w:top w:val="single" w:sz="2" w:space="0" w:color="1F3864" w:themeColor="accent1" w:themeShade="80"/>
            </w:tcBorders>
            <w:shd w:val="clear" w:color="auto" w:fill="auto"/>
          </w:tcPr>
          <w:p w14:paraId="1E9977C7" w14:textId="77777777" w:rsidR="0003075B" w:rsidRPr="00BF2AAF" w:rsidRDefault="0003075B" w:rsidP="00CD2A77">
            <w:pPr>
              <w:pStyle w:val="08-Tabelageral"/>
              <w:keepNext w:val="0"/>
              <w:keepLines w:val="0"/>
              <w:widowControl w:val="0"/>
              <w:rPr>
                <w:rFonts w:cs="Arial"/>
                <w:b/>
                <w:bCs/>
                <w:szCs w:val="14"/>
              </w:rPr>
            </w:pPr>
          </w:p>
        </w:tc>
        <w:tc>
          <w:tcPr>
            <w:tcW w:w="283" w:type="dxa"/>
            <w:tcBorders>
              <w:top w:val="single" w:sz="2" w:space="0" w:color="1F3864" w:themeColor="accent1" w:themeShade="80"/>
            </w:tcBorders>
            <w:shd w:val="clear" w:color="auto" w:fill="auto"/>
          </w:tcPr>
          <w:p w14:paraId="0094CB6A" w14:textId="77777777" w:rsidR="0003075B" w:rsidRPr="00BF2AAF" w:rsidRDefault="0003075B" w:rsidP="00CD2A77">
            <w:pPr>
              <w:pStyle w:val="08-Tabelageral"/>
              <w:keepNext w:val="0"/>
              <w:keepLines w:val="0"/>
              <w:widowControl w:val="0"/>
              <w:jc w:val="left"/>
              <w:rPr>
                <w:rFonts w:cs="Arial"/>
                <w:b/>
                <w:bCs/>
                <w:szCs w:val="14"/>
              </w:rPr>
            </w:pPr>
          </w:p>
        </w:tc>
        <w:tc>
          <w:tcPr>
            <w:tcW w:w="1417" w:type="dxa"/>
            <w:tcBorders>
              <w:top w:val="single" w:sz="2" w:space="0" w:color="1F3864" w:themeColor="accent1" w:themeShade="80"/>
            </w:tcBorders>
            <w:shd w:val="clear" w:color="auto" w:fill="auto"/>
          </w:tcPr>
          <w:p w14:paraId="674C44DF" w14:textId="77777777" w:rsidR="0003075B" w:rsidRPr="00BF2AAF" w:rsidRDefault="0003075B" w:rsidP="00CD2A77">
            <w:pPr>
              <w:pStyle w:val="08-Tabelageral"/>
              <w:keepNext w:val="0"/>
              <w:keepLines w:val="0"/>
              <w:widowControl w:val="0"/>
              <w:jc w:val="left"/>
              <w:rPr>
                <w:rFonts w:cs="Arial"/>
                <w:b/>
                <w:bCs/>
                <w:szCs w:val="14"/>
              </w:rPr>
            </w:pPr>
          </w:p>
        </w:tc>
        <w:tc>
          <w:tcPr>
            <w:tcW w:w="1418" w:type="dxa"/>
            <w:tcBorders>
              <w:top w:val="single" w:sz="2" w:space="0" w:color="1F3864" w:themeColor="accent1" w:themeShade="80"/>
            </w:tcBorders>
            <w:shd w:val="clear" w:color="auto" w:fill="auto"/>
          </w:tcPr>
          <w:p w14:paraId="73FB1506" w14:textId="77777777" w:rsidR="0003075B" w:rsidRPr="00BF2AAF" w:rsidRDefault="0003075B" w:rsidP="00CD2A77">
            <w:pPr>
              <w:pStyle w:val="08-Tabelageral"/>
              <w:keepNext w:val="0"/>
              <w:keepLines w:val="0"/>
              <w:widowControl w:val="0"/>
              <w:rPr>
                <w:rFonts w:cs="Arial"/>
                <w:b/>
                <w:bCs/>
                <w:szCs w:val="14"/>
              </w:rPr>
            </w:pPr>
          </w:p>
        </w:tc>
      </w:tr>
      <w:tr w:rsidR="00D843C5" w:rsidRPr="00BF2AAF" w14:paraId="0A54DA26" w14:textId="77777777" w:rsidTr="00CD2A77">
        <w:trPr>
          <w:trHeight w:val="238"/>
        </w:trPr>
        <w:tc>
          <w:tcPr>
            <w:tcW w:w="3094" w:type="dxa"/>
            <w:shd w:val="clear" w:color="auto" w:fill="auto"/>
          </w:tcPr>
          <w:p w14:paraId="15643538" w14:textId="77777777" w:rsidR="00D843C5" w:rsidRPr="00BF2AAF" w:rsidRDefault="00D843C5" w:rsidP="00D843C5">
            <w:pPr>
              <w:pStyle w:val="08-Tabelageral"/>
              <w:keepNext w:val="0"/>
              <w:keepLines w:val="0"/>
              <w:widowControl w:val="0"/>
              <w:ind w:left="113"/>
              <w:jc w:val="left"/>
              <w:rPr>
                <w:rFonts w:cs="Arial"/>
                <w:szCs w:val="14"/>
              </w:rPr>
            </w:pPr>
            <w:r w:rsidRPr="00BF2AAF">
              <w:rPr>
                <w:rFonts w:cs="Arial"/>
                <w:szCs w:val="14"/>
              </w:rPr>
              <w:t>Provisões passivas</w:t>
            </w:r>
          </w:p>
        </w:tc>
        <w:tc>
          <w:tcPr>
            <w:tcW w:w="604" w:type="dxa"/>
            <w:shd w:val="clear" w:color="auto" w:fill="auto"/>
          </w:tcPr>
          <w:p w14:paraId="405A5D3E" w14:textId="77777777" w:rsidR="00D843C5" w:rsidRPr="00BF2AAF" w:rsidRDefault="00D843C5" w:rsidP="00D843C5">
            <w:pPr>
              <w:pStyle w:val="08-Tabelageral"/>
              <w:keepNext w:val="0"/>
              <w:keepLines w:val="0"/>
              <w:widowControl w:val="0"/>
              <w:ind w:left="113"/>
              <w:jc w:val="center"/>
              <w:rPr>
                <w:rFonts w:cs="Arial"/>
                <w:szCs w:val="14"/>
              </w:rPr>
            </w:pPr>
          </w:p>
        </w:tc>
        <w:tc>
          <w:tcPr>
            <w:tcW w:w="1411" w:type="dxa"/>
            <w:shd w:val="clear" w:color="auto" w:fill="auto"/>
          </w:tcPr>
          <w:p w14:paraId="65B7F155" w14:textId="02A3D839" w:rsidR="00D843C5" w:rsidRPr="00BF2AAF" w:rsidRDefault="00D843C5" w:rsidP="00D843C5">
            <w:pPr>
              <w:pStyle w:val="08-Tabelageral"/>
              <w:keepNext w:val="0"/>
              <w:keepLines w:val="0"/>
              <w:widowControl w:val="0"/>
              <w:ind w:left="113"/>
              <w:rPr>
                <w:rFonts w:cs="Arial"/>
                <w:szCs w:val="14"/>
              </w:rPr>
            </w:pPr>
            <w:r w:rsidRPr="00BF2AAF">
              <w:rPr>
                <w:rFonts w:cs="Arial"/>
                <w:szCs w:val="14"/>
              </w:rPr>
              <w:t>4.720</w:t>
            </w:r>
          </w:p>
        </w:tc>
        <w:tc>
          <w:tcPr>
            <w:tcW w:w="1412" w:type="dxa"/>
            <w:shd w:val="clear" w:color="auto" w:fill="auto"/>
          </w:tcPr>
          <w:p w14:paraId="5CB2339A" w14:textId="62AAAE04" w:rsidR="00D843C5" w:rsidRPr="00BF2AAF" w:rsidRDefault="00D843C5" w:rsidP="00D843C5">
            <w:pPr>
              <w:pStyle w:val="08-Tabelageral"/>
              <w:keepNext w:val="0"/>
              <w:keepLines w:val="0"/>
              <w:widowControl w:val="0"/>
              <w:ind w:left="113"/>
              <w:rPr>
                <w:rFonts w:cs="Arial"/>
              </w:rPr>
            </w:pPr>
            <w:r w:rsidRPr="00BF2AAF">
              <w:rPr>
                <w:rFonts w:cs="Arial"/>
              </w:rPr>
              <w:t>12.231</w:t>
            </w:r>
          </w:p>
        </w:tc>
        <w:tc>
          <w:tcPr>
            <w:tcW w:w="283" w:type="dxa"/>
            <w:shd w:val="clear" w:color="auto" w:fill="auto"/>
          </w:tcPr>
          <w:p w14:paraId="3B728019" w14:textId="77777777" w:rsidR="00D843C5" w:rsidRPr="00BF2AAF" w:rsidRDefault="00D843C5" w:rsidP="00D843C5">
            <w:pPr>
              <w:pStyle w:val="08-Tabelageral"/>
              <w:keepNext w:val="0"/>
              <w:keepLines w:val="0"/>
              <w:widowControl w:val="0"/>
              <w:ind w:left="113"/>
              <w:rPr>
                <w:rFonts w:cs="Arial"/>
                <w:szCs w:val="14"/>
              </w:rPr>
            </w:pPr>
          </w:p>
        </w:tc>
        <w:tc>
          <w:tcPr>
            <w:tcW w:w="1417" w:type="dxa"/>
            <w:shd w:val="clear" w:color="auto" w:fill="auto"/>
          </w:tcPr>
          <w:p w14:paraId="32A9212A" w14:textId="48E2A8D8" w:rsidR="00D843C5" w:rsidRPr="00BF2AAF" w:rsidRDefault="00D843C5" w:rsidP="00D843C5">
            <w:pPr>
              <w:pStyle w:val="08-Tabelageral"/>
              <w:keepNext w:val="0"/>
              <w:keepLines w:val="0"/>
              <w:widowControl w:val="0"/>
              <w:ind w:left="113"/>
              <w:rPr>
                <w:rFonts w:cs="Arial"/>
                <w:szCs w:val="14"/>
              </w:rPr>
            </w:pPr>
            <w:r w:rsidRPr="00BF2AAF">
              <w:rPr>
                <w:rFonts w:cs="Arial"/>
                <w:szCs w:val="14"/>
              </w:rPr>
              <w:t>(6.760)</w:t>
            </w:r>
          </w:p>
        </w:tc>
        <w:tc>
          <w:tcPr>
            <w:tcW w:w="1418" w:type="dxa"/>
            <w:shd w:val="clear" w:color="auto" w:fill="auto"/>
          </w:tcPr>
          <w:p w14:paraId="1D6A192F" w14:textId="3A744BB3" w:rsidR="00D843C5" w:rsidRPr="00BF2AAF" w:rsidRDefault="00D843C5" w:rsidP="00D843C5">
            <w:pPr>
              <w:pStyle w:val="08-Tabelageral"/>
              <w:keepNext w:val="0"/>
              <w:keepLines w:val="0"/>
              <w:widowControl w:val="0"/>
              <w:ind w:left="113"/>
              <w:rPr>
                <w:rFonts w:cs="Arial"/>
                <w:szCs w:val="14"/>
              </w:rPr>
            </w:pPr>
            <w:r w:rsidRPr="00BF2AAF">
              <w:rPr>
                <w:rFonts w:cs="Arial"/>
                <w:szCs w:val="14"/>
              </w:rPr>
              <w:t>10.191</w:t>
            </w:r>
          </w:p>
        </w:tc>
      </w:tr>
      <w:tr w:rsidR="00D843C5" w:rsidRPr="00BF2AAF" w14:paraId="473D0937" w14:textId="77777777" w:rsidTr="00CD2A77">
        <w:trPr>
          <w:trHeight w:val="238"/>
        </w:trPr>
        <w:tc>
          <w:tcPr>
            <w:tcW w:w="3094" w:type="dxa"/>
            <w:shd w:val="clear" w:color="auto" w:fill="auto"/>
          </w:tcPr>
          <w:p w14:paraId="74418E83" w14:textId="77777777" w:rsidR="00D843C5" w:rsidRPr="00BF2AAF" w:rsidRDefault="00D843C5" w:rsidP="00D843C5">
            <w:pPr>
              <w:pStyle w:val="08-Tabelageral"/>
              <w:keepNext w:val="0"/>
              <w:keepLines w:val="0"/>
              <w:widowControl w:val="0"/>
              <w:ind w:left="113"/>
              <w:jc w:val="left"/>
              <w:rPr>
                <w:rFonts w:cs="Arial"/>
                <w:szCs w:val="14"/>
              </w:rPr>
            </w:pPr>
            <w:r w:rsidRPr="00BF2AAF">
              <w:rPr>
                <w:rFonts w:cs="Arial"/>
                <w:szCs w:val="14"/>
              </w:rPr>
              <w:t>Amortização de ágio</w:t>
            </w:r>
          </w:p>
        </w:tc>
        <w:tc>
          <w:tcPr>
            <w:tcW w:w="604" w:type="dxa"/>
            <w:shd w:val="clear" w:color="auto" w:fill="auto"/>
          </w:tcPr>
          <w:p w14:paraId="120525F6" w14:textId="77777777" w:rsidR="00D843C5" w:rsidRPr="00BF2AAF" w:rsidRDefault="00D843C5" w:rsidP="00D843C5">
            <w:pPr>
              <w:pStyle w:val="08-Tabelageral"/>
              <w:keepNext w:val="0"/>
              <w:keepLines w:val="0"/>
              <w:widowControl w:val="0"/>
              <w:ind w:left="113"/>
              <w:jc w:val="center"/>
              <w:rPr>
                <w:rFonts w:cs="Arial"/>
                <w:szCs w:val="14"/>
              </w:rPr>
            </w:pPr>
          </w:p>
        </w:tc>
        <w:tc>
          <w:tcPr>
            <w:tcW w:w="1411" w:type="dxa"/>
            <w:shd w:val="clear" w:color="auto" w:fill="auto"/>
          </w:tcPr>
          <w:p w14:paraId="6A8E1745" w14:textId="0E553D49" w:rsidR="00D843C5" w:rsidRPr="00BF2AAF" w:rsidRDefault="00D843C5" w:rsidP="00D843C5">
            <w:pPr>
              <w:pStyle w:val="08-Tabelageral"/>
              <w:keepNext w:val="0"/>
              <w:keepLines w:val="0"/>
              <w:widowControl w:val="0"/>
              <w:ind w:left="113"/>
              <w:rPr>
                <w:rFonts w:cs="Arial"/>
                <w:szCs w:val="14"/>
              </w:rPr>
            </w:pPr>
            <w:r w:rsidRPr="00BF2AAF">
              <w:rPr>
                <w:rFonts w:cs="Arial"/>
                <w:szCs w:val="14"/>
              </w:rPr>
              <w:t>3.053</w:t>
            </w:r>
          </w:p>
        </w:tc>
        <w:tc>
          <w:tcPr>
            <w:tcW w:w="1412" w:type="dxa"/>
            <w:shd w:val="clear" w:color="auto" w:fill="auto"/>
          </w:tcPr>
          <w:p w14:paraId="681FA827" w14:textId="771CD3F6" w:rsidR="00D843C5" w:rsidRPr="00BF2AAF" w:rsidRDefault="00D843C5" w:rsidP="00D843C5">
            <w:pPr>
              <w:pStyle w:val="08-Tabelageral"/>
              <w:keepNext w:val="0"/>
              <w:keepLines w:val="0"/>
              <w:widowControl w:val="0"/>
              <w:ind w:left="113"/>
              <w:rPr>
                <w:rFonts w:cs="Arial"/>
              </w:rPr>
            </w:pPr>
            <w:r w:rsidRPr="00BF2AAF">
              <w:rPr>
                <w:rFonts w:cs="Arial"/>
              </w:rPr>
              <w:t>--</w:t>
            </w:r>
          </w:p>
        </w:tc>
        <w:tc>
          <w:tcPr>
            <w:tcW w:w="283" w:type="dxa"/>
            <w:shd w:val="clear" w:color="auto" w:fill="auto"/>
          </w:tcPr>
          <w:p w14:paraId="2182C433" w14:textId="77777777" w:rsidR="00D843C5" w:rsidRPr="00BF2AAF" w:rsidRDefault="00D843C5" w:rsidP="00D843C5">
            <w:pPr>
              <w:pStyle w:val="08-Tabelageral"/>
              <w:keepNext w:val="0"/>
              <w:keepLines w:val="0"/>
              <w:widowControl w:val="0"/>
              <w:ind w:left="113"/>
              <w:rPr>
                <w:rFonts w:cs="Arial"/>
                <w:szCs w:val="14"/>
              </w:rPr>
            </w:pPr>
          </w:p>
        </w:tc>
        <w:tc>
          <w:tcPr>
            <w:tcW w:w="1417" w:type="dxa"/>
            <w:shd w:val="clear" w:color="auto" w:fill="auto"/>
          </w:tcPr>
          <w:p w14:paraId="30AD9ED0" w14:textId="27FC7848" w:rsidR="00D843C5" w:rsidRPr="00BF2AAF" w:rsidRDefault="00D843C5" w:rsidP="00D843C5">
            <w:pPr>
              <w:pStyle w:val="08-Tabelageral"/>
              <w:keepNext w:val="0"/>
              <w:keepLines w:val="0"/>
              <w:widowControl w:val="0"/>
              <w:ind w:left="113"/>
              <w:rPr>
                <w:rFonts w:cs="Arial"/>
                <w:szCs w:val="14"/>
              </w:rPr>
            </w:pPr>
            <w:r w:rsidRPr="00BF2AAF">
              <w:rPr>
                <w:rFonts w:cs="Arial"/>
                <w:szCs w:val="14"/>
              </w:rPr>
              <w:t>--</w:t>
            </w:r>
          </w:p>
        </w:tc>
        <w:tc>
          <w:tcPr>
            <w:tcW w:w="1418" w:type="dxa"/>
            <w:shd w:val="clear" w:color="auto" w:fill="auto"/>
          </w:tcPr>
          <w:p w14:paraId="0FB25394" w14:textId="1B9F3BFF" w:rsidR="00D843C5" w:rsidRPr="00BF2AAF" w:rsidRDefault="00D843C5" w:rsidP="00D843C5">
            <w:pPr>
              <w:pStyle w:val="08-Tabelageral"/>
              <w:keepNext w:val="0"/>
              <w:keepLines w:val="0"/>
              <w:widowControl w:val="0"/>
              <w:ind w:left="113"/>
              <w:rPr>
                <w:rFonts w:cs="Arial"/>
                <w:szCs w:val="14"/>
              </w:rPr>
            </w:pPr>
            <w:r w:rsidRPr="00BF2AAF">
              <w:rPr>
                <w:rFonts w:cs="Arial"/>
                <w:szCs w:val="14"/>
              </w:rPr>
              <w:t>3.053</w:t>
            </w:r>
          </w:p>
        </w:tc>
      </w:tr>
      <w:tr w:rsidR="00D843C5" w:rsidRPr="00BF2AAF" w14:paraId="56A6EECA" w14:textId="77777777" w:rsidTr="00CD2A77">
        <w:trPr>
          <w:trHeight w:val="238"/>
        </w:trPr>
        <w:tc>
          <w:tcPr>
            <w:tcW w:w="3094" w:type="dxa"/>
            <w:shd w:val="clear" w:color="auto" w:fill="auto"/>
          </w:tcPr>
          <w:p w14:paraId="0B976284" w14:textId="77777777" w:rsidR="00D843C5" w:rsidRPr="00BF2AAF" w:rsidRDefault="00D843C5" w:rsidP="00D843C5">
            <w:pPr>
              <w:pStyle w:val="08-Tabelageral"/>
              <w:keepNext w:val="0"/>
              <w:keepLines w:val="0"/>
              <w:widowControl w:val="0"/>
              <w:jc w:val="left"/>
              <w:rPr>
                <w:rFonts w:cs="Arial"/>
                <w:b/>
              </w:rPr>
            </w:pPr>
            <w:r w:rsidRPr="00BF2AAF">
              <w:rPr>
                <w:rFonts w:cs="Arial"/>
                <w:b/>
              </w:rPr>
              <w:t>Total dos Créditos Tributários Ativados</w:t>
            </w:r>
          </w:p>
        </w:tc>
        <w:tc>
          <w:tcPr>
            <w:tcW w:w="604" w:type="dxa"/>
            <w:shd w:val="clear" w:color="auto" w:fill="auto"/>
          </w:tcPr>
          <w:p w14:paraId="49AB2C22" w14:textId="77777777" w:rsidR="00D843C5" w:rsidRPr="00BF2AAF" w:rsidRDefault="00D843C5" w:rsidP="00D843C5">
            <w:pPr>
              <w:pStyle w:val="08-Tabelageral"/>
              <w:keepNext w:val="0"/>
              <w:keepLines w:val="0"/>
              <w:widowControl w:val="0"/>
              <w:jc w:val="center"/>
              <w:rPr>
                <w:rFonts w:cs="Arial"/>
                <w:b/>
                <w:szCs w:val="14"/>
              </w:rPr>
            </w:pPr>
          </w:p>
        </w:tc>
        <w:tc>
          <w:tcPr>
            <w:tcW w:w="1411" w:type="dxa"/>
            <w:shd w:val="clear" w:color="auto" w:fill="auto"/>
          </w:tcPr>
          <w:p w14:paraId="46C8E772" w14:textId="5366EB16" w:rsidR="00D843C5" w:rsidRPr="00BF2AAF" w:rsidRDefault="00D843C5" w:rsidP="00D843C5">
            <w:pPr>
              <w:pStyle w:val="08-Tabelageral"/>
              <w:keepNext w:val="0"/>
              <w:keepLines w:val="0"/>
              <w:widowControl w:val="0"/>
              <w:rPr>
                <w:rFonts w:cs="Arial"/>
                <w:b/>
                <w:szCs w:val="14"/>
              </w:rPr>
            </w:pPr>
            <w:r w:rsidRPr="00BF2AAF">
              <w:rPr>
                <w:rFonts w:cs="Arial"/>
                <w:b/>
                <w:szCs w:val="14"/>
              </w:rPr>
              <w:t>7.773</w:t>
            </w:r>
          </w:p>
        </w:tc>
        <w:tc>
          <w:tcPr>
            <w:tcW w:w="1412" w:type="dxa"/>
            <w:shd w:val="clear" w:color="auto" w:fill="auto"/>
          </w:tcPr>
          <w:p w14:paraId="2463EB1D" w14:textId="2E559F95" w:rsidR="00D843C5" w:rsidRPr="00BF2AAF" w:rsidRDefault="00D843C5" w:rsidP="00D843C5">
            <w:pPr>
              <w:pStyle w:val="08-Tabelageral"/>
              <w:keepNext w:val="0"/>
              <w:keepLines w:val="0"/>
              <w:widowControl w:val="0"/>
              <w:rPr>
                <w:rFonts w:cs="Arial"/>
                <w:b/>
              </w:rPr>
            </w:pPr>
            <w:r w:rsidRPr="00BF2AAF">
              <w:rPr>
                <w:rFonts w:cs="Arial"/>
                <w:b/>
              </w:rPr>
              <w:t>12.231</w:t>
            </w:r>
          </w:p>
        </w:tc>
        <w:tc>
          <w:tcPr>
            <w:tcW w:w="283" w:type="dxa"/>
            <w:shd w:val="clear" w:color="auto" w:fill="auto"/>
          </w:tcPr>
          <w:p w14:paraId="283F8430" w14:textId="77777777" w:rsidR="00D843C5" w:rsidRPr="00BF2AAF" w:rsidRDefault="00D843C5" w:rsidP="00D843C5">
            <w:pPr>
              <w:pStyle w:val="08-Tabelageral"/>
              <w:keepNext w:val="0"/>
              <w:keepLines w:val="0"/>
              <w:widowControl w:val="0"/>
              <w:rPr>
                <w:rFonts w:cs="Arial"/>
                <w:b/>
                <w:szCs w:val="14"/>
              </w:rPr>
            </w:pPr>
          </w:p>
        </w:tc>
        <w:tc>
          <w:tcPr>
            <w:tcW w:w="1417" w:type="dxa"/>
            <w:shd w:val="clear" w:color="auto" w:fill="auto"/>
          </w:tcPr>
          <w:p w14:paraId="27BEF84F" w14:textId="25D7E2E2" w:rsidR="00D843C5" w:rsidRPr="00BF2AAF" w:rsidRDefault="00D843C5" w:rsidP="00D843C5">
            <w:pPr>
              <w:pStyle w:val="08-Tabelageral"/>
              <w:keepNext w:val="0"/>
              <w:keepLines w:val="0"/>
              <w:widowControl w:val="0"/>
              <w:rPr>
                <w:rFonts w:cs="Arial"/>
                <w:b/>
                <w:szCs w:val="14"/>
              </w:rPr>
            </w:pPr>
            <w:r w:rsidRPr="00BF2AAF">
              <w:rPr>
                <w:rFonts w:cs="Arial"/>
                <w:b/>
                <w:szCs w:val="14"/>
              </w:rPr>
              <w:t>(6.760)</w:t>
            </w:r>
          </w:p>
        </w:tc>
        <w:tc>
          <w:tcPr>
            <w:tcW w:w="1418" w:type="dxa"/>
            <w:shd w:val="clear" w:color="auto" w:fill="auto"/>
          </w:tcPr>
          <w:p w14:paraId="6448C47D" w14:textId="6627C414" w:rsidR="00D843C5" w:rsidRPr="00BF2AAF" w:rsidRDefault="00D843C5" w:rsidP="00D843C5">
            <w:pPr>
              <w:pStyle w:val="08-Tabelageral"/>
              <w:keepNext w:val="0"/>
              <w:keepLines w:val="0"/>
              <w:widowControl w:val="0"/>
              <w:rPr>
                <w:rFonts w:cs="Arial"/>
                <w:b/>
                <w:szCs w:val="14"/>
              </w:rPr>
            </w:pPr>
            <w:r w:rsidRPr="00BF2AAF">
              <w:rPr>
                <w:rFonts w:cs="Arial"/>
                <w:b/>
                <w:szCs w:val="14"/>
              </w:rPr>
              <w:t>13.244</w:t>
            </w:r>
          </w:p>
        </w:tc>
      </w:tr>
      <w:tr w:rsidR="00D843C5" w:rsidRPr="00BF2AAF" w14:paraId="0BCB0E64" w14:textId="77777777" w:rsidTr="00CD2A77">
        <w:trPr>
          <w:trHeight w:val="238"/>
        </w:trPr>
        <w:tc>
          <w:tcPr>
            <w:tcW w:w="3094" w:type="dxa"/>
            <w:tcBorders>
              <w:bottom w:val="nil"/>
            </w:tcBorders>
            <w:shd w:val="clear" w:color="auto" w:fill="auto"/>
          </w:tcPr>
          <w:p w14:paraId="5D238D21" w14:textId="77777777" w:rsidR="00D843C5" w:rsidRPr="00BF2AAF" w:rsidRDefault="00D843C5" w:rsidP="00D843C5">
            <w:pPr>
              <w:pStyle w:val="08-Tabelageral"/>
              <w:keepNext w:val="0"/>
              <w:keepLines w:val="0"/>
              <w:widowControl w:val="0"/>
              <w:ind w:left="113"/>
              <w:jc w:val="left"/>
              <w:rPr>
                <w:rFonts w:cs="Arial"/>
              </w:rPr>
            </w:pPr>
            <w:r w:rsidRPr="00BF2AAF">
              <w:rPr>
                <w:rFonts w:cs="Arial"/>
              </w:rPr>
              <w:t>Imposto de renda</w:t>
            </w:r>
          </w:p>
        </w:tc>
        <w:tc>
          <w:tcPr>
            <w:tcW w:w="604" w:type="dxa"/>
            <w:tcBorders>
              <w:bottom w:val="nil"/>
            </w:tcBorders>
            <w:shd w:val="clear" w:color="auto" w:fill="auto"/>
          </w:tcPr>
          <w:p w14:paraId="37EA0B59" w14:textId="77777777" w:rsidR="00D843C5" w:rsidRPr="00BF2AAF" w:rsidRDefault="00D843C5" w:rsidP="00D843C5">
            <w:pPr>
              <w:pStyle w:val="08-Tabelageral"/>
              <w:keepNext w:val="0"/>
              <w:keepLines w:val="0"/>
              <w:widowControl w:val="0"/>
              <w:jc w:val="center"/>
              <w:rPr>
                <w:rFonts w:cs="Arial"/>
                <w:szCs w:val="14"/>
              </w:rPr>
            </w:pPr>
          </w:p>
        </w:tc>
        <w:tc>
          <w:tcPr>
            <w:tcW w:w="1411" w:type="dxa"/>
            <w:tcBorders>
              <w:bottom w:val="nil"/>
            </w:tcBorders>
            <w:shd w:val="clear" w:color="auto" w:fill="auto"/>
          </w:tcPr>
          <w:p w14:paraId="28C21F70" w14:textId="1803CA54" w:rsidR="00D843C5" w:rsidRPr="00BF2AAF" w:rsidRDefault="00D843C5" w:rsidP="00D843C5">
            <w:pPr>
              <w:pStyle w:val="08-Tabelageral"/>
              <w:keepNext w:val="0"/>
              <w:keepLines w:val="0"/>
              <w:widowControl w:val="0"/>
              <w:rPr>
                <w:rFonts w:cs="Arial"/>
                <w:szCs w:val="14"/>
              </w:rPr>
            </w:pPr>
            <w:r w:rsidRPr="00BF2AAF">
              <w:rPr>
                <w:rFonts w:cs="Arial"/>
                <w:szCs w:val="14"/>
              </w:rPr>
              <w:t>6.521</w:t>
            </w:r>
          </w:p>
        </w:tc>
        <w:tc>
          <w:tcPr>
            <w:tcW w:w="1412" w:type="dxa"/>
            <w:tcBorders>
              <w:bottom w:val="nil"/>
            </w:tcBorders>
            <w:shd w:val="clear" w:color="auto" w:fill="auto"/>
          </w:tcPr>
          <w:p w14:paraId="3A3CD7D1" w14:textId="6475A7CB" w:rsidR="00D843C5" w:rsidRPr="00BF2AAF" w:rsidRDefault="00D843C5" w:rsidP="00D843C5">
            <w:pPr>
              <w:pStyle w:val="08-Tabelageral"/>
              <w:keepNext w:val="0"/>
              <w:keepLines w:val="0"/>
              <w:widowControl w:val="0"/>
              <w:rPr>
                <w:rFonts w:cs="Arial"/>
              </w:rPr>
            </w:pPr>
            <w:r w:rsidRPr="00BF2AAF">
              <w:rPr>
                <w:rFonts w:cs="Arial"/>
              </w:rPr>
              <w:t>8.993</w:t>
            </w:r>
          </w:p>
        </w:tc>
        <w:tc>
          <w:tcPr>
            <w:tcW w:w="283" w:type="dxa"/>
            <w:tcBorders>
              <w:bottom w:val="nil"/>
            </w:tcBorders>
            <w:shd w:val="clear" w:color="auto" w:fill="auto"/>
          </w:tcPr>
          <w:p w14:paraId="4B303562" w14:textId="77777777" w:rsidR="00D843C5" w:rsidRPr="00BF2AAF" w:rsidRDefault="00D843C5" w:rsidP="00D843C5">
            <w:pPr>
              <w:pStyle w:val="08-Tabelageral"/>
              <w:keepNext w:val="0"/>
              <w:keepLines w:val="0"/>
              <w:widowControl w:val="0"/>
              <w:rPr>
                <w:rFonts w:cs="Arial"/>
                <w:szCs w:val="14"/>
              </w:rPr>
            </w:pPr>
          </w:p>
        </w:tc>
        <w:tc>
          <w:tcPr>
            <w:tcW w:w="1417" w:type="dxa"/>
            <w:tcBorders>
              <w:bottom w:val="nil"/>
            </w:tcBorders>
            <w:shd w:val="clear" w:color="auto" w:fill="auto"/>
          </w:tcPr>
          <w:p w14:paraId="137CBCE2" w14:textId="10B30831" w:rsidR="00D843C5" w:rsidRPr="00BF2AAF" w:rsidRDefault="00D843C5" w:rsidP="00D843C5">
            <w:pPr>
              <w:pStyle w:val="08-Tabelageral"/>
              <w:keepNext w:val="0"/>
              <w:keepLines w:val="0"/>
              <w:widowControl w:val="0"/>
              <w:rPr>
                <w:rFonts w:cs="Arial"/>
                <w:szCs w:val="14"/>
              </w:rPr>
            </w:pPr>
            <w:r w:rsidRPr="00BF2AAF">
              <w:rPr>
                <w:rFonts w:cs="Arial"/>
                <w:szCs w:val="14"/>
              </w:rPr>
              <w:t>(4.971)</w:t>
            </w:r>
          </w:p>
        </w:tc>
        <w:tc>
          <w:tcPr>
            <w:tcW w:w="1418" w:type="dxa"/>
            <w:tcBorders>
              <w:bottom w:val="nil"/>
            </w:tcBorders>
            <w:shd w:val="clear" w:color="auto" w:fill="auto"/>
          </w:tcPr>
          <w:p w14:paraId="3366DA22" w14:textId="3F4DF36D" w:rsidR="00D843C5" w:rsidRPr="00BF2AAF" w:rsidRDefault="00D843C5" w:rsidP="00D843C5">
            <w:pPr>
              <w:pStyle w:val="08-Tabelageral"/>
              <w:keepNext w:val="0"/>
              <w:keepLines w:val="0"/>
              <w:widowControl w:val="0"/>
              <w:rPr>
                <w:rFonts w:cs="Arial"/>
                <w:szCs w:val="14"/>
              </w:rPr>
            </w:pPr>
            <w:r w:rsidRPr="00BF2AAF">
              <w:rPr>
                <w:rFonts w:cs="Arial"/>
                <w:szCs w:val="14"/>
              </w:rPr>
              <w:t>10.543</w:t>
            </w:r>
          </w:p>
        </w:tc>
      </w:tr>
      <w:tr w:rsidR="00D843C5" w:rsidRPr="00BF2AAF" w14:paraId="11C5A813" w14:textId="77777777" w:rsidTr="00CD2A77">
        <w:trPr>
          <w:trHeight w:val="238"/>
        </w:trPr>
        <w:tc>
          <w:tcPr>
            <w:tcW w:w="3094" w:type="dxa"/>
            <w:tcBorders>
              <w:top w:val="nil"/>
              <w:bottom w:val="single" w:sz="2" w:space="0" w:color="1F3864" w:themeColor="accent1" w:themeShade="80"/>
            </w:tcBorders>
            <w:shd w:val="clear" w:color="auto" w:fill="auto"/>
          </w:tcPr>
          <w:p w14:paraId="07F3C31C" w14:textId="77777777" w:rsidR="00D843C5" w:rsidRPr="00BF2AAF" w:rsidRDefault="00D843C5" w:rsidP="00D843C5">
            <w:pPr>
              <w:pStyle w:val="08-Tabelageral"/>
              <w:keepNext w:val="0"/>
              <w:keepLines w:val="0"/>
              <w:widowControl w:val="0"/>
              <w:ind w:left="113"/>
              <w:jc w:val="left"/>
              <w:rPr>
                <w:rFonts w:cs="Arial"/>
              </w:rPr>
            </w:pPr>
            <w:r w:rsidRPr="00BF2AAF">
              <w:rPr>
                <w:rFonts w:cs="Arial"/>
              </w:rPr>
              <w:t>Contribuição social</w:t>
            </w:r>
          </w:p>
        </w:tc>
        <w:tc>
          <w:tcPr>
            <w:tcW w:w="604" w:type="dxa"/>
            <w:tcBorders>
              <w:top w:val="nil"/>
              <w:bottom w:val="single" w:sz="2" w:space="0" w:color="1F3864" w:themeColor="accent1" w:themeShade="80"/>
            </w:tcBorders>
            <w:shd w:val="clear" w:color="auto" w:fill="auto"/>
          </w:tcPr>
          <w:p w14:paraId="2D90C62A" w14:textId="77777777" w:rsidR="00D843C5" w:rsidRPr="00BF2AAF" w:rsidRDefault="00D843C5" w:rsidP="00D843C5">
            <w:pPr>
              <w:pStyle w:val="08-Tabelageral"/>
              <w:keepNext w:val="0"/>
              <w:keepLines w:val="0"/>
              <w:widowControl w:val="0"/>
              <w:jc w:val="center"/>
              <w:rPr>
                <w:rFonts w:cs="Arial"/>
                <w:szCs w:val="14"/>
              </w:rPr>
            </w:pPr>
          </w:p>
        </w:tc>
        <w:tc>
          <w:tcPr>
            <w:tcW w:w="1411" w:type="dxa"/>
            <w:tcBorders>
              <w:top w:val="nil"/>
              <w:bottom w:val="single" w:sz="2" w:space="0" w:color="1F3864" w:themeColor="accent1" w:themeShade="80"/>
            </w:tcBorders>
            <w:shd w:val="clear" w:color="auto" w:fill="auto"/>
          </w:tcPr>
          <w:p w14:paraId="260F0D8E" w14:textId="5829CE66" w:rsidR="00D843C5" w:rsidRPr="00BF2AAF" w:rsidRDefault="00D843C5" w:rsidP="00D843C5">
            <w:pPr>
              <w:pStyle w:val="08-Tabelageral"/>
              <w:keepNext w:val="0"/>
              <w:keepLines w:val="0"/>
              <w:widowControl w:val="0"/>
              <w:rPr>
                <w:rFonts w:cs="Arial"/>
                <w:szCs w:val="14"/>
              </w:rPr>
            </w:pPr>
            <w:r w:rsidRPr="00BF2AAF">
              <w:rPr>
                <w:rFonts w:cs="Arial"/>
                <w:szCs w:val="14"/>
              </w:rPr>
              <w:t>1.252</w:t>
            </w:r>
          </w:p>
        </w:tc>
        <w:tc>
          <w:tcPr>
            <w:tcW w:w="1412" w:type="dxa"/>
            <w:tcBorders>
              <w:top w:val="nil"/>
              <w:bottom w:val="single" w:sz="2" w:space="0" w:color="1F3864" w:themeColor="accent1" w:themeShade="80"/>
            </w:tcBorders>
            <w:shd w:val="clear" w:color="auto" w:fill="auto"/>
          </w:tcPr>
          <w:p w14:paraId="2A87C153" w14:textId="56E01464" w:rsidR="00D843C5" w:rsidRPr="00BF2AAF" w:rsidRDefault="00D843C5" w:rsidP="00D843C5">
            <w:pPr>
              <w:pStyle w:val="08-Tabelageral"/>
              <w:keepNext w:val="0"/>
              <w:keepLines w:val="0"/>
              <w:widowControl w:val="0"/>
              <w:rPr>
                <w:rFonts w:cs="Arial"/>
              </w:rPr>
            </w:pPr>
            <w:r w:rsidRPr="00BF2AAF">
              <w:rPr>
                <w:rFonts w:cs="Arial"/>
              </w:rPr>
              <w:t>3.238</w:t>
            </w:r>
          </w:p>
        </w:tc>
        <w:tc>
          <w:tcPr>
            <w:tcW w:w="283" w:type="dxa"/>
            <w:tcBorders>
              <w:top w:val="nil"/>
              <w:bottom w:val="single" w:sz="2" w:space="0" w:color="1F3864" w:themeColor="accent1" w:themeShade="80"/>
            </w:tcBorders>
            <w:shd w:val="clear" w:color="auto" w:fill="auto"/>
          </w:tcPr>
          <w:p w14:paraId="35106498" w14:textId="77777777" w:rsidR="00D843C5" w:rsidRPr="00BF2AAF" w:rsidRDefault="00D843C5" w:rsidP="00D843C5">
            <w:pPr>
              <w:pStyle w:val="08-Tabelageral"/>
              <w:keepNext w:val="0"/>
              <w:keepLines w:val="0"/>
              <w:widowControl w:val="0"/>
              <w:rPr>
                <w:rFonts w:cs="Arial"/>
                <w:szCs w:val="14"/>
              </w:rPr>
            </w:pPr>
          </w:p>
        </w:tc>
        <w:tc>
          <w:tcPr>
            <w:tcW w:w="1417" w:type="dxa"/>
            <w:tcBorders>
              <w:top w:val="nil"/>
              <w:bottom w:val="single" w:sz="2" w:space="0" w:color="1F3864" w:themeColor="accent1" w:themeShade="80"/>
            </w:tcBorders>
            <w:shd w:val="clear" w:color="auto" w:fill="auto"/>
          </w:tcPr>
          <w:p w14:paraId="50EFF415" w14:textId="6D7B2B66" w:rsidR="00D843C5" w:rsidRPr="00BF2AAF" w:rsidRDefault="00D843C5" w:rsidP="00D843C5">
            <w:pPr>
              <w:pStyle w:val="08-Tabelageral"/>
              <w:keepNext w:val="0"/>
              <w:keepLines w:val="0"/>
              <w:widowControl w:val="0"/>
              <w:rPr>
                <w:rFonts w:cs="Arial"/>
                <w:szCs w:val="14"/>
              </w:rPr>
            </w:pPr>
            <w:r w:rsidRPr="00BF2AAF">
              <w:rPr>
                <w:rFonts w:cs="Arial"/>
                <w:szCs w:val="14"/>
              </w:rPr>
              <w:t>(1.789)</w:t>
            </w:r>
          </w:p>
        </w:tc>
        <w:tc>
          <w:tcPr>
            <w:tcW w:w="1418" w:type="dxa"/>
            <w:tcBorders>
              <w:top w:val="nil"/>
              <w:bottom w:val="single" w:sz="2" w:space="0" w:color="1F3864" w:themeColor="accent1" w:themeShade="80"/>
            </w:tcBorders>
            <w:shd w:val="clear" w:color="auto" w:fill="auto"/>
          </w:tcPr>
          <w:p w14:paraId="2073B3CE" w14:textId="293CD78D" w:rsidR="00D843C5" w:rsidRPr="00BF2AAF" w:rsidRDefault="00D843C5" w:rsidP="00D843C5">
            <w:pPr>
              <w:pStyle w:val="08-Tabelageral"/>
              <w:keepNext w:val="0"/>
              <w:keepLines w:val="0"/>
              <w:widowControl w:val="0"/>
              <w:rPr>
                <w:rFonts w:cs="Arial"/>
                <w:szCs w:val="14"/>
              </w:rPr>
            </w:pPr>
            <w:r w:rsidRPr="00BF2AAF">
              <w:rPr>
                <w:rFonts w:cs="Arial"/>
                <w:szCs w:val="14"/>
              </w:rPr>
              <w:t>2.701</w:t>
            </w:r>
          </w:p>
        </w:tc>
      </w:tr>
    </w:tbl>
    <w:p w14:paraId="66CDAA41" w14:textId="77777777" w:rsidR="0003075B" w:rsidRPr="00BF2AAF" w:rsidRDefault="0003075B" w:rsidP="0003075B">
      <w:pPr>
        <w:widowControl w:val="0"/>
        <w:spacing w:after="40"/>
        <w:rPr>
          <w:rFonts w:ascii="Arial" w:hAnsi="Arial" w:cs="Arial"/>
          <w:b/>
          <w:color w:val="1F3864" w:themeColor="accent1" w:themeShade="80"/>
          <w:sz w:val="20"/>
          <w:szCs w:val="20"/>
        </w:rPr>
      </w:pPr>
    </w:p>
    <w:p w14:paraId="7B097925" w14:textId="77777777" w:rsidR="0003075B" w:rsidRPr="00BF2AAF" w:rsidRDefault="0003075B" w:rsidP="0003075B">
      <w:pPr>
        <w:widowControl w:val="0"/>
        <w:spacing w:after="40"/>
        <w:rPr>
          <w:rFonts w:ascii="Arial" w:hAnsi="Arial" w:cs="Arial"/>
          <w:b/>
          <w:color w:val="1F3864" w:themeColor="accent1" w:themeShade="80"/>
          <w:sz w:val="18"/>
          <w:szCs w:val="18"/>
        </w:rPr>
      </w:pPr>
      <w:r w:rsidRPr="00BF2AAF">
        <w:rPr>
          <w:rFonts w:ascii="Arial" w:hAnsi="Arial" w:cs="Arial"/>
          <w:b/>
          <w:color w:val="1F3864" w:themeColor="accent1" w:themeShade="80"/>
          <w:sz w:val="18"/>
          <w:szCs w:val="18"/>
        </w:rPr>
        <w:t>f) Expectativa de Realização</w:t>
      </w:r>
    </w:p>
    <w:p w14:paraId="3579721C" w14:textId="77777777" w:rsidR="0003075B" w:rsidRPr="00BF2AAF" w:rsidRDefault="0003075B" w:rsidP="0003075B">
      <w:pPr>
        <w:widowControl w:val="0"/>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03075B" w:rsidRPr="00BF2AAF" w14:paraId="719C58CD" w14:textId="77777777" w:rsidTr="00CD2A77">
        <w:trPr>
          <w:trHeight w:val="238"/>
        </w:trPr>
        <w:tc>
          <w:tcPr>
            <w:tcW w:w="3094" w:type="dxa"/>
            <w:tcBorders>
              <w:top w:val="single" w:sz="2" w:space="0" w:color="1F3864" w:themeColor="accent1" w:themeShade="80"/>
              <w:bottom w:val="nil"/>
            </w:tcBorders>
            <w:shd w:val="clear" w:color="auto" w:fill="auto"/>
          </w:tcPr>
          <w:p w14:paraId="0F1B64C8" w14:textId="77777777" w:rsidR="0003075B" w:rsidRPr="00BF2AAF" w:rsidRDefault="0003075B" w:rsidP="00CD2A77">
            <w:pPr>
              <w:widowControl w:val="0"/>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tcPr>
          <w:p w14:paraId="28F60082" w14:textId="77777777" w:rsidR="0003075B" w:rsidRPr="00BF2AAF" w:rsidRDefault="0003075B" w:rsidP="00CD2A77">
            <w:pPr>
              <w:widowControl w:val="0"/>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tcPr>
          <w:p w14:paraId="007E4962" w14:textId="77777777" w:rsidR="0003075B" w:rsidRPr="00BF2AAF" w:rsidRDefault="0003075B" w:rsidP="00CD2A77">
            <w:pPr>
              <w:widowControl w:val="0"/>
              <w:spacing w:after="0"/>
              <w:jc w:val="center"/>
              <w:rPr>
                <w:rFonts w:ascii="Arial" w:hAnsi="Arial" w:cs="Arial"/>
                <w:b/>
                <w:sz w:val="14"/>
                <w:szCs w:val="18"/>
              </w:rPr>
            </w:pPr>
            <w:r w:rsidRPr="00BF2AAF">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tcPr>
          <w:p w14:paraId="07D1D307" w14:textId="77777777" w:rsidR="0003075B" w:rsidRPr="00BF2AAF" w:rsidRDefault="0003075B" w:rsidP="00CD2A77">
            <w:pPr>
              <w:widowControl w:val="0"/>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tcPr>
          <w:p w14:paraId="17995D48" w14:textId="77777777" w:rsidR="0003075B" w:rsidRPr="00BF2AAF" w:rsidRDefault="0003075B" w:rsidP="00CD2A77">
            <w:pPr>
              <w:widowControl w:val="0"/>
              <w:spacing w:after="0"/>
              <w:jc w:val="center"/>
              <w:rPr>
                <w:rFonts w:ascii="Arial" w:hAnsi="Arial" w:cs="Arial"/>
                <w:b/>
                <w:sz w:val="18"/>
                <w:szCs w:val="18"/>
              </w:rPr>
            </w:pPr>
            <w:r w:rsidRPr="00BF2AAF">
              <w:rPr>
                <w:rFonts w:ascii="Arial" w:hAnsi="Arial" w:cs="Arial"/>
                <w:b/>
                <w:sz w:val="14"/>
                <w:szCs w:val="18"/>
              </w:rPr>
              <w:t>Consolidado</w:t>
            </w:r>
          </w:p>
        </w:tc>
      </w:tr>
      <w:tr w:rsidR="0003075B" w:rsidRPr="00BF2AAF" w14:paraId="35DCAE83" w14:textId="77777777" w:rsidTr="00CD2A77">
        <w:trPr>
          <w:trHeight w:val="238"/>
        </w:trPr>
        <w:tc>
          <w:tcPr>
            <w:tcW w:w="3094" w:type="dxa"/>
            <w:tcBorders>
              <w:top w:val="nil"/>
              <w:bottom w:val="single" w:sz="2" w:space="0" w:color="1F3864" w:themeColor="accent1" w:themeShade="80"/>
            </w:tcBorders>
            <w:shd w:val="clear" w:color="auto" w:fill="auto"/>
          </w:tcPr>
          <w:p w14:paraId="1607972A" w14:textId="77777777" w:rsidR="0003075B" w:rsidRPr="00BF2AAF" w:rsidRDefault="0003075B" w:rsidP="00CD2A77">
            <w:pPr>
              <w:pStyle w:val="08-Tabelageral"/>
              <w:keepNext w:val="0"/>
              <w:keepLines w:val="0"/>
              <w:widowControl w:val="0"/>
              <w:rPr>
                <w:rFonts w:cs="Arial"/>
                <w:b/>
              </w:rPr>
            </w:pPr>
          </w:p>
        </w:tc>
        <w:tc>
          <w:tcPr>
            <w:tcW w:w="604" w:type="dxa"/>
            <w:tcBorders>
              <w:top w:val="nil"/>
              <w:bottom w:val="single" w:sz="2" w:space="0" w:color="1F3864" w:themeColor="accent1" w:themeShade="80"/>
            </w:tcBorders>
            <w:shd w:val="clear" w:color="auto" w:fill="auto"/>
          </w:tcPr>
          <w:p w14:paraId="3C3EEAAB" w14:textId="77777777" w:rsidR="0003075B" w:rsidRPr="00BF2AAF" w:rsidRDefault="0003075B" w:rsidP="00CD2A77">
            <w:pPr>
              <w:pStyle w:val="08-Tabelageral"/>
              <w:keepNext w:val="0"/>
              <w:keepLines w:val="0"/>
              <w:widowControl w:val="0"/>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54BD75BD" w14:textId="77777777" w:rsidR="0003075B" w:rsidRPr="00BF2AAF" w:rsidRDefault="0003075B" w:rsidP="00CD2A77">
            <w:pPr>
              <w:pStyle w:val="08-Tabelageral"/>
              <w:keepNext w:val="0"/>
              <w:keepLines w:val="0"/>
              <w:widowControl w:val="0"/>
              <w:rPr>
                <w:rFonts w:cs="Arial"/>
                <w:b/>
              </w:rPr>
            </w:pPr>
            <w:r w:rsidRPr="00BF2AAF">
              <w:rPr>
                <w:rFonts w:cs="Arial"/>
                <w:b/>
              </w:rPr>
              <w:t>Valor Nominal</w:t>
            </w:r>
          </w:p>
        </w:tc>
        <w:tc>
          <w:tcPr>
            <w:tcW w:w="1412" w:type="dxa"/>
            <w:tcBorders>
              <w:top w:val="single" w:sz="2" w:space="0" w:color="1F3864" w:themeColor="accent1" w:themeShade="80"/>
              <w:bottom w:val="single" w:sz="2" w:space="0" w:color="1F3864" w:themeColor="accent1" w:themeShade="80"/>
            </w:tcBorders>
            <w:shd w:val="clear" w:color="auto" w:fill="auto"/>
          </w:tcPr>
          <w:p w14:paraId="035AC8C7" w14:textId="77777777" w:rsidR="0003075B" w:rsidRPr="00BF2AAF" w:rsidRDefault="0003075B" w:rsidP="00CD2A77">
            <w:pPr>
              <w:pStyle w:val="08-Tabelageral"/>
              <w:keepNext w:val="0"/>
              <w:keepLines w:val="0"/>
              <w:widowControl w:val="0"/>
              <w:rPr>
                <w:rFonts w:cs="Arial"/>
                <w:b/>
              </w:rPr>
            </w:pPr>
            <w:r w:rsidRPr="00BF2AAF">
              <w:rPr>
                <w:rFonts w:cs="Arial"/>
                <w:b/>
              </w:rPr>
              <w:t>Valor Presente</w:t>
            </w:r>
          </w:p>
        </w:tc>
        <w:tc>
          <w:tcPr>
            <w:tcW w:w="283" w:type="dxa"/>
            <w:tcBorders>
              <w:top w:val="nil"/>
              <w:bottom w:val="single" w:sz="2" w:space="0" w:color="1F3864" w:themeColor="accent1" w:themeShade="80"/>
            </w:tcBorders>
            <w:shd w:val="clear" w:color="auto" w:fill="auto"/>
          </w:tcPr>
          <w:p w14:paraId="4CD52A19" w14:textId="77777777" w:rsidR="0003075B" w:rsidRPr="00BF2AAF" w:rsidRDefault="0003075B" w:rsidP="00CD2A77">
            <w:pPr>
              <w:pStyle w:val="08-Tabelageral"/>
              <w:keepNext w:val="0"/>
              <w:keepLines w:val="0"/>
              <w:widowControl w:val="0"/>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28BCD694" w14:textId="77777777" w:rsidR="0003075B" w:rsidRPr="00BF2AAF" w:rsidRDefault="0003075B" w:rsidP="00CD2A77">
            <w:pPr>
              <w:pStyle w:val="08-Tabelageral"/>
              <w:keepNext w:val="0"/>
              <w:keepLines w:val="0"/>
              <w:widowControl w:val="0"/>
              <w:rPr>
                <w:rFonts w:cs="Arial"/>
                <w:b/>
              </w:rPr>
            </w:pPr>
            <w:r w:rsidRPr="00BF2AAF">
              <w:rPr>
                <w:rFonts w:cs="Arial"/>
                <w:b/>
              </w:rPr>
              <w:t>Valor Nominal</w:t>
            </w:r>
          </w:p>
        </w:tc>
        <w:tc>
          <w:tcPr>
            <w:tcW w:w="1418" w:type="dxa"/>
            <w:tcBorders>
              <w:top w:val="single" w:sz="2" w:space="0" w:color="1F3864" w:themeColor="accent1" w:themeShade="80"/>
              <w:bottom w:val="single" w:sz="2" w:space="0" w:color="1F3864" w:themeColor="accent1" w:themeShade="80"/>
            </w:tcBorders>
            <w:shd w:val="clear" w:color="auto" w:fill="auto"/>
          </w:tcPr>
          <w:p w14:paraId="6F80A8E8" w14:textId="77777777" w:rsidR="0003075B" w:rsidRPr="00BF2AAF" w:rsidRDefault="0003075B" w:rsidP="00CD2A77">
            <w:pPr>
              <w:pStyle w:val="08-Tabelageral"/>
              <w:keepNext w:val="0"/>
              <w:keepLines w:val="0"/>
              <w:widowControl w:val="0"/>
              <w:rPr>
                <w:rFonts w:cs="Arial"/>
                <w:b/>
              </w:rPr>
            </w:pPr>
            <w:r w:rsidRPr="00BF2AAF">
              <w:rPr>
                <w:rFonts w:cs="Arial"/>
                <w:b/>
              </w:rPr>
              <w:t>Valor Presente</w:t>
            </w:r>
          </w:p>
        </w:tc>
      </w:tr>
      <w:tr w:rsidR="0003075B" w:rsidRPr="00BF2AAF" w14:paraId="00412204" w14:textId="77777777" w:rsidTr="00CD2A77">
        <w:trPr>
          <w:trHeight w:val="238"/>
        </w:trPr>
        <w:tc>
          <w:tcPr>
            <w:tcW w:w="3094" w:type="dxa"/>
            <w:tcBorders>
              <w:top w:val="single" w:sz="2" w:space="0" w:color="1F3864" w:themeColor="accent1" w:themeShade="80"/>
            </w:tcBorders>
            <w:shd w:val="clear" w:color="auto" w:fill="auto"/>
          </w:tcPr>
          <w:p w14:paraId="6E1FB686" w14:textId="216ACE04" w:rsidR="0003075B" w:rsidRPr="00BF2AAF" w:rsidRDefault="0003075B" w:rsidP="00CD2A77">
            <w:pPr>
              <w:pStyle w:val="08-Tabelageral"/>
              <w:keepNext w:val="0"/>
              <w:keepLines w:val="0"/>
              <w:widowControl w:val="0"/>
              <w:ind w:left="113"/>
              <w:jc w:val="left"/>
              <w:rPr>
                <w:rFonts w:cs="Arial"/>
                <w:szCs w:val="14"/>
              </w:rPr>
            </w:pPr>
            <w:r w:rsidRPr="00BF2AAF">
              <w:rPr>
                <w:rFonts w:cs="Arial"/>
                <w:szCs w:val="14"/>
              </w:rPr>
              <w:t>Em 202</w:t>
            </w:r>
            <w:r w:rsidR="00743046" w:rsidRPr="00BF2AAF">
              <w:rPr>
                <w:rFonts w:cs="Arial"/>
                <w:szCs w:val="14"/>
              </w:rPr>
              <w:t>4</w:t>
            </w:r>
          </w:p>
        </w:tc>
        <w:tc>
          <w:tcPr>
            <w:tcW w:w="604" w:type="dxa"/>
            <w:tcBorders>
              <w:top w:val="single" w:sz="2" w:space="0" w:color="1F3864" w:themeColor="accent1" w:themeShade="80"/>
            </w:tcBorders>
            <w:shd w:val="clear" w:color="auto" w:fill="auto"/>
          </w:tcPr>
          <w:p w14:paraId="51AA11D6" w14:textId="77777777" w:rsidR="0003075B" w:rsidRPr="00BF2AAF" w:rsidRDefault="0003075B" w:rsidP="00CD2A77">
            <w:pPr>
              <w:pStyle w:val="08-Tabelageral"/>
              <w:keepNext w:val="0"/>
              <w:keepLines w:val="0"/>
              <w:widowControl w:val="0"/>
              <w:ind w:left="113"/>
              <w:jc w:val="center"/>
              <w:rPr>
                <w:rFonts w:cs="Arial"/>
                <w:szCs w:val="14"/>
              </w:rPr>
            </w:pPr>
          </w:p>
        </w:tc>
        <w:tc>
          <w:tcPr>
            <w:tcW w:w="1411" w:type="dxa"/>
            <w:tcBorders>
              <w:top w:val="single" w:sz="2" w:space="0" w:color="1F3864" w:themeColor="accent1" w:themeShade="80"/>
            </w:tcBorders>
            <w:shd w:val="clear" w:color="auto" w:fill="auto"/>
          </w:tcPr>
          <w:p w14:paraId="047B32F6" w14:textId="658FF3AF" w:rsidR="0003075B" w:rsidRPr="00BF2AAF" w:rsidRDefault="002A6771" w:rsidP="00CD2A77">
            <w:pPr>
              <w:pStyle w:val="08-Tabelageral"/>
              <w:keepNext w:val="0"/>
              <w:keepLines w:val="0"/>
              <w:widowControl w:val="0"/>
              <w:ind w:left="113"/>
              <w:rPr>
                <w:rFonts w:cs="Arial"/>
                <w:szCs w:val="14"/>
              </w:rPr>
            </w:pPr>
            <w:r w:rsidRPr="00BF2AAF">
              <w:rPr>
                <w:rFonts w:cs="Arial"/>
                <w:szCs w:val="14"/>
              </w:rPr>
              <w:t>--</w:t>
            </w:r>
          </w:p>
        </w:tc>
        <w:tc>
          <w:tcPr>
            <w:tcW w:w="1412" w:type="dxa"/>
            <w:tcBorders>
              <w:top w:val="single" w:sz="2" w:space="0" w:color="1F3864" w:themeColor="accent1" w:themeShade="80"/>
            </w:tcBorders>
            <w:shd w:val="clear" w:color="auto" w:fill="auto"/>
          </w:tcPr>
          <w:p w14:paraId="055EB048" w14:textId="5E847E14" w:rsidR="0003075B" w:rsidRPr="00BF2AAF" w:rsidRDefault="002A6771" w:rsidP="00CD2A77">
            <w:pPr>
              <w:pStyle w:val="08-Tabelageral"/>
              <w:keepNext w:val="0"/>
              <w:keepLines w:val="0"/>
              <w:widowControl w:val="0"/>
              <w:rPr>
                <w:rFonts w:cs="Arial"/>
              </w:rPr>
            </w:pPr>
            <w:r w:rsidRPr="00BF2AAF">
              <w:rPr>
                <w:rFonts w:cs="Arial"/>
              </w:rPr>
              <w:t>--</w:t>
            </w:r>
          </w:p>
        </w:tc>
        <w:tc>
          <w:tcPr>
            <w:tcW w:w="283" w:type="dxa"/>
            <w:tcBorders>
              <w:top w:val="single" w:sz="2" w:space="0" w:color="1F3864" w:themeColor="accent1" w:themeShade="80"/>
            </w:tcBorders>
            <w:shd w:val="clear" w:color="auto" w:fill="auto"/>
          </w:tcPr>
          <w:p w14:paraId="1C9D7461" w14:textId="77777777" w:rsidR="0003075B" w:rsidRPr="00BF2AAF" w:rsidRDefault="0003075B" w:rsidP="00CD2A77">
            <w:pPr>
              <w:pStyle w:val="08-Tabelageral"/>
              <w:keepNext w:val="0"/>
              <w:keepLines w:val="0"/>
              <w:widowControl w:val="0"/>
              <w:ind w:left="113"/>
              <w:rPr>
                <w:rFonts w:cs="Arial"/>
                <w:szCs w:val="14"/>
              </w:rPr>
            </w:pPr>
          </w:p>
        </w:tc>
        <w:tc>
          <w:tcPr>
            <w:tcW w:w="1417" w:type="dxa"/>
            <w:tcBorders>
              <w:top w:val="single" w:sz="2" w:space="0" w:color="1F3864" w:themeColor="accent1" w:themeShade="80"/>
            </w:tcBorders>
            <w:shd w:val="clear" w:color="auto" w:fill="auto"/>
          </w:tcPr>
          <w:p w14:paraId="5F8665E2" w14:textId="1BE5A8A0" w:rsidR="0003075B" w:rsidRPr="00BF2AAF" w:rsidRDefault="002A6771" w:rsidP="00CD2A77">
            <w:pPr>
              <w:pStyle w:val="08-Tabelageral"/>
              <w:keepNext w:val="0"/>
              <w:keepLines w:val="0"/>
              <w:widowControl w:val="0"/>
              <w:ind w:left="113"/>
              <w:rPr>
                <w:rFonts w:cs="Arial"/>
                <w:szCs w:val="14"/>
              </w:rPr>
            </w:pPr>
            <w:r w:rsidRPr="00BF2AAF">
              <w:rPr>
                <w:rFonts w:cs="Arial"/>
                <w:szCs w:val="14"/>
              </w:rPr>
              <w:t>13.022</w:t>
            </w:r>
          </w:p>
        </w:tc>
        <w:tc>
          <w:tcPr>
            <w:tcW w:w="1418" w:type="dxa"/>
            <w:tcBorders>
              <w:top w:val="single" w:sz="2" w:space="0" w:color="1F3864" w:themeColor="accent1" w:themeShade="80"/>
            </w:tcBorders>
            <w:shd w:val="clear" w:color="auto" w:fill="auto"/>
          </w:tcPr>
          <w:p w14:paraId="41FF753B" w14:textId="5482B00E" w:rsidR="0003075B" w:rsidRPr="00BF2AAF" w:rsidRDefault="002A6771" w:rsidP="00CD2A77">
            <w:pPr>
              <w:pStyle w:val="08-Tabelageral"/>
              <w:keepNext w:val="0"/>
              <w:keepLines w:val="0"/>
              <w:widowControl w:val="0"/>
              <w:rPr>
                <w:rFonts w:cs="Arial"/>
              </w:rPr>
            </w:pPr>
            <w:r w:rsidRPr="00BF2AAF">
              <w:rPr>
                <w:rFonts w:cs="Arial"/>
              </w:rPr>
              <w:t>11.513</w:t>
            </w:r>
          </w:p>
        </w:tc>
      </w:tr>
      <w:tr w:rsidR="0003075B" w:rsidRPr="00BF2AAF" w14:paraId="22064040" w14:textId="77777777" w:rsidTr="00CD2A77">
        <w:trPr>
          <w:trHeight w:val="238"/>
        </w:trPr>
        <w:tc>
          <w:tcPr>
            <w:tcW w:w="3094" w:type="dxa"/>
            <w:shd w:val="clear" w:color="auto" w:fill="auto"/>
          </w:tcPr>
          <w:p w14:paraId="5DC2B52A" w14:textId="77777777" w:rsidR="0003075B" w:rsidRPr="00BF2AAF" w:rsidRDefault="0003075B" w:rsidP="00CD2A77">
            <w:pPr>
              <w:pStyle w:val="08-Tabelageral"/>
              <w:keepNext w:val="0"/>
              <w:keepLines w:val="0"/>
              <w:widowControl w:val="0"/>
              <w:ind w:left="113"/>
              <w:jc w:val="left"/>
              <w:rPr>
                <w:rFonts w:cs="Arial"/>
                <w:szCs w:val="14"/>
              </w:rPr>
            </w:pPr>
            <w:r w:rsidRPr="00BF2AAF">
              <w:rPr>
                <w:rFonts w:cs="Arial"/>
                <w:szCs w:val="14"/>
              </w:rPr>
              <w:t>Em 2025</w:t>
            </w:r>
          </w:p>
        </w:tc>
        <w:tc>
          <w:tcPr>
            <w:tcW w:w="604" w:type="dxa"/>
            <w:shd w:val="clear" w:color="auto" w:fill="auto"/>
          </w:tcPr>
          <w:p w14:paraId="11ACF191" w14:textId="77777777" w:rsidR="0003075B" w:rsidRPr="00BF2AAF" w:rsidRDefault="0003075B" w:rsidP="00CD2A77">
            <w:pPr>
              <w:pStyle w:val="08-Tabelageral"/>
              <w:keepNext w:val="0"/>
              <w:keepLines w:val="0"/>
              <w:widowControl w:val="0"/>
              <w:ind w:left="113"/>
              <w:jc w:val="center"/>
              <w:rPr>
                <w:rFonts w:cs="Arial"/>
                <w:szCs w:val="14"/>
              </w:rPr>
            </w:pPr>
          </w:p>
        </w:tc>
        <w:tc>
          <w:tcPr>
            <w:tcW w:w="1411" w:type="dxa"/>
            <w:shd w:val="clear" w:color="auto" w:fill="auto"/>
          </w:tcPr>
          <w:p w14:paraId="32BBF95B" w14:textId="34A8F030" w:rsidR="0003075B" w:rsidRPr="00BF2AAF" w:rsidRDefault="002A6771" w:rsidP="00CD2A77">
            <w:pPr>
              <w:pStyle w:val="08-Tabelageral"/>
              <w:keepNext w:val="0"/>
              <w:keepLines w:val="0"/>
              <w:widowControl w:val="0"/>
              <w:ind w:left="113"/>
              <w:rPr>
                <w:rFonts w:cs="Arial"/>
                <w:szCs w:val="14"/>
              </w:rPr>
            </w:pPr>
            <w:r w:rsidRPr="00BF2AAF">
              <w:rPr>
                <w:rFonts w:cs="Arial"/>
                <w:szCs w:val="14"/>
              </w:rPr>
              <w:t>216</w:t>
            </w:r>
          </w:p>
        </w:tc>
        <w:tc>
          <w:tcPr>
            <w:tcW w:w="1412" w:type="dxa"/>
            <w:shd w:val="clear" w:color="auto" w:fill="auto"/>
          </w:tcPr>
          <w:p w14:paraId="7059DBF1" w14:textId="501338E1" w:rsidR="0003075B" w:rsidRPr="00BF2AAF" w:rsidRDefault="002A6771" w:rsidP="00CD2A77">
            <w:pPr>
              <w:pStyle w:val="08-Tabelageral"/>
              <w:keepNext w:val="0"/>
              <w:keepLines w:val="0"/>
              <w:widowControl w:val="0"/>
              <w:rPr>
                <w:rFonts w:cs="Arial"/>
              </w:rPr>
            </w:pPr>
            <w:r w:rsidRPr="00BF2AAF">
              <w:rPr>
                <w:rFonts w:cs="Arial"/>
              </w:rPr>
              <w:t>168</w:t>
            </w:r>
          </w:p>
        </w:tc>
        <w:tc>
          <w:tcPr>
            <w:tcW w:w="283" w:type="dxa"/>
            <w:shd w:val="clear" w:color="auto" w:fill="auto"/>
          </w:tcPr>
          <w:p w14:paraId="42579C1F" w14:textId="77777777" w:rsidR="0003075B" w:rsidRPr="00BF2AAF" w:rsidRDefault="0003075B" w:rsidP="00CD2A77">
            <w:pPr>
              <w:pStyle w:val="08-Tabelageral"/>
              <w:keepNext w:val="0"/>
              <w:keepLines w:val="0"/>
              <w:widowControl w:val="0"/>
              <w:ind w:left="113"/>
              <w:rPr>
                <w:rFonts w:cs="Arial"/>
                <w:szCs w:val="14"/>
              </w:rPr>
            </w:pPr>
          </w:p>
        </w:tc>
        <w:tc>
          <w:tcPr>
            <w:tcW w:w="1417" w:type="dxa"/>
            <w:shd w:val="clear" w:color="auto" w:fill="auto"/>
          </w:tcPr>
          <w:p w14:paraId="360D1692" w14:textId="0C79E89B" w:rsidR="0003075B" w:rsidRPr="00BF2AAF" w:rsidRDefault="002A6771" w:rsidP="00CD2A77">
            <w:pPr>
              <w:pStyle w:val="08-Tabelageral"/>
              <w:keepNext w:val="0"/>
              <w:keepLines w:val="0"/>
              <w:widowControl w:val="0"/>
              <w:ind w:left="113"/>
              <w:rPr>
                <w:rFonts w:cs="Arial"/>
                <w:szCs w:val="14"/>
              </w:rPr>
            </w:pPr>
            <w:r w:rsidRPr="00BF2AAF">
              <w:rPr>
                <w:rFonts w:cs="Arial"/>
                <w:szCs w:val="14"/>
              </w:rPr>
              <w:t>216</w:t>
            </w:r>
          </w:p>
        </w:tc>
        <w:tc>
          <w:tcPr>
            <w:tcW w:w="1418" w:type="dxa"/>
            <w:shd w:val="clear" w:color="auto" w:fill="auto"/>
          </w:tcPr>
          <w:p w14:paraId="2F27B98E" w14:textId="3BDD461F" w:rsidR="0003075B" w:rsidRPr="00BF2AAF" w:rsidRDefault="002A6771" w:rsidP="00CD2A77">
            <w:pPr>
              <w:pStyle w:val="08-Tabelageral"/>
              <w:keepNext w:val="0"/>
              <w:keepLines w:val="0"/>
              <w:widowControl w:val="0"/>
              <w:rPr>
                <w:rFonts w:cs="Arial"/>
              </w:rPr>
            </w:pPr>
            <w:r w:rsidRPr="00BF2AAF">
              <w:rPr>
                <w:rFonts w:cs="Arial"/>
              </w:rPr>
              <w:t>168</w:t>
            </w:r>
          </w:p>
        </w:tc>
      </w:tr>
      <w:tr w:rsidR="002A6771" w:rsidRPr="00BF2AAF" w14:paraId="3B4AE262" w14:textId="77777777" w:rsidTr="00597167">
        <w:trPr>
          <w:trHeight w:val="238"/>
        </w:trPr>
        <w:tc>
          <w:tcPr>
            <w:tcW w:w="3094" w:type="dxa"/>
            <w:shd w:val="clear" w:color="auto" w:fill="auto"/>
          </w:tcPr>
          <w:p w14:paraId="0300E0BA" w14:textId="0CA1D1E1" w:rsidR="002A6771" w:rsidRPr="00BF2AAF" w:rsidRDefault="002A6771" w:rsidP="002A6771">
            <w:pPr>
              <w:pStyle w:val="08-Tabelageral"/>
              <w:keepNext w:val="0"/>
              <w:keepLines w:val="0"/>
              <w:widowControl w:val="0"/>
              <w:ind w:left="113"/>
              <w:jc w:val="left"/>
              <w:rPr>
                <w:rFonts w:cs="Arial"/>
                <w:szCs w:val="14"/>
              </w:rPr>
            </w:pPr>
            <w:r w:rsidRPr="00BF2AAF">
              <w:rPr>
                <w:rFonts w:cs="Arial"/>
                <w:szCs w:val="14"/>
              </w:rPr>
              <w:t>Em 2026</w:t>
            </w:r>
          </w:p>
        </w:tc>
        <w:tc>
          <w:tcPr>
            <w:tcW w:w="604" w:type="dxa"/>
            <w:shd w:val="clear" w:color="auto" w:fill="auto"/>
          </w:tcPr>
          <w:p w14:paraId="53B9EF13" w14:textId="77777777" w:rsidR="002A6771" w:rsidRPr="00BF2AAF" w:rsidRDefault="002A6771" w:rsidP="002A6771">
            <w:pPr>
              <w:pStyle w:val="08-Tabelageral"/>
              <w:keepNext w:val="0"/>
              <w:keepLines w:val="0"/>
              <w:widowControl w:val="0"/>
              <w:ind w:left="113"/>
              <w:jc w:val="center"/>
              <w:rPr>
                <w:rFonts w:cs="Arial"/>
                <w:szCs w:val="14"/>
              </w:rPr>
            </w:pPr>
          </w:p>
        </w:tc>
        <w:tc>
          <w:tcPr>
            <w:tcW w:w="1411" w:type="dxa"/>
            <w:shd w:val="clear" w:color="auto" w:fill="auto"/>
          </w:tcPr>
          <w:p w14:paraId="1F158BE4" w14:textId="32D7D580" w:rsidR="002A6771" w:rsidRPr="00BF2AAF" w:rsidRDefault="002A6771" w:rsidP="002A6771">
            <w:pPr>
              <w:pStyle w:val="08-Tabelageral"/>
              <w:keepNext w:val="0"/>
              <w:keepLines w:val="0"/>
              <w:widowControl w:val="0"/>
              <w:ind w:left="113"/>
              <w:rPr>
                <w:rFonts w:cs="Arial"/>
                <w:szCs w:val="14"/>
              </w:rPr>
            </w:pPr>
            <w:r w:rsidRPr="00BF2AAF">
              <w:rPr>
                <w:rFonts w:cs="Arial"/>
                <w:szCs w:val="14"/>
              </w:rPr>
              <w:t>6</w:t>
            </w:r>
          </w:p>
        </w:tc>
        <w:tc>
          <w:tcPr>
            <w:tcW w:w="1412" w:type="dxa"/>
            <w:shd w:val="clear" w:color="auto" w:fill="auto"/>
          </w:tcPr>
          <w:p w14:paraId="18A46819" w14:textId="1D2658DB" w:rsidR="002A6771" w:rsidRPr="00BF2AAF" w:rsidRDefault="002A6771" w:rsidP="002A6771">
            <w:pPr>
              <w:pStyle w:val="08-Tabelageral"/>
              <w:keepNext w:val="0"/>
              <w:keepLines w:val="0"/>
              <w:widowControl w:val="0"/>
              <w:rPr>
                <w:rFonts w:cs="Arial"/>
              </w:rPr>
            </w:pPr>
            <w:r w:rsidRPr="00BF2AAF">
              <w:rPr>
                <w:rFonts w:cs="Arial"/>
              </w:rPr>
              <w:t>4</w:t>
            </w:r>
          </w:p>
        </w:tc>
        <w:tc>
          <w:tcPr>
            <w:tcW w:w="283" w:type="dxa"/>
            <w:shd w:val="clear" w:color="auto" w:fill="auto"/>
          </w:tcPr>
          <w:p w14:paraId="763A3862" w14:textId="77777777" w:rsidR="002A6771" w:rsidRPr="00BF2AAF" w:rsidRDefault="002A6771" w:rsidP="002A6771">
            <w:pPr>
              <w:pStyle w:val="08-Tabelageral"/>
              <w:keepNext w:val="0"/>
              <w:keepLines w:val="0"/>
              <w:widowControl w:val="0"/>
              <w:ind w:left="113"/>
              <w:rPr>
                <w:rFonts w:cs="Arial"/>
                <w:szCs w:val="14"/>
              </w:rPr>
            </w:pPr>
          </w:p>
        </w:tc>
        <w:tc>
          <w:tcPr>
            <w:tcW w:w="1417" w:type="dxa"/>
            <w:shd w:val="clear" w:color="auto" w:fill="auto"/>
          </w:tcPr>
          <w:p w14:paraId="3291F55F" w14:textId="632B9CBA" w:rsidR="002A6771" w:rsidRPr="00BF2AAF" w:rsidRDefault="002A6771" w:rsidP="002A6771">
            <w:pPr>
              <w:pStyle w:val="08-Tabelageral"/>
              <w:keepNext w:val="0"/>
              <w:keepLines w:val="0"/>
              <w:widowControl w:val="0"/>
              <w:ind w:left="113"/>
              <w:rPr>
                <w:rFonts w:cs="Arial"/>
                <w:szCs w:val="14"/>
              </w:rPr>
            </w:pPr>
            <w:r w:rsidRPr="00BF2AAF">
              <w:rPr>
                <w:rFonts w:cs="Arial"/>
                <w:szCs w:val="14"/>
              </w:rPr>
              <w:t>6</w:t>
            </w:r>
          </w:p>
        </w:tc>
        <w:tc>
          <w:tcPr>
            <w:tcW w:w="1418" w:type="dxa"/>
            <w:shd w:val="clear" w:color="auto" w:fill="auto"/>
          </w:tcPr>
          <w:p w14:paraId="247F1B66" w14:textId="1B287D3D" w:rsidR="002A6771" w:rsidRPr="00BF2AAF" w:rsidRDefault="002A6771" w:rsidP="002A6771">
            <w:pPr>
              <w:pStyle w:val="08-Tabelageral"/>
              <w:keepNext w:val="0"/>
              <w:keepLines w:val="0"/>
              <w:widowControl w:val="0"/>
              <w:rPr>
                <w:rFonts w:cs="Arial"/>
              </w:rPr>
            </w:pPr>
            <w:r w:rsidRPr="00BF2AAF">
              <w:rPr>
                <w:rFonts w:cs="Arial"/>
              </w:rPr>
              <w:t>4</w:t>
            </w:r>
          </w:p>
        </w:tc>
      </w:tr>
      <w:tr w:rsidR="0003075B" w:rsidRPr="00BF2AAF" w14:paraId="43BAB305" w14:textId="77777777" w:rsidTr="00CD2A77">
        <w:trPr>
          <w:trHeight w:val="238"/>
        </w:trPr>
        <w:tc>
          <w:tcPr>
            <w:tcW w:w="3094" w:type="dxa"/>
            <w:tcBorders>
              <w:top w:val="nil"/>
              <w:bottom w:val="single" w:sz="2" w:space="0" w:color="1F3864" w:themeColor="accent1" w:themeShade="80"/>
            </w:tcBorders>
            <w:shd w:val="clear" w:color="auto" w:fill="auto"/>
          </w:tcPr>
          <w:p w14:paraId="64DB8B8C" w14:textId="77777777" w:rsidR="0003075B" w:rsidRPr="00BF2AAF" w:rsidRDefault="0003075B" w:rsidP="00CD2A77">
            <w:pPr>
              <w:pStyle w:val="08-Tabelageral"/>
              <w:keepNext w:val="0"/>
              <w:keepLines w:val="0"/>
              <w:widowControl w:val="0"/>
              <w:jc w:val="left"/>
              <w:rPr>
                <w:rFonts w:cs="Arial"/>
                <w:b/>
              </w:rPr>
            </w:pPr>
            <w:r w:rsidRPr="00BF2AAF">
              <w:rPr>
                <w:rFonts w:cs="Arial"/>
                <w:b/>
              </w:rPr>
              <w:t>Total</w:t>
            </w:r>
          </w:p>
        </w:tc>
        <w:tc>
          <w:tcPr>
            <w:tcW w:w="604" w:type="dxa"/>
            <w:tcBorders>
              <w:top w:val="nil"/>
              <w:bottom w:val="single" w:sz="2" w:space="0" w:color="1F3864" w:themeColor="accent1" w:themeShade="80"/>
            </w:tcBorders>
            <w:shd w:val="clear" w:color="auto" w:fill="auto"/>
          </w:tcPr>
          <w:p w14:paraId="558571D2" w14:textId="77777777" w:rsidR="0003075B" w:rsidRPr="00BF2AAF" w:rsidRDefault="0003075B" w:rsidP="00CD2A77">
            <w:pPr>
              <w:pStyle w:val="08-Tabelageral"/>
              <w:keepNext w:val="0"/>
              <w:keepLines w:val="0"/>
              <w:widowControl w:val="0"/>
              <w:jc w:val="center"/>
              <w:rPr>
                <w:rFonts w:cs="Arial"/>
                <w:b/>
                <w:szCs w:val="14"/>
              </w:rPr>
            </w:pPr>
          </w:p>
        </w:tc>
        <w:tc>
          <w:tcPr>
            <w:tcW w:w="1411" w:type="dxa"/>
            <w:tcBorders>
              <w:top w:val="nil"/>
              <w:bottom w:val="single" w:sz="2" w:space="0" w:color="1F3864" w:themeColor="accent1" w:themeShade="80"/>
            </w:tcBorders>
            <w:shd w:val="clear" w:color="auto" w:fill="auto"/>
          </w:tcPr>
          <w:p w14:paraId="7B6C57B5" w14:textId="7B5955B0" w:rsidR="0003075B" w:rsidRPr="00BF2AAF" w:rsidRDefault="002A6771" w:rsidP="00CD2A77">
            <w:pPr>
              <w:pStyle w:val="08-Tabelageral"/>
              <w:keepNext w:val="0"/>
              <w:keepLines w:val="0"/>
              <w:widowControl w:val="0"/>
              <w:rPr>
                <w:rFonts w:cs="Arial"/>
                <w:b/>
                <w:szCs w:val="14"/>
              </w:rPr>
            </w:pPr>
            <w:r w:rsidRPr="00BF2AAF">
              <w:rPr>
                <w:rFonts w:cs="Arial"/>
                <w:b/>
                <w:szCs w:val="14"/>
              </w:rPr>
              <w:t>222</w:t>
            </w:r>
          </w:p>
        </w:tc>
        <w:tc>
          <w:tcPr>
            <w:tcW w:w="1412" w:type="dxa"/>
            <w:tcBorders>
              <w:top w:val="nil"/>
              <w:bottom w:val="single" w:sz="2" w:space="0" w:color="1F3864" w:themeColor="accent1" w:themeShade="80"/>
            </w:tcBorders>
            <w:shd w:val="clear" w:color="auto" w:fill="auto"/>
          </w:tcPr>
          <w:p w14:paraId="066DB378" w14:textId="2D393A8C" w:rsidR="0003075B" w:rsidRPr="00BF2AAF" w:rsidRDefault="002A6771" w:rsidP="00CD2A77">
            <w:pPr>
              <w:pStyle w:val="08-Tabelageral"/>
              <w:keepNext w:val="0"/>
              <w:keepLines w:val="0"/>
              <w:widowControl w:val="0"/>
              <w:rPr>
                <w:rFonts w:cs="Arial"/>
                <w:b/>
              </w:rPr>
            </w:pPr>
            <w:r w:rsidRPr="00BF2AAF">
              <w:rPr>
                <w:rFonts w:cs="Arial"/>
                <w:b/>
              </w:rPr>
              <w:t>172</w:t>
            </w:r>
          </w:p>
        </w:tc>
        <w:tc>
          <w:tcPr>
            <w:tcW w:w="283" w:type="dxa"/>
            <w:tcBorders>
              <w:top w:val="nil"/>
              <w:bottom w:val="single" w:sz="2" w:space="0" w:color="1F3864" w:themeColor="accent1" w:themeShade="80"/>
            </w:tcBorders>
            <w:shd w:val="clear" w:color="auto" w:fill="auto"/>
          </w:tcPr>
          <w:p w14:paraId="398AA7AF" w14:textId="77777777" w:rsidR="0003075B" w:rsidRPr="00BF2AAF" w:rsidRDefault="0003075B" w:rsidP="00CD2A77">
            <w:pPr>
              <w:pStyle w:val="08-Tabelageral"/>
              <w:keepNext w:val="0"/>
              <w:keepLines w:val="0"/>
              <w:widowControl w:val="0"/>
              <w:rPr>
                <w:rFonts w:cs="Arial"/>
                <w:b/>
                <w:szCs w:val="14"/>
              </w:rPr>
            </w:pPr>
          </w:p>
        </w:tc>
        <w:tc>
          <w:tcPr>
            <w:tcW w:w="1417" w:type="dxa"/>
            <w:tcBorders>
              <w:top w:val="nil"/>
              <w:bottom w:val="single" w:sz="2" w:space="0" w:color="1F3864" w:themeColor="accent1" w:themeShade="80"/>
            </w:tcBorders>
            <w:shd w:val="clear" w:color="auto" w:fill="auto"/>
          </w:tcPr>
          <w:p w14:paraId="174FBB0B" w14:textId="0787DF36" w:rsidR="0003075B" w:rsidRPr="00BF2AAF" w:rsidRDefault="002A6771" w:rsidP="00CD2A77">
            <w:pPr>
              <w:pStyle w:val="08-Tabelageral"/>
              <w:keepNext w:val="0"/>
              <w:keepLines w:val="0"/>
              <w:widowControl w:val="0"/>
              <w:rPr>
                <w:rFonts w:cs="Arial"/>
                <w:b/>
                <w:szCs w:val="14"/>
              </w:rPr>
            </w:pPr>
            <w:r w:rsidRPr="00BF2AAF">
              <w:rPr>
                <w:rFonts w:cs="Arial"/>
                <w:b/>
                <w:szCs w:val="14"/>
              </w:rPr>
              <w:t>13.244</w:t>
            </w:r>
          </w:p>
        </w:tc>
        <w:tc>
          <w:tcPr>
            <w:tcW w:w="1418" w:type="dxa"/>
            <w:tcBorders>
              <w:top w:val="nil"/>
              <w:bottom w:val="single" w:sz="2" w:space="0" w:color="1F3864" w:themeColor="accent1" w:themeShade="80"/>
            </w:tcBorders>
            <w:shd w:val="clear" w:color="auto" w:fill="auto"/>
          </w:tcPr>
          <w:p w14:paraId="68C75FFF" w14:textId="028ABFA3" w:rsidR="0003075B" w:rsidRPr="00BF2AAF" w:rsidRDefault="002A6771" w:rsidP="00CD2A77">
            <w:pPr>
              <w:pStyle w:val="08-Tabelageral"/>
              <w:keepNext w:val="0"/>
              <w:keepLines w:val="0"/>
              <w:widowControl w:val="0"/>
              <w:rPr>
                <w:rFonts w:cs="Arial"/>
                <w:b/>
              </w:rPr>
            </w:pPr>
            <w:r w:rsidRPr="00BF2AAF">
              <w:rPr>
                <w:rFonts w:cs="Arial"/>
                <w:b/>
              </w:rPr>
              <w:t>11.685</w:t>
            </w:r>
          </w:p>
        </w:tc>
      </w:tr>
    </w:tbl>
    <w:p w14:paraId="6C72AA8B" w14:textId="77777777" w:rsidR="0003075B" w:rsidRPr="00BF2AAF" w:rsidRDefault="0003075B" w:rsidP="0003075B">
      <w:pPr>
        <w:pStyle w:val="05-Textonormal"/>
        <w:widowControl w:val="0"/>
        <w:rPr>
          <w:rFonts w:cs="Arial"/>
        </w:rPr>
      </w:pPr>
      <w:r w:rsidRPr="00BF2AAF">
        <w:rPr>
          <w:rFonts w:cs="Arial"/>
        </w:rPr>
        <w:t>A expectativa de realização dos ativos fiscais diferidos (créditos tributários) respalda-se em estudo técnico elaborado para a data base de 31.12.2023, sendo o valor presente descontado da Taxa Média Selic (TMS) projetada para cada exercício de apuração.</w:t>
      </w:r>
    </w:p>
    <w:p w14:paraId="06058DA3" w14:textId="5D59A300" w:rsidR="0003075B" w:rsidRPr="00BF2AAF" w:rsidRDefault="0003075B" w:rsidP="0003075B">
      <w:pPr>
        <w:pStyle w:val="05-Textonormal"/>
        <w:widowControl w:val="0"/>
        <w:rPr>
          <w:rFonts w:cs="Arial"/>
        </w:rPr>
      </w:pPr>
      <w:r w:rsidRPr="00BF2AAF">
        <w:rPr>
          <w:rFonts w:cs="Arial"/>
        </w:rPr>
        <w:t xml:space="preserve">Durante o exercício de 2023, observou-se a realização de parte dos créditos tributários no montante de R$ </w:t>
      </w:r>
      <w:r w:rsidR="00AD712C" w:rsidRPr="00BF2AAF">
        <w:rPr>
          <w:rFonts w:cs="Arial"/>
        </w:rPr>
        <w:t>83 mil</w:t>
      </w:r>
      <w:r w:rsidRPr="00BF2AAF">
        <w:rPr>
          <w:rFonts w:cs="Arial"/>
        </w:rPr>
        <w:t xml:space="preserve"> no controlador e R$ </w:t>
      </w:r>
      <w:r w:rsidR="00725D16" w:rsidRPr="00BF2AAF">
        <w:rPr>
          <w:rFonts w:cs="Arial"/>
        </w:rPr>
        <w:t>6.760 mil</w:t>
      </w:r>
      <w:r w:rsidRPr="00BF2AAF">
        <w:rPr>
          <w:rFonts w:cs="Arial"/>
        </w:rPr>
        <w:t xml:space="preserve"> no consolidado.</w:t>
      </w:r>
    </w:p>
    <w:p w14:paraId="1E175280" w14:textId="77777777" w:rsidR="0003075B" w:rsidRPr="00BF2AAF" w:rsidRDefault="0003075B" w:rsidP="0003075B">
      <w:pPr>
        <w:widowControl w:val="0"/>
        <w:spacing w:after="40"/>
        <w:rPr>
          <w:rFonts w:ascii="Arial" w:hAnsi="Arial" w:cs="Arial"/>
          <w:b/>
          <w:color w:val="1F3864" w:themeColor="accent1" w:themeShade="80"/>
          <w:sz w:val="18"/>
          <w:szCs w:val="18"/>
        </w:rPr>
      </w:pPr>
      <w:r w:rsidRPr="00BF2AAF">
        <w:rPr>
          <w:rFonts w:ascii="Arial" w:hAnsi="Arial" w:cs="Arial"/>
          <w:b/>
          <w:color w:val="1F3864" w:themeColor="accent1" w:themeShade="80"/>
          <w:sz w:val="18"/>
          <w:szCs w:val="18"/>
        </w:rPr>
        <w:t>g) Passivos por Impostos Correntes</w:t>
      </w:r>
    </w:p>
    <w:p w14:paraId="7FC4B962" w14:textId="77777777" w:rsidR="0003075B" w:rsidRPr="00BF2AAF" w:rsidRDefault="0003075B" w:rsidP="0003075B">
      <w:pPr>
        <w:widowControl w:val="0"/>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2"/>
        <w:gridCol w:w="296"/>
        <w:gridCol w:w="1411"/>
        <w:gridCol w:w="1412"/>
        <w:gridCol w:w="283"/>
        <w:gridCol w:w="1417"/>
        <w:gridCol w:w="1418"/>
      </w:tblGrid>
      <w:tr w:rsidR="0003075B" w:rsidRPr="00BF2AAF" w14:paraId="18C826AE" w14:textId="77777777" w:rsidTr="00CD2A77">
        <w:trPr>
          <w:trHeight w:val="238"/>
        </w:trPr>
        <w:tc>
          <w:tcPr>
            <w:tcW w:w="3402" w:type="dxa"/>
            <w:tcBorders>
              <w:top w:val="single" w:sz="2" w:space="0" w:color="1F3864" w:themeColor="accent1" w:themeShade="80"/>
              <w:bottom w:val="nil"/>
            </w:tcBorders>
            <w:shd w:val="clear" w:color="auto" w:fill="auto"/>
          </w:tcPr>
          <w:p w14:paraId="3908F058" w14:textId="77777777" w:rsidR="0003075B" w:rsidRPr="00BF2AAF" w:rsidRDefault="0003075B" w:rsidP="00CD2A77">
            <w:pPr>
              <w:widowControl w:val="0"/>
              <w:spacing w:after="0"/>
              <w:jc w:val="center"/>
              <w:rPr>
                <w:rFonts w:ascii="Arial" w:hAnsi="Arial" w:cs="Arial"/>
                <w:b/>
                <w:sz w:val="18"/>
                <w:szCs w:val="18"/>
              </w:rPr>
            </w:pPr>
          </w:p>
        </w:tc>
        <w:tc>
          <w:tcPr>
            <w:tcW w:w="296" w:type="dxa"/>
            <w:tcBorders>
              <w:top w:val="single" w:sz="2" w:space="0" w:color="1F3864" w:themeColor="accent1" w:themeShade="80"/>
              <w:bottom w:val="nil"/>
            </w:tcBorders>
            <w:shd w:val="clear" w:color="auto" w:fill="auto"/>
          </w:tcPr>
          <w:p w14:paraId="26F930AB" w14:textId="77777777" w:rsidR="0003075B" w:rsidRPr="00BF2AAF" w:rsidRDefault="0003075B" w:rsidP="00CD2A77">
            <w:pPr>
              <w:widowControl w:val="0"/>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40CCDBA6" w14:textId="77777777" w:rsidR="0003075B" w:rsidRPr="00BF2AAF" w:rsidRDefault="0003075B" w:rsidP="00CD2A77">
            <w:pPr>
              <w:widowControl w:val="0"/>
              <w:spacing w:after="0"/>
              <w:jc w:val="center"/>
              <w:rPr>
                <w:rFonts w:ascii="Arial" w:hAnsi="Arial" w:cs="Arial"/>
                <w:b/>
                <w:sz w:val="14"/>
                <w:szCs w:val="18"/>
              </w:rPr>
            </w:pPr>
            <w:r w:rsidRPr="00BF2AAF">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0E134CBE" w14:textId="77777777" w:rsidR="0003075B" w:rsidRPr="00BF2AAF" w:rsidRDefault="0003075B" w:rsidP="00CD2A77">
            <w:pPr>
              <w:widowControl w:val="0"/>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1573DBE9" w14:textId="77777777" w:rsidR="0003075B" w:rsidRPr="00BF2AAF" w:rsidRDefault="0003075B" w:rsidP="00CD2A77">
            <w:pPr>
              <w:widowControl w:val="0"/>
              <w:spacing w:after="0"/>
              <w:jc w:val="center"/>
              <w:rPr>
                <w:rFonts w:ascii="Arial" w:hAnsi="Arial" w:cs="Arial"/>
                <w:b/>
                <w:sz w:val="18"/>
                <w:szCs w:val="18"/>
                <w:vertAlign w:val="superscript"/>
              </w:rPr>
            </w:pPr>
            <w:r w:rsidRPr="00BF2AAF">
              <w:rPr>
                <w:rFonts w:ascii="Arial" w:hAnsi="Arial" w:cs="Arial"/>
                <w:b/>
                <w:sz w:val="14"/>
                <w:szCs w:val="18"/>
              </w:rPr>
              <w:t>Consolidado</w:t>
            </w:r>
          </w:p>
        </w:tc>
      </w:tr>
      <w:tr w:rsidR="0003075B" w:rsidRPr="00BF2AAF" w14:paraId="2B931A4F" w14:textId="77777777" w:rsidTr="00CD2A77">
        <w:trPr>
          <w:trHeight w:val="238"/>
        </w:trPr>
        <w:tc>
          <w:tcPr>
            <w:tcW w:w="3402" w:type="dxa"/>
            <w:tcBorders>
              <w:top w:val="nil"/>
              <w:bottom w:val="single" w:sz="2" w:space="0" w:color="1F3864" w:themeColor="accent1" w:themeShade="80"/>
            </w:tcBorders>
            <w:shd w:val="clear" w:color="auto" w:fill="auto"/>
          </w:tcPr>
          <w:p w14:paraId="51809B0E" w14:textId="77777777" w:rsidR="0003075B" w:rsidRPr="00BF2AAF" w:rsidRDefault="0003075B" w:rsidP="00CD2A77">
            <w:pPr>
              <w:pStyle w:val="08-Tabelageral"/>
              <w:keepNext w:val="0"/>
              <w:keepLines w:val="0"/>
              <w:widowControl w:val="0"/>
              <w:rPr>
                <w:rFonts w:cs="Arial"/>
                <w:b/>
              </w:rPr>
            </w:pPr>
          </w:p>
        </w:tc>
        <w:tc>
          <w:tcPr>
            <w:tcW w:w="296" w:type="dxa"/>
            <w:tcBorders>
              <w:top w:val="nil"/>
              <w:bottom w:val="single" w:sz="2" w:space="0" w:color="1F3864" w:themeColor="accent1" w:themeShade="80"/>
            </w:tcBorders>
            <w:shd w:val="clear" w:color="auto" w:fill="auto"/>
          </w:tcPr>
          <w:p w14:paraId="4DC94A9E" w14:textId="77777777" w:rsidR="0003075B" w:rsidRPr="00BF2AAF" w:rsidRDefault="0003075B" w:rsidP="00CD2A77">
            <w:pPr>
              <w:pStyle w:val="08-Tabelageral"/>
              <w:keepNext w:val="0"/>
              <w:keepLines w:val="0"/>
              <w:widowControl w:val="0"/>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3E4063C5" w14:textId="77777777" w:rsidR="0003075B" w:rsidRPr="00BF2AAF" w:rsidRDefault="0003075B" w:rsidP="00CD2A77">
            <w:pPr>
              <w:pStyle w:val="08-Tabelageral"/>
              <w:keepNext w:val="0"/>
              <w:keepLines w:val="0"/>
              <w:widowControl w:val="0"/>
              <w:rPr>
                <w:rFonts w:cs="Arial"/>
                <w:b/>
                <w:vertAlign w:val="superscript"/>
              </w:rPr>
            </w:pPr>
            <w:r w:rsidRPr="00BF2AAF">
              <w:rPr>
                <w:rFonts w:cs="Arial"/>
                <w:b/>
              </w:rPr>
              <w:t>31.12.2023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47404446" w14:textId="77777777" w:rsidR="0003075B" w:rsidRPr="00BF2AAF" w:rsidRDefault="0003075B" w:rsidP="00CD2A77">
            <w:pPr>
              <w:pStyle w:val="08-Tabelageral"/>
              <w:keepNext w:val="0"/>
              <w:keepLines w:val="0"/>
              <w:widowControl w:val="0"/>
              <w:rPr>
                <w:rFonts w:cs="Arial"/>
                <w:b/>
                <w:vertAlign w:val="superscript"/>
              </w:rPr>
            </w:pPr>
            <w:r w:rsidRPr="00BF2AAF">
              <w:rPr>
                <w:rFonts w:cs="Arial"/>
                <w:b/>
              </w:rPr>
              <w:t>31.12.2022</w:t>
            </w:r>
          </w:p>
        </w:tc>
        <w:tc>
          <w:tcPr>
            <w:tcW w:w="283" w:type="dxa"/>
            <w:tcBorders>
              <w:top w:val="nil"/>
              <w:bottom w:val="single" w:sz="2" w:space="0" w:color="1F3864" w:themeColor="accent1" w:themeShade="80"/>
            </w:tcBorders>
            <w:shd w:val="clear" w:color="auto" w:fill="auto"/>
            <w:vAlign w:val="center"/>
          </w:tcPr>
          <w:p w14:paraId="078804C1" w14:textId="77777777" w:rsidR="0003075B" w:rsidRPr="00BF2AAF" w:rsidRDefault="0003075B" w:rsidP="00CD2A77">
            <w:pPr>
              <w:pStyle w:val="08-Tabelageral"/>
              <w:keepNext w:val="0"/>
              <w:keepLines w:val="0"/>
              <w:widowControl w:val="0"/>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082B12FE" w14:textId="77777777" w:rsidR="0003075B" w:rsidRPr="00BF2AAF" w:rsidRDefault="0003075B" w:rsidP="00CD2A77">
            <w:pPr>
              <w:pStyle w:val="08-Tabelageral"/>
              <w:keepNext w:val="0"/>
              <w:keepLines w:val="0"/>
              <w:widowControl w:val="0"/>
              <w:rPr>
                <w:rFonts w:cs="Arial"/>
                <w:b/>
              </w:rPr>
            </w:pPr>
            <w:r w:rsidRPr="00BF2AAF">
              <w:rPr>
                <w:rFonts w:cs="Arial"/>
                <w:b/>
              </w:rPr>
              <w:t>31.12.2023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77845A8F" w14:textId="77777777" w:rsidR="0003075B" w:rsidRPr="00BF2AAF" w:rsidRDefault="0003075B" w:rsidP="00CD2A77">
            <w:pPr>
              <w:pStyle w:val="08-Tabelageral"/>
              <w:keepNext w:val="0"/>
              <w:keepLines w:val="0"/>
              <w:widowControl w:val="0"/>
              <w:rPr>
                <w:rFonts w:cs="Arial"/>
                <w:b/>
              </w:rPr>
            </w:pPr>
            <w:r w:rsidRPr="00BF2AAF">
              <w:rPr>
                <w:rFonts w:cs="Arial"/>
                <w:b/>
              </w:rPr>
              <w:t>31.12.2022</w:t>
            </w:r>
          </w:p>
        </w:tc>
      </w:tr>
      <w:tr w:rsidR="001D63A7" w:rsidRPr="00BF2AAF" w14:paraId="3E038DA5" w14:textId="77777777" w:rsidTr="00CD2A77">
        <w:trPr>
          <w:trHeight w:val="238"/>
        </w:trPr>
        <w:tc>
          <w:tcPr>
            <w:tcW w:w="3402" w:type="dxa"/>
            <w:tcBorders>
              <w:top w:val="single" w:sz="2" w:space="0" w:color="1F3864" w:themeColor="accent1" w:themeShade="80"/>
            </w:tcBorders>
            <w:shd w:val="clear" w:color="auto" w:fill="auto"/>
          </w:tcPr>
          <w:p w14:paraId="45651401" w14:textId="77777777" w:rsidR="001D63A7" w:rsidRPr="00BF2AAF" w:rsidRDefault="001D63A7" w:rsidP="001D63A7">
            <w:pPr>
              <w:pStyle w:val="08-Tabelageral"/>
              <w:keepNext w:val="0"/>
              <w:keepLines w:val="0"/>
              <w:widowControl w:val="0"/>
              <w:ind w:left="113"/>
              <w:jc w:val="left"/>
              <w:rPr>
                <w:rFonts w:cs="Arial"/>
                <w:szCs w:val="14"/>
              </w:rPr>
            </w:pPr>
            <w:r w:rsidRPr="00BF2AAF">
              <w:rPr>
                <w:rFonts w:cs="Arial"/>
                <w:szCs w:val="14"/>
              </w:rPr>
              <w:t>Imposto de renda</w:t>
            </w:r>
          </w:p>
        </w:tc>
        <w:tc>
          <w:tcPr>
            <w:tcW w:w="296" w:type="dxa"/>
            <w:tcBorders>
              <w:top w:val="single" w:sz="2" w:space="0" w:color="1F3864" w:themeColor="accent1" w:themeShade="80"/>
            </w:tcBorders>
            <w:shd w:val="clear" w:color="auto" w:fill="auto"/>
          </w:tcPr>
          <w:p w14:paraId="51BD32E5" w14:textId="77777777" w:rsidR="001D63A7" w:rsidRPr="00BF2AAF" w:rsidRDefault="001D63A7" w:rsidP="001D63A7">
            <w:pPr>
              <w:pStyle w:val="08-Tabelageral"/>
              <w:keepNext w:val="0"/>
              <w:keepLines w:val="0"/>
              <w:widowControl w:val="0"/>
              <w:ind w:left="113"/>
              <w:jc w:val="center"/>
              <w:rPr>
                <w:rFonts w:cs="Arial"/>
                <w:szCs w:val="14"/>
              </w:rPr>
            </w:pPr>
          </w:p>
        </w:tc>
        <w:tc>
          <w:tcPr>
            <w:tcW w:w="1411" w:type="dxa"/>
            <w:tcBorders>
              <w:top w:val="single" w:sz="2" w:space="0" w:color="1F3864" w:themeColor="accent1" w:themeShade="80"/>
            </w:tcBorders>
            <w:shd w:val="clear" w:color="auto" w:fill="auto"/>
            <w:vAlign w:val="center"/>
          </w:tcPr>
          <w:p w14:paraId="62564E6F" w14:textId="0A4AE06C" w:rsidR="001D63A7" w:rsidRPr="00BF2AAF" w:rsidRDefault="001D63A7" w:rsidP="001D63A7">
            <w:pPr>
              <w:pStyle w:val="08-Tabelageral"/>
              <w:keepNext w:val="0"/>
              <w:keepLines w:val="0"/>
              <w:widowControl w:val="0"/>
              <w:ind w:left="113"/>
              <w:rPr>
                <w:rFonts w:cs="Arial"/>
                <w:szCs w:val="14"/>
              </w:rPr>
            </w:pPr>
            <w:r w:rsidRPr="00BF2AAF">
              <w:rPr>
                <w:rFonts w:cs="Arial"/>
                <w:szCs w:val="14"/>
              </w:rPr>
              <w:t>1.963</w:t>
            </w:r>
          </w:p>
        </w:tc>
        <w:tc>
          <w:tcPr>
            <w:tcW w:w="1412" w:type="dxa"/>
            <w:tcBorders>
              <w:top w:val="single" w:sz="2" w:space="0" w:color="1F3864" w:themeColor="accent1" w:themeShade="80"/>
            </w:tcBorders>
            <w:shd w:val="clear" w:color="auto" w:fill="auto"/>
            <w:vAlign w:val="center"/>
          </w:tcPr>
          <w:p w14:paraId="240BF0F6" w14:textId="3B420772" w:rsidR="001D63A7" w:rsidRPr="00BF2AAF" w:rsidRDefault="001D63A7" w:rsidP="001D63A7">
            <w:pPr>
              <w:pStyle w:val="08-Tabelageral"/>
              <w:keepNext w:val="0"/>
              <w:keepLines w:val="0"/>
              <w:widowControl w:val="0"/>
              <w:ind w:left="113"/>
              <w:rPr>
                <w:rFonts w:cs="Arial"/>
                <w:szCs w:val="14"/>
              </w:rPr>
            </w:pPr>
            <w:r w:rsidRPr="00BF2AAF">
              <w:rPr>
                <w:rFonts w:cs="Arial"/>
                <w:szCs w:val="14"/>
              </w:rPr>
              <w:t>--</w:t>
            </w:r>
          </w:p>
        </w:tc>
        <w:tc>
          <w:tcPr>
            <w:tcW w:w="283" w:type="dxa"/>
            <w:tcBorders>
              <w:top w:val="single" w:sz="2" w:space="0" w:color="1F3864" w:themeColor="accent1" w:themeShade="80"/>
            </w:tcBorders>
            <w:shd w:val="clear" w:color="auto" w:fill="auto"/>
            <w:vAlign w:val="center"/>
          </w:tcPr>
          <w:p w14:paraId="7927D1C6" w14:textId="77777777" w:rsidR="001D63A7" w:rsidRPr="00BF2AAF" w:rsidRDefault="001D63A7" w:rsidP="001D63A7">
            <w:pPr>
              <w:pStyle w:val="08-Tabelageral"/>
              <w:keepNext w:val="0"/>
              <w:keepLines w:val="0"/>
              <w:widowControl w:val="0"/>
              <w:ind w:left="113"/>
              <w:rPr>
                <w:rFonts w:cs="Arial"/>
                <w:szCs w:val="14"/>
              </w:rPr>
            </w:pPr>
          </w:p>
        </w:tc>
        <w:tc>
          <w:tcPr>
            <w:tcW w:w="1417" w:type="dxa"/>
            <w:tcBorders>
              <w:top w:val="single" w:sz="2" w:space="0" w:color="1F3864" w:themeColor="accent1" w:themeShade="80"/>
            </w:tcBorders>
            <w:shd w:val="clear" w:color="auto" w:fill="auto"/>
            <w:vAlign w:val="center"/>
          </w:tcPr>
          <w:p w14:paraId="07A792EB" w14:textId="6F24632C" w:rsidR="001D63A7" w:rsidRPr="00BF2AAF" w:rsidRDefault="001D63A7" w:rsidP="001D63A7">
            <w:pPr>
              <w:pStyle w:val="08-Tabelageral"/>
              <w:keepNext w:val="0"/>
              <w:keepLines w:val="0"/>
              <w:widowControl w:val="0"/>
              <w:ind w:left="113"/>
              <w:rPr>
                <w:rFonts w:cs="Arial"/>
                <w:szCs w:val="14"/>
              </w:rPr>
            </w:pPr>
            <w:r w:rsidRPr="00BF2AAF">
              <w:rPr>
                <w:rFonts w:cs="Arial"/>
                <w:szCs w:val="14"/>
              </w:rPr>
              <w:t>743.296</w:t>
            </w:r>
          </w:p>
        </w:tc>
        <w:tc>
          <w:tcPr>
            <w:tcW w:w="1418" w:type="dxa"/>
            <w:tcBorders>
              <w:top w:val="single" w:sz="2" w:space="0" w:color="1F3864" w:themeColor="accent1" w:themeShade="80"/>
            </w:tcBorders>
            <w:shd w:val="clear" w:color="auto" w:fill="auto"/>
            <w:vAlign w:val="center"/>
          </w:tcPr>
          <w:p w14:paraId="42BBE9C2" w14:textId="568220BC" w:rsidR="001D63A7" w:rsidRPr="00BF2AAF" w:rsidRDefault="001D63A7" w:rsidP="001D63A7">
            <w:pPr>
              <w:pStyle w:val="08-Tabelageral"/>
              <w:keepNext w:val="0"/>
              <w:keepLines w:val="0"/>
              <w:widowControl w:val="0"/>
              <w:ind w:left="113"/>
              <w:rPr>
                <w:rFonts w:cs="Arial"/>
                <w:szCs w:val="14"/>
              </w:rPr>
            </w:pPr>
            <w:r w:rsidRPr="00BF2AAF">
              <w:rPr>
                <w:rFonts w:cs="Arial"/>
                <w:szCs w:val="14"/>
              </w:rPr>
              <w:t>720.405</w:t>
            </w:r>
          </w:p>
        </w:tc>
      </w:tr>
      <w:tr w:rsidR="001D63A7" w:rsidRPr="00BF2AAF" w14:paraId="1B468446" w14:textId="77777777" w:rsidTr="00CD2A77">
        <w:trPr>
          <w:trHeight w:val="238"/>
        </w:trPr>
        <w:tc>
          <w:tcPr>
            <w:tcW w:w="3402" w:type="dxa"/>
            <w:shd w:val="clear" w:color="auto" w:fill="auto"/>
          </w:tcPr>
          <w:p w14:paraId="295DC870" w14:textId="77777777" w:rsidR="001D63A7" w:rsidRPr="00BF2AAF" w:rsidRDefault="001D63A7" w:rsidP="001D63A7">
            <w:pPr>
              <w:pStyle w:val="08-Tabelageral"/>
              <w:keepNext w:val="0"/>
              <w:keepLines w:val="0"/>
              <w:widowControl w:val="0"/>
              <w:tabs>
                <w:tab w:val="right" w:pos="2878"/>
              </w:tabs>
              <w:ind w:left="113"/>
              <w:jc w:val="left"/>
              <w:rPr>
                <w:rFonts w:cs="Arial"/>
                <w:szCs w:val="14"/>
              </w:rPr>
            </w:pPr>
            <w:r w:rsidRPr="00BF2AAF">
              <w:rPr>
                <w:rFonts w:cs="Arial"/>
                <w:szCs w:val="14"/>
              </w:rPr>
              <w:t>Contribuição social</w:t>
            </w:r>
            <w:r w:rsidRPr="00BF2AAF">
              <w:rPr>
                <w:rFonts w:cs="Arial"/>
                <w:szCs w:val="14"/>
              </w:rPr>
              <w:tab/>
            </w:r>
          </w:p>
        </w:tc>
        <w:tc>
          <w:tcPr>
            <w:tcW w:w="296" w:type="dxa"/>
            <w:shd w:val="clear" w:color="auto" w:fill="auto"/>
          </w:tcPr>
          <w:p w14:paraId="0DDF2DD5" w14:textId="77777777" w:rsidR="001D63A7" w:rsidRPr="00BF2AAF" w:rsidRDefault="001D63A7" w:rsidP="001D63A7">
            <w:pPr>
              <w:pStyle w:val="08-Tabelageral"/>
              <w:keepNext w:val="0"/>
              <w:keepLines w:val="0"/>
              <w:widowControl w:val="0"/>
              <w:ind w:left="113"/>
              <w:jc w:val="center"/>
              <w:rPr>
                <w:rFonts w:cs="Arial"/>
                <w:szCs w:val="14"/>
              </w:rPr>
            </w:pPr>
          </w:p>
        </w:tc>
        <w:tc>
          <w:tcPr>
            <w:tcW w:w="1411" w:type="dxa"/>
            <w:shd w:val="clear" w:color="auto" w:fill="auto"/>
            <w:vAlign w:val="center"/>
          </w:tcPr>
          <w:p w14:paraId="45EE003F" w14:textId="592EA828" w:rsidR="001D63A7" w:rsidRPr="00BF2AAF" w:rsidRDefault="001D63A7" w:rsidP="001D63A7">
            <w:pPr>
              <w:pStyle w:val="08-Tabelageral"/>
              <w:keepNext w:val="0"/>
              <w:keepLines w:val="0"/>
              <w:widowControl w:val="0"/>
              <w:ind w:left="113"/>
              <w:rPr>
                <w:rFonts w:cs="Arial"/>
                <w:szCs w:val="14"/>
              </w:rPr>
            </w:pPr>
            <w:r w:rsidRPr="00BF2AAF">
              <w:rPr>
                <w:rFonts w:cs="Arial"/>
                <w:szCs w:val="14"/>
              </w:rPr>
              <w:t>670</w:t>
            </w:r>
          </w:p>
        </w:tc>
        <w:tc>
          <w:tcPr>
            <w:tcW w:w="1412" w:type="dxa"/>
            <w:shd w:val="clear" w:color="auto" w:fill="auto"/>
            <w:vAlign w:val="center"/>
          </w:tcPr>
          <w:p w14:paraId="568C4FBF" w14:textId="10A70068" w:rsidR="001D63A7" w:rsidRPr="00BF2AAF" w:rsidRDefault="001D63A7" w:rsidP="001D63A7">
            <w:pPr>
              <w:pStyle w:val="08-Tabelageral"/>
              <w:keepNext w:val="0"/>
              <w:keepLines w:val="0"/>
              <w:widowControl w:val="0"/>
              <w:ind w:left="113"/>
              <w:rPr>
                <w:rFonts w:cs="Arial"/>
                <w:szCs w:val="14"/>
              </w:rPr>
            </w:pPr>
            <w:r w:rsidRPr="00BF2AAF">
              <w:rPr>
                <w:rFonts w:cs="Arial"/>
                <w:szCs w:val="14"/>
              </w:rPr>
              <w:t>--</w:t>
            </w:r>
          </w:p>
        </w:tc>
        <w:tc>
          <w:tcPr>
            <w:tcW w:w="283" w:type="dxa"/>
            <w:shd w:val="clear" w:color="auto" w:fill="auto"/>
            <w:vAlign w:val="center"/>
          </w:tcPr>
          <w:p w14:paraId="5FDC2A93" w14:textId="77777777" w:rsidR="001D63A7" w:rsidRPr="00BF2AAF" w:rsidRDefault="001D63A7" w:rsidP="001D63A7">
            <w:pPr>
              <w:pStyle w:val="08-Tabelageral"/>
              <w:keepNext w:val="0"/>
              <w:keepLines w:val="0"/>
              <w:widowControl w:val="0"/>
              <w:ind w:left="113"/>
              <w:rPr>
                <w:rFonts w:cs="Arial"/>
                <w:szCs w:val="14"/>
              </w:rPr>
            </w:pPr>
          </w:p>
        </w:tc>
        <w:tc>
          <w:tcPr>
            <w:tcW w:w="1417" w:type="dxa"/>
            <w:shd w:val="clear" w:color="auto" w:fill="auto"/>
            <w:vAlign w:val="center"/>
          </w:tcPr>
          <w:p w14:paraId="1C5A4197" w14:textId="71C747C1" w:rsidR="001D63A7" w:rsidRPr="00BF2AAF" w:rsidRDefault="001D63A7" w:rsidP="001D63A7">
            <w:pPr>
              <w:pStyle w:val="08-Tabelageral"/>
              <w:keepNext w:val="0"/>
              <w:keepLines w:val="0"/>
              <w:widowControl w:val="0"/>
              <w:ind w:left="113"/>
              <w:rPr>
                <w:rFonts w:cs="Arial"/>
                <w:szCs w:val="14"/>
              </w:rPr>
            </w:pPr>
            <w:r w:rsidRPr="00BF2AAF">
              <w:rPr>
                <w:rFonts w:cs="Arial"/>
                <w:szCs w:val="14"/>
              </w:rPr>
              <w:t>239.225</w:t>
            </w:r>
          </w:p>
        </w:tc>
        <w:tc>
          <w:tcPr>
            <w:tcW w:w="1418" w:type="dxa"/>
            <w:shd w:val="clear" w:color="auto" w:fill="auto"/>
            <w:vAlign w:val="center"/>
          </w:tcPr>
          <w:p w14:paraId="4D92FED1" w14:textId="21208608" w:rsidR="001D63A7" w:rsidRPr="00BF2AAF" w:rsidRDefault="001D63A7" w:rsidP="001D63A7">
            <w:pPr>
              <w:pStyle w:val="08-Tabelageral"/>
              <w:keepNext w:val="0"/>
              <w:keepLines w:val="0"/>
              <w:widowControl w:val="0"/>
              <w:ind w:left="113"/>
              <w:rPr>
                <w:rFonts w:cs="Arial"/>
                <w:szCs w:val="14"/>
              </w:rPr>
            </w:pPr>
            <w:r w:rsidRPr="00BF2AAF">
              <w:rPr>
                <w:rFonts w:cs="Arial"/>
                <w:szCs w:val="14"/>
              </w:rPr>
              <w:t>235.655</w:t>
            </w:r>
          </w:p>
        </w:tc>
      </w:tr>
      <w:tr w:rsidR="001D63A7" w:rsidRPr="00BF2AAF" w14:paraId="501B68C1" w14:textId="77777777" w:rsidTr="00CD2A77">
        <w:trPr>
          <w:trHeight w:val="238"/>
        </w:trPr>
        <w:tc>
          <w:tcPr>
            <w:tcW w:w="3402" w:type="dxa"/>
            <w:shd w:val="clear" w:color="auto" w:fill="auto"/>
          </w:tcPr>
          <w:p w14:paraId="7B4D3DEE" w14:textId="77777777" w:rsidR="001D63A7" w:rsidRPr="00BF2AAF" w:rsidRDefault="001D63A7" w:rsidP="001D63A7">
            <w:pPr>
              <w:pStyle w:val="08-Tabelageral"/>
              <w:keepNext w:val="0"/>
              <w:keepLines w:val="0"/>
              <w:widowControl w:val="0"/>
              <w:ind w:left="113"/>
              <w:jc w:val="left"/>
              <w:rPr>
                <w:rFonts w:cs="Arial"/>
                <w:szCs w:val="14"/>
              </w:rPr>
            </w:pPr>
            <w:r w:rsidRPr="00BF2AAF">
              <w:rPr>
                <w:rFonts w:cs="Arial"/>
                <w:szCs w:val="14"/>
              </w:rPr>
              <w:t>Cofins</w:t>
            </w:r>
          </w:p>
        </w:tc>
        <w:tc>
          <w:tcPr>
            <w:tcW w:w="296" w:type="dxa"/>
            <w:shd w:val="clear" w:color="auto" w:fill="auto"/>
          </w:tcPr>
          <w:p w14:paraId="5D4DBEC2" w14:textId="77777777" w:rsidR="001D63A7" w:rsidRPr="00BF2AAF" w:rsidRDefault="001D63A7" w:rsidP="001D63A7">
            <w:pPr>
              <w:pStyle w:val="08-Tabelageral"/>
              <w:keepNext w:val="0"/>
              <w:keepLines w:val="0"/>
              <w:widowControl w:val="0"/>
              <w:ind w:left="113"/>
              <w:jc w:val="center"/>
              <w:rPr>
                <w:rFonts w:cs="Arial"/>
                <w:szCs w:val="14"/>
              </w:rPr>
            </w:pPr>
          </w:p>
        </w:tc>
        <w:tc>
          <w:tcPr>
            <w:tcW w:w="1411" w:type="dxa"/>
            <w:shd w:val="clear" w:color="auto" w:fill="auto"/>
            <w:vAlign w:val="center"/>
          </w:tcPr>
          <w:p w14:paraId="0A9BF684" w14:textId="77C2B592" w:rsidR="001D63A7" w:rsidRPr="00BF2AAF" w:rsidRDefault="001D63A7" w:rsidP="001D63A7">
            <w:pPr>
              <w:pStyle w:val="08-Tabelageral"/>
              <w:keepNext w:val="0"/>
              <w:keepLines w:val="0"/>
              <w:widowControl w:val="0"/>
              <w:ind w:left="113"/>
              <w:rPr>
                <w:rFonts w:cs="Arial"/>
                <w:szCs w:val="14"/>
              </w:rPr>
            </w:pPr>
            <w:r w:rsidRPr="00BF2AAF">
              <w:rPr>
                <w:rFonts w:cs="Arial"/>
                <w:szCs w:val="14"/>
              </w:rPr>
              <w:t>127</w:t>
            </w:r>
          </w:p>
        </w:tc>
        <w:tc>
          <w:tcPr>
            <w:tcW w:w="1412" w:type="dxa"/>
            <w:shd w:val="clear" w:color="auto" w:fill="auto"/>
            <w:vAlign w:val="center"/>
          </w:tcPr>
          <w:p w14:paraId="1C4CD7DC" w14:textId="781EA574" w:rsidR="001D63A7" w:rsidRPr="00BF2AAF" w:rsidRDefault="001D63A7" w:rsidP="001D63A7">
            <w:pPr>
              <w:pStyle w:val="08-Tabelageral"/>
              <w:keepNext w:val="0"/>
              <w:keepLines w:val="0"/>
              <w:widowControl w:val="0"/>
              <w:ind w:left="113"/>
              <w:rPr>
                <w:rFonts w:cs="Arial"/>
                <w:szCs w:val="14"/>
              </w:rPr>
            </w:pPr>
            <w:r w:rsidRPr="00BF2AAF">
              <w:rPr>
                <w:rFonts w:cs="Arial"/>
                <w:szCs w:val="14"/>
              </w:rPr>
              <w:t>52</w:t>
            </w:r>
          </w:p>
        </w:tc>
        <w:tc>
          <w:tcPr>
            <w:tcW w:w="283" w:type="dxa"/>
            <w:shd w:val="clear" w:color="auto" w:fill="auto"/>
            <w:vAlign w:val="center"/>
          </w:tcPr>
          <w:p w14:paraId="4B01C559" w14:textId="77777777" w:rsidR="001D63A7" w:rsidRPr="00BF2AAF" w:rsidRDefault="001D63A7" w:rsidP="001D63A7">
            <w:pPr>
              <w:pStyle w:val="08-Tabelageral"/>
              <w:keepNext w:val="0"/>
              <w:keepLines w:val="0"/>
              <w:widowControl w:val="0"/>
              <w:ind w:left="113"/>
              <w:rPr>
                <w:rFonts w:cs="Arial"/>
                <w:szCs w:val="14"/>
              </w:rPr>
            </w:pPr>
          </w:p>
        </w:tc>
        <w:tc>
          <w:tcPr>
            <w:tcW w:w="1417" w:type="dxa"/>
            <w:shd w:val="clear" w:color="auto" w:fill="auto"/>
            <w:vAlign w:val="center"/>
          </w:tcPr>
          <w:p w14:paraId="1DFCCA8A" w14:textId="4ABE5B36" w:rsidR="001D63A7" w:rsidRPr="00BF2AAF" w:rsidRDefault="001D63A7" w:rsidP="001D63A7">
            <w:pPr>
              <w:pStyle w:val="08-Tabelageral"/>
              <w:keepNext w:val="0"/>
              <w:keepLines w:val="0"/>
              <w:widowControl w:val="0"/>
              <w:ind w:left="113"/>
              <w:rPr>
                <w:rFonts w:cs="Arial"/>
                <w:szCs w:val="14"/>
              </w:rPr>
            </w:pPr>
            <w:r w:rsidRPr="00BF2AAF">
              <w:rPr>
                <w:rFonts w:cs="Arial"/>
                <w:szCs w:val="14"/>
              </w:rPr>
              <w:t>36.739</w:t>
            </w:r>
          </w:p>
        </w:tc>
        <w:tc>
          <w:tcPr>
            <w:tcW w:w="1418" w:type="dxa"/>
            <w:shd w:val="clear" w:color="auto" w:fill="auto"/>
            <w:vAlign w:val="center"/>
          </w:tcPr>
          <w:p w14:paraId="05F2D67F" w14:textId="2A55637D" w:rsidR="001D63A7" w:rsidRPr="00BF2AAF" w:rsidRDefault="001D63A7" w:rsidP="001D63A7">
            <w:pPr>
              <w:pStyle w:val="08-Tabelageral"/>
              <w:keepNext w:val="0"/>
              <w:keepLines w:val="0"/>
              <w:widowControl w:val="0"/>
              <w:ind w:left="113"/>
              <w:rPr>
                <w:rFonts w:cs="Arial"/>
                <w:szCs w:val="14"/>
              </w:rPr>
            </w:pPr>
            <w:r w:rsidRPr="00BF2AAF">
              <w:rPr>
                <w:rFonts w:cs="Arial"/>
                <w:szCs w:val="14"/>
              </w:rPr>
              <w:t>56.710</w:t>
            </w:r>
          </w:p>
        </w:tc>
      </w:tr>
      <w:tr w:rsidR="001D63A7" w:rsidRPr="00BF2AAF" w14:paraId="4D24298B" w14:textId="77777777" w:rsidTr="00CD2A77">
        <w:trPr>
          <w:trHeight w:val="238"/>
        </w:trPr>
        <w:tc>
          <w:tcPr>
            <w:tcW w:w="3402" w:type="dxa"/>
            <w:shd w:val="clear" w:color="auto" w:fill="auto"/>
          </w:tcPr>
          <w:p w14:paraId="468E8ACE" w14:textId="77777777" w:rsidR="001D63A7" w:rsidRPr="00BF2AAF" w:rsidRDefault="001D63A7" w:rsidP="001D63A7">
            <w:pPr>
              <w:pStyle w:val="08-Tabelageral"/>
              <w:keepNext w:val="0"/>
              <w:keepLines w:val="0"/>
              <w:widowControl w:val="0"/>
              <w:ind w:left="113"/>
              <w:jc w:val="left"/>
              <w:rPr>
                <w:rFonts w:cs="Arial"/>
                <w:szCs w:val="14"/>
              </w:rPr>
            </w:pPr>
            <w:r w:rsidRPr="00BF2AAF">
              <w:rPr>
                <w:rFonts w:cs="Arial"/>
                <w:szCs w:val="14"/>
              </w:rPr>
              <w:t>ISS</w:t>
            </w:r>
          </w:p>
        </w:tc>
        <w:tc>
          <w:tcPr>
            <w:tcW w:w="296" w:type="dxa"/>
            <w:shd w:val="clear" w:color="auto" w:fill="auto"/>
          </w:tcPr>
          <w:p w14:paraId="656FE0BE" w14:textId="77777777" w:rsidR="001D63A7" w:rsidRPr="00BF2AAF" w:rsidRDefault="001D63A7" w:rsidP="001D63A7">
            <w:pPr>
              <w:pStyle w:val="08-Tabelageral"/>
              <w:keepNext w:val="0"/>
              <w:keepLines w:val="0"/>
              <w:widowControl w:val="0"/>
              <w:ind w:left="113"/>
              <w:jc w:val="center"/>
              <w:rPr>
                <w:rFonts w:cs="Arial"/>
                <w:szCs w:val="14"/>
              </w:rPr>
            </w:pPr>
          </w:p>
        </w:tc>
        <w:tc>
          <w:tcPr>
            <w:tcW w:w="1411" w:type="dxa"/>
            <w:shd w:val="clear" w:color="auto" w:fill="auto"/>
            <w:vAlign w:val="center"/>
          </w:tcPr>
          <w:p w14:paraId="100DC60C" w14:textId="28D6819C" w:rsidR="001D63A7" w:rsidRPr="00BF2AAF" w:rsidRDefault="001D63A7" w:rsidP="001D63A7">
            <w:pPr>
              <w:pStyle w:val="08-Tabelageral"/>
              <w:keepNext w:val="0"/>
              <w:keepLines w:val="0"/>
              <w:widowControl w:val="0"/>
              <w:ind w:left="113"/>
              <w:rPr>
                <w:rFonts w:cs="Arial"/>
                <w:szCs w:val="14"/>
              </w:rPr>
            </w:pPr>
            <w:r w:rsidRPr="00BF2AAF">
              <w:rPr>
                <w:rFonts w:cs="Arial"/>
                <w:szCs w:val="14"/>
              </w:rPr>
              <w:t>--</w:t>
            </w:r>
          </w:p>
        </w:tc>
        <w:tc>
          <w:tcPr>
            <w:tcW w:w="1412" w:type="dxa"/>
            <w:shd w:val="clear" w:color="auto" w:fill="auto"/>
            <w:vAlign w:val="center"/>
          </w:tcPr>
          <w:p w14:paraId="7B7378D9" w14:textId="04852EA7" w:rsidR="001D63A7" w:rsidRPr="00BF2AAF" w:rsidRDefault="001D63A7" w:rsidP="001D63A7">
            <w:pPr>
              <w:pStyle w:val="08-Tabelageral"/>
              <w:keepNext w:val="0"/>
              <w:keepLines w:val="0"/>
              <w:widowControl w:val="0"/>
              <w:ind w:left="113"/>
              <w:rPr>
                <w:rFonts w:cs="Arial"/>
                <w:szCs w:val="14"/>
              </w:rPr>
            </w:pPr>
            <w:r w:rsidRPr="00BF2AAF">
              <w:rPr>
                <w:rFonts w:cs="Arial"/>
                <w:szCs w:val="14"/>
              </w:rPr>
              <w:t>--</w:t>
            </w:r>
          </w:p>
        </w:tc>
        <w:tc>
          <w:tcPr>
            <w:tcW w:w="283" w:type="dxa"/>
            <w:shd w:val="clear" w:color="auto" w:fill="auto"/>
            <w:vAlign w:val="center"/>
          </w:tcPr>
          <w:p w14:paraId="17F00968" w14:textId="77777777" w:rsidR="001D63A7" w:rsidRPr="00BF2AAF" w:rsidRDefault="001D63A7" w:rsidP="001D63A7">
            <w:pPr>
              <w:pStyle w:val="08-Tabelageral"/>
              <w:keepNext w:val="0"/>
              <w:keepLines w:val="0"/>
              <w:widowControl w:val="0"/>
              <w:ind w:left="113"/>
              <w:rPr>
                <w:rFonts w:cs="Arial"/>
                <w:szCs w:val="14"/>
              </w:rPr>
            </w:pPr>
          </w:p>
        </w:tc>
        <w:tc>
          <w:tcPr>
            <w:tcW w:w="1417" w:type="dxa"/>
            <w:shd w:val="clear" w:color="auto" w:fill="auto"/>
            <w:vAlign w:val="center"/>
          </w:tcPr>
          <w:p w14:paraId="6EA595E6" w14:textId="045B7C10" w:rsidR="001D63A7" w:rsidRPr="00BF2AAF" w:rsidRDefault="001D63A7" w:rsidP="001D63A7">
            <w:pPr>
              <w:pStyle w:val="08-Tabelageral"/>
              <w:keepNext w:val="0"/>
              <w:keepLines w:val="0"/>
              <w:widowControl w:val="0"/>
              <w:ind w:left="113"/>
              <w:rPr>
                <w:rFonts w:cs="Arial"/>
                <w:szCs w:val="14"/>
              </w:rPr>
            </w:pPr>
            <w:r w:rsidRPr="00BF2AAF">
              <w:rPr>
                <w:rFonts w:cs="Arial"/>
                <w:szCs w:val="14"/>
              </w:rPr>
              <w:t>10.861</w:t>
            </w:r>
          </w:p>
        </w:tc>
        <w:tc>
          <w:tcPr>
            <w:tcW w:w="1418" w:type="dxa"/>
            <w:shd w:val="clear" w:color="auto" w:fill="auto"/>
            <w:vAlign w:val="center"/>
          </w:tcPr>
          <w:p w14:paraId="61747E75" w14:textId="25C1AF8B" w:rsidR="001D63A7" w:rsidRPr="00BF2AAF" w:rsidRDefault="001D63A7" w:rsidP="001D63A7">
            <w:pPr>
              <w:pStyle w:val="08-Tabelageral"/>
              <w:keepNext w:val="0"/>
              <w:keepLines w:val="0"/>
              <w:widowControl w:val="0"/>
              <w:ind w:left="113"/>
              <w:rPr>
                <w:rFonts w:cs="Arial"/>
                <w:szCs w:val="14"/>
              </w:rPr>
            </w:pPr>
            <w:r w:rsidRPr="00BF2AAF">
              <w:rPr>
                <w:rFonts w:cs="Arial"/>
                <w:szCs w:val="14"/>
              </w:rPr>
              <w:t>14.121</w:t>
            </w:r>
          </w:p>
        </w:tc>
      </w:tr>
      <w:tr w:rsidR="001D63A7" w:rsidRPr="00BF2AAF" w14:paraId="709F0370" w14:textId="77777777" w:rsidTr="00CD2A77">
        <w:trPr>
          <w:trHeight w:val="238"/>
        </w:trPr>
        <w:tc>
          <w:tcPr>
            <w:tcW w:w="3402" w:type="dxa"/>
            <w:shd w:val="clear" w:color="auto" w:fill="auto"/>
          </w:tcPr>
          <w:p w14:paraId="7F5A8791" w14:textId="77777777" w:rsidR="001D63A7" w:rsidRPr="00BF2AAF" w:rsidRDefault="001D63A7" w:rsidP="001D63A7">
            <w:pPr>
              <w:pStyle w:val="08-Tabelageral"/>
              <w:keepNext w:val="0"/>
              <w:keepLines w:val="0"/>
              <w:widowControl w:val="0"/>
              <w:ind w:left="113"/>
              <w:jc w:val="left"/>
              <w:rPr>
                <w:rFonts w:cs="Arial"/>
                <w:szCs w:val="14"/>
              </w:rPr>
            </w:pPr>
            <w:r w:rsidRPr="00BF2AAF">
              <w:rPr>
                <w:rFonts w:cs="Arial"/>
                <w:szCs w:val="14"/>
              </w:rPr>
              <w:t>Pasep</w:t>
            </w:r>
          </w:p>
        </w:tc>
        <w:tc>
          <w:tcPr>
            <w:tcW w:w="296" w:type="dxa"/>
            <w:shd w:val="clear" w:color="auto" w:fill="auto"/>
          </w:tcPr>
          <w:p w14:paraId="4F0FD038" w14:textId="77777777" w:rsidR="001D63A7" w:rsidRPr="00BF2AAF" w:rsidRDefault="001D63A7" w:rsidP="001D63A7">
            <w:pPr>
              <w:pStyle w:val="08-Tabelageral"/>
              <w:keepNext w:val="0"/>
              <w:keepLines w:val="0"/>
              <w:widowControl w:val="0"/>
              <w:ind w:left="113"/>
              <w:jc w:val="center"/>
              <w:rPr>
                <w:rFonts w:cs="Arial"/>
                <w:szCs w:val="14"/>
              </w:rPr>
            </w:pPr>
          </w:p>
        </w:tc>
        <w:tc>
          <w:tcPr>
            <w:tcW w:w="1411" w:type="dxa"/>
            <w:shd w:val="clear" w:color="auto" w:fill="auto"/>
            <w:vAlign w:val="center"/>
          </w:tcPr>
          <w:p w14:paraId="2CB3C8A4" w14:textId="12782491" w:rsidR="001D63A7" w:rsidRPr="00BF2AAF" w:rsidRDefault="001D63A7" w:rsidP="001D63A7">
            <w:pPr>
              <w:pStyle w:val="08-Tabelageral"/>
              <w:keepNext w:val="0"/>
              <w:keepLines w:val="0"/>
              <w:widowControl w:val="0"/>
              <w:ind w:left="113"/>
              <w:rPr>
                <w:rFonts w:cs="Arial"/>
                <w:szCs w:val="14"/>
              </w:rPr>
            </w:pPr>
            <w:r w:rsidRPr="00BF2AAF">
              <w:rPr>
                <w:rFonts w:cs="Arial"/>
                <w:szCs w:val="14"/>
              </w:rPr>
              <w:t>20</w:t>
            </w:r>
          </w:p>
        </w:tc>
        <w:tc>
          <w:tcPr>
            <w:tcW w:w="1412" w:type="dxa"/>
            <w:shd w:val="clear" w:color="auto" w:fill="auto"/>
            <w:vAlign w:val="center"/>
          </w:tcPr>
          <w:p w14:paraId="0824FC52" w14:textId="22078163" w:rsidR="001D63A7" w:rsidRPr="00BF2AAF" w:rsidRDefault="001D63A7" w:rsidP="001D63A7">
            <w:pPr>
              <w:pStyle w:val="08-Tabelageral"/>
              <w:keepNext w:val="0"/>
              <w:keepLines w:val="0"/>
              <w:widowControl w:val="0"/>
              <w:ind w:left="113"/>
              <w:rPr>
                <w:rFonts w:cs="Arial"/>
                <w:szCs w:val="14"/>
              </w:rPr>
            </w:pPr>
            <w:r w:rsidRPr="00BF2AAF">
              <w:rPr>
                <w:rFonts w:cs="Arial"/>
                <w:szCs w:val="14"/>
              </w:rPr>
              <w:t>8</w:t>
            </w:r>
          </w:p>
        </w:tc>
        <w:tc>
          <w:tcPr>
            <w:tcW w:w="283" w:type="dxa"/>
            <w:shd w:val="clear" w:color="auto" w:fill="auto"/>
            <w:vAlign w:val="center"/>
          </w:tcPr>
          <w:p w14:paraId="0DF086DF" w14:textId="77777777" w:rsidR="001D63A7" w:rsidRPr="00BF2AAF" w:rsidRDefault="001D63A7" w:rsidP="001D63A7">
            <w:pPr>
              <w:pStyle w:val="08-Tabelageral"/>
              <w:keepNext w:val="0"/>
              <w:keepLines w:val="0"/>
              <w:widowControl w:val="0"/>
              <w:ind w:left="113"/>
              <w:rPr>
                <w:rFonts w:cs="Arial"/>
                <w:szCs w:val="14"/>
              </w:rPr>
            </w:pPr>
          </w:p>
        </w:tc>
        <w:tc>
          <w:tcPr>
            <w:tcW w:w="1417" w:type="dxa"/>
            <w:shd w:val="clear" w:color="auto" w:fill="auto"/>
            <w:vAlign w:val="center"/>
          </w:tcPr>
          <w:p w14:paraId="5F72CB83" w14:textId="14FB646C" w:rsidR="001D63A7" w:rsidRPr="00BF2AAF" w:rsidRDefault="001D63A7" w:rsidP="001D63A7">
            <w:pPr>
              <w:pStyle w:val="08-Tabelageral"/>
              <w:keepNext w:val="0"/>
              <w:keepLines w:val="0"/>
              <w:widowControl w:val="0"/>
              <w:ind w:left="113"/>
              <w:rPr>
                <w:rFonts w:cs="Arial"/>
                <w:szCs w:val="14"/>
              </w:rPr>
            </w:pPr>
            <w:r w:rsidRPr="00BF2AAF">
              <w:rPr>
                <w:rFonts w:cs="Arial"/>
                <w:szCs w:val="14"/>
              </w:rPr>
              <w:t>7.856</w:t>
            </w:r>
          </w:p>
        </w:tc>
        <w:tc>
          <w:tcPr>
            <w:tcW w:w="1418" w:type="dxa"/>
            <w:shd w:val="clear" w:color="auto" w:fill="auto"/>
            <w:vAlign w:val="center"/>
          </w:tcPr>
          <w:p w14:paraId="51F64AC3" w14:textId="6BBB3D8C" w:rsidR="001D63A7" w:rsidRPr="00BF2AAF" w:rsidRDefault="001D63A7" w:rsidP="001D63A7">
            <w:pPr>
              <w:pStyle w:val="08-Tabelageral"/>
              <w:keepNext w:val="0"/>
              <w:keepLines w:val="0"/>
              <w:widowControl w:val="0"/>
              <w:ind w:left="113"/>
              <w:rPr>
                <w:rFonts w:cs="Arial"/>
                <w:szCs w:val="14"/>
              </w:rPr>
            </w:pPr>
            <w:r w:rsidRPr="00BF2AAF">
              <w:rPr>
                <w:rFonts w:cs="Arial"/>
                <w:szCs w:val="14"/>
              </w:rPr>
              <w:t>12.162</w:t>
            </w:r>
          </w:p>
        </w:tc>
      </w:tr>
      <w:tr w:rsidR="001D63A7" w:rsidRPr="00BF2AAF" w14:paraId="4AC6BAEB" w14:textId="77777777" w:rsidTr="00CD2A77">
        <w:trPr>
          <w:trHeight w:val="238"/>
        </w:trPr>
        <w:tc>
          <w:tcPr>
            <w:tcW w:w="3402" w:type="dxa"/>
            <w:shd w:val="clear" w:color="auto" w:fill="auto"/>
          </w:tcPr>
          <w:p w14:paraId="1F53CF68" w14:textId="77777777" w:rsidR="001D63A7" w:rsidRPr="00BF2AAF" w:rsidRDefault="001D63A7" w:rsidP="001D63A7">
            <w:pPr>
              <w:pStyle w:val="08-Tabelageral"/>
              <w:keepNext w:val="0"/>
              <w:keepLines w:val="0"/>
              <w:widowControl w:val="0"/>
              <w:ind w:left="113"/>
              <w:jc w:val="left"/>
              <w:rPr>
                <w:rFonts w:cs="Arial"/>
                <w:szCs w:val="14"/>
              </w:rPr>
            </w:pPr>
            <w:r w:rsidRPr="00BF2AAF">
              <w:rPr>
                <w:rFonts w:cs="Arial"/>
                <w:szCs w:val="14"/>
              </w:rPr>
              <w:t>Outros</w:t>
            </w:r>
          </w:p>
        </w:tc>
        <w:tc>
          <w:tcPr>
            <w:tcW w:w="296" w:type="dxa"/>
            <w:shd w:val="clear" w:color="auto" w:fill="auto"/>
          </w:tcPr>
          <w:p w14:paraId="6D489C06" w14:textId="77777777" w:rsidR="001D63A7" w:rsidRPr="00BF2AAF" w:rsidRDefault="001D63A7" w:rsidP="001D63A7">
            <w:pPr>
              <w:pStyle w:val="08-Tabelageral"/>
              <w:keepNext w:val="0"/>
              <w:keepLines w:val="0"/>
              <w:widowControl w:val="0"/>
              <w:jc w:val="center"/>
              <w:rPr>
                <w:rFonts w:cs="Arial"/>
                <w:szCs w:val="14"/>
              </w:rPr>
            </w:pPr>
          </w:p>
        </w:tc>
        <w:tc>
          <w:tcPr>
            <w:tcW w:w="1411" w:type="dxa"/>
            <w:shd w:val="clear" w:color="auto" w:fill="auto"/>
            <w:vAlign w:val="center"/>
          </w:tcPr>
          <w:p w14:paraId="15968AD1" w14:textId="09350E56" w:rsidR="001D63A7" w:rsidRPr="00BF2AAF" w:rsidRDefault="001D63A7" w:rsidP="001D63A7">
            <w:pPr>
              <w:pStyle w:val="08-Tabelageral"/>
              <w:keepNext w:val="0"/>
              <w:keepLines w:val="0"/>
              <w:widowControl w:val="0"/>
              <w:rPr>
                <w:rFonts w:cs="Arial"/>
                <w:szCs w:val="14"/>
              </w:rPr>
            </w:pPr>
            <w:r w:rsidRPr="00BF2AAF">
              <w:rPr>
                <w:rFonts w:cs="Arial"/>
                <w:szCs w:val="14"/>
              </w:rPr>
              <w:t>19</w:t>
            </w:r>
          </w:p>
        </w:tc>
        <w:tc>
          <w:tcPr>
            <w:tcW w:w="1412" w:type="dxa"/>
            <w:shd w:val="clear" w:color="auto" w:fill="auto"/>
            <w:vAlign w:val="center"/>
          </w:tcPr>
          <w:p w14:paraId="4B58387C" w14:textId="185C9904" w:rsidR="001D63A7" w:rsidRPr="00BF2AAF" w:rsidRDefault="001D63A7" w:rsidP="001D63A7">
            <w:pPr>
              <w:pStyle w:val="08-Tabelageral"/>
              <w:keepNext w:val="0"/>
              <w:keepLines w:val="0"/>
              <w:widowControl w:val="0"/>
              <w:rPr>
                <w:rFonts w:cs="Arial"/>
                <w:szCs w:val="14"/>
              </w:rPr>
            </w:pPr>
            <w:r w:rsidRPr="00BF2AAF">
              <w:rPr>
                <w:rFonts w:cs="Arial"/>
                <w:szCs w:val="14"/>
              </w:rPr>
              <w:t>31</w:t>
            </w:r>
          </w:p>
        </w:tc>
        <w:tc>
          <w:tcPr>
            <w:tcW w:w="283" w:type="dxa"/>
            <w:shd w:val="clear" w:color="auto" w:fill="auto"/>
            <w:vAlign w:val="center"/>
          </w:tcPr>
          <w:p w14:paraId="127BCE9B" w14:textId="77777777" w:rsidR="001D63A7" w:rsidRPr="00BF2AAF" w:rsidRDefault="001D63A7" w:rsidP="001D63A7">
            <w:pPr>
              <w:pStyle w:val="08-Tabelageral"/>
              <w:keepNext w:val="0"/>
              <w:keepLines w:val="0"/>
              <w:widowControl w:val="0"/>
              <w:rPr>
                <w:rFonts w:cs="Arial"/>
                <w:szCs w:val="14"/>
              </w:rPr>
            </w:pPr>
          </w:p>
        </w:tc>
        <w:tc>
          <w:tcPr>
            <w:tcW w:w="1417" w:type="dxa"/>
            <w:shd w:val="clear" w:color="auto" w:fill="auto"/>
            <w:vAlign w:val="center"/>
          </w:tcPr>
          <w:p w14:paraId="32B1D6D1" w14:textId="3366FF01" w:rsidR="001D63A7" w:rsidRPr="00BF2AAF" w:rsidRDefault="001D63A7" w:rsidP="001D63A7">
            <w:pPr>
              <w:pStyle w:val="08-Tabelageral"/>
              <w:keepNext w:val="0"/>
              <w:keepLines w:val="0"/>
              <w:widowControl w:val="0"/>
              <w:rPr>
                <w:rFonts w:cs="Arial"/>
                <w:szCs w:val="14"/>
              </w:rPr>
            </w:pPr>
            <w:r w:rsidRPr="00BF2AAF">
              <w:rPr>
                <w:rFonts w:cs="Arial"/>
                <w:szCs w:val="14"/>
              </w:rPr>
              <w:t>61</w:t>
            </w:r>
          </w:p>
        </w:tc>
        <w:tc>
          <w:tcPr>
            <w:tcW w:w="1418" w:type="dxa"/>
            <w:shd w:val="clear" w:color="auto" w:fill="auto"/>
            <w:vAlign w:val="center"/>
          </w:tcPr>
          <w:p w14:paraId="6B8AE6D7" w14:textId="7FB32451" w:rsidR="001D63A7" w:rsidRPr="00BF2AAF" w:rsidRDefault="001D63A7" w:rsidP="001D63A7">
            <w:pPr>
              <w:pStyle w:val="08-Tabelageral"/>
              <w:keepNext w:val="0"/>
              <w:keepLines w:val="0"/>
              <w:widowControl w:val="0"/>
              <w:rPr>
                <w:rFonts w:cs="Arial"/>
                <w:szCs w:val="14"/>
              </w:rPr>
            </w:pPr>
            <w:r w:rsidRPr="00BF2AAF">
              <w:rPr>
                <w:rFonts w:cs="Arial"/>
                <w:szCs w:val="14"/>
              </w:rPr>
              <w:t>62</w:t>
            </w:r>
          </w:p>
        </w:tc>
      </w:tr>
      <w:tr w:rsidR="001D63A7" w:rsidRPr="00BF2AAF" w14:paraId="02C41F82" w14:textId="77777777" w:rsidTr="00CD2A77">
        <w:trPr>
          <w:trHeight w:val="238"/>
        </w:trPr>
        <w:tc>
          <w:tcPr>
            <w:tcW w:w="3402" w:type="dxa"/>
            <w:tcBorders>
              <w:bottom w:val="nil"/>
            </w:tcBorders>
            <w:shd w:val="clear" w:color="auto" w:fill="auto"/>
          </w:tcPr>
          <w:p w14:paraId="44FDAA1B" w14:textId="77777777" w:rsidR="001D63A7" w:rsidRPr="00BF2AAF" w:rsidRDefault="001D63A7" w:rsidP="001D63A7">
            <w:pPr>
              <w:pStyle w:val="08-Tabelageral"/>
              <w:keepNext w:val="0"/>
              <w:keepLines w:val="0"/>
              <w:widowControl w:val="0"/>
              <w:ind w:left="113"/>
              <w:jc w:val="left"/>
              <w:rPr>
                <w:rFonts w:cs="Arial"/>
                <w:szCs w:val="14"/>
                <w:vertAlign w:val="superscript"/>
              </w:rPr>
            </w:pPr>
            <w:r w:rsidRPr="00BF2AAF">
              <w:rPr>
                <w:rFonts w:cs="Arial"/>
                <w:szCs w:val="14"/>
              </w:rPr>
              <w:t>(-) Impostos correntes deduzidos/compensados</w:t>
            </w:r>
            <w:r w:rsidRPr="00BF2AAF">
              <w:rPr>
                <w:rFonts w:cs="Arial"/>
                <w:szCs w:val="14"/>
                <w:vertAlign w:val="superscript"/>
              </w:rPr>
              <w:t xml:space="preserve"> </w:t>
            </w:r>
          </w:p>
        </w:tc>
        <w:tc>
          <w:tcPr>
            <w:tcW w:w="296" w:type="dxa"/>
            <w:tcBorders>
              <w:bottom w:val="nil"/>
            </w:tcBorders>
            <w:shd w:val="clear" w:color="auto" w:fill="auto"/>
          </w:tcPr>
          <w:p w14:paraId="52739464" w14:textId="77777777" w:rsidR="001D63A7" w:rsidRPr="00BF2AAF" w:rsidRDefault="001D63A7" w:rsidP="001D63A7">
            <w:pPr>
              <w:pStyle w:val="08-Tabelageral"/>
              <w:keepNext w:val="0"/>
              <w:keepLines w:val="0"/>
              <w:widowControl w:val="0"/>
              <w:ind w:left="113"/>
              <w:jc w:val="center"/>
              <w:rPr>
                <w:rFonts w:cs="Arial"/>
                <w:szCs w:val="14"/>
              </w:rPr>
            </w:pPr>
          </w:p>
        </w:tc>
        <w:tc>
          <w:tcPr>
            <w:tcW w:w="1411" w:type="dxa"/>
            <w:tcBorders>
              <w:bottom w:val="nil"/>
            </w:tcBorders>
            <w:shd w:val="clear" w:color="auto" w:fill="auto"/>
            <w:vAlign w:val="center"/>
          </w:tcPr>
          <w:p w14:paraId="37109E37" w14:textId="168523ED" w:rsidR="001D63A7" w:rsidRPr="00BF2AAF" w:rsidRDefault="001D63A7" w:rsidP="001D63A7">
            <w:pPr>
              <w:pStyle w:val="08-Tabelageral"/>
              <w:keepNext w:val="0"/>
              <w:keepLines w:val="0"/>
              <w:widowControl w:val="0"/>
              <w:ind w:left="113"/>
              <w:rPr>
                <w:rFonts w:cs="Arial"/>
                <w:szCs w:val="14"/>
              </w:rPr>
            </w:pPr>
            <w:r w:rsidRPr="00BF2AAF">
              <w:rPr>
                <w:rFonts w:cs="Arial"/>
                <w:szCs w:val="14"/>
              </w:rPr>
              <w:t>(2.110)</w:t>
            </w:r>
          </w:p>
        </w:tc>
        <w:tc>
          <w:tcPr>
            <w:tcW w:w="1412" w:type="dxa"/>
            <w:tcBorders>
              <w:bottom w:val="nil"/>
            </w:tcBorders>
            <w:shd w:val="clear" w:color="auto" w:fill="auto"/>
            <w:vAlign w:val="center"/>
          </w:tcPr>
          <w:p w14:paraId="13926E50" w14:textId="3A474E0A" w:rsidR="001D63A7" w:rsidRPr="00BF2AAF" w:rsidRDefault="001D63A7" w:rsidP="001D63A7">
            <w:pPr>
              <w:pStyle w:val="08-Tabelageral"/>
              <w:keepNext w:val="0"/>
              <w:keepLines w:val="0"/>
              <w:widowControl w:val="0"/>
              <w:ind w:left="113"/>
              <w:rPr>
                <w:rFonts w:cs="Arial"/>
                <w:szCs w:val="14"/>
              </w:rPr>
            </w:pPr>
            <w:r w:rsidRPr="00BF2AAF">
              <w:rPr>
                <w:rFonts w:cs="Arial"/>
                <w:szCs w:val="14"/>
              </w:rPr>
              <w:t>(60)</w:t>
            </w:r>
          </w:p>
        </w:tc>
        <w:tc>
          <w:tcPr>
            <w:tcW w:w="283" w:type="dxa"/>
            <w:tcBorders>
              <w:bottom w:val="nil"/>
            </w:tcBorders>
            <w:shd w:val="clear" w:color="auto" w:fill="auto"/>
            <w:vAlign w:val="center"/>
          </w:tcPr>
          <w:p w14:paraId="739EADBB" w14:textId="77777777" w:rsidR="001D63A7" w:rsidRPr="00BF2AAF" w:rsidRDefault="001D63A7" w:rsidP="001D63A7">
            <w:pPr>
              <w:pStyle w:val="08-Tabelageral"/>
              <w:keepNext w:val="0"/>
              <w:keepLines w:val="0"/>
              <w:widowControl w:val="0"/>
              <w:ind w:left="113"/>
              <w:rPr>
                <w:rFonts w:cs="Arial"/>
                <w:szCs w:val="14"/>
              </w:rPr>
            </w:pPr>
          </w:p>
        </w:tc>
        <w:tc>
          <w:tcPr>
            <w:tcW w:w="1417" w:type="dxa"/>
            <w:tcBorders>
              <w:bottom w:val="nil"/>
            </w:tcBorders>
            <w:shd w:val="clear" w:color="auto" w:fill="auto"/>
            <w:vAlign w:val="center"/>
          </w:tcPr>
          <w:p w14:paraId="297BC164" w14:textId="7DF48E5C" w:rsidR="001D63A7" w:rsidRPr="00BF2AAF" w:rsidRDefault="001D63A7" w:rsidP="001D63A7">
            <w:pPr>
              <w:pStyle w:val="08-Tabelageral"/>
              <w:keepNext w:val="0"/>
              <w:keepLines w:val="0"/>
              <w:widowControl w:val="0"/>
              <w:ind w:left="113"/>
              <w:rPr>
                <w:rFonts w:cs="Arial"/>
                <w:szCs w:val="14"/>
              </w:rPr>
            </w:pPr>
            <w:r w:rsidRPr="00BF2AAF">
              <w:rPr>
                <w:rFonts w:cs="Arial"/>
                <w:szCs w:val="14"/>
              </w:rPr>
              <w:t>(87.37</w:t>
            </w:r>
            <w:r w:rsidR="007F61A0" w:rsidRPr="00BF2AAF">
              <w:rPr>
                <w:rFonts w:cs="Arial"/>
                <w:szCs w:val="14"/>
              </w:rPr>
              <w:t>5</w:t>
            </w:r>
            <w:r w:rsidRPr="00BF2AAF">
              <w:rPr>
                <w:rFonts w:cs="Arial"/>
                <w:szCs w:val="14"/>
              </w:rPr>
              <w:t>)</w:t>
            </w:r>
          </w:p>
        </w:tc>
        <w:tc>
          <w:tcPr>
            <w:tcW w:w="1418" w:type="dxa"/>
            <w:tcBorders>
              <w:bottom w:val="nil"/>
            </w:tcBorders>
            <w:shd w:val="clear" w:color="auto" w:fill="auto"/>
            <w:vAlign w:val="center"/>
          </w:tcPr>
          <w:p w14:paraId="0BB6E6E2" w14:textId="5AE9F4A9" w:rsidR="001D63A7" w:rsidRPr="00BF2AAF" w:rsidRDefault="001D63A7" w:rsidP="001D63A7">
            <w:pPr>
              <w:pStyle w:val="08-Tabelageral"/>
              <w:keepNext w:val="0"/>
              <w:keepLines w:val="0"/>
              <w:widowControl w:val="0"/>
              <w:ind w:left="113"/>
              <w:rPr>
                <w:rFonts w:cs="Arial"/>
                <w:szCs w:val="14"/>
              </w:rPr>
            </w:pPr>
            <w:r w:rsidRPr="00BF2AAF">
              <w:rPr>
                <w:rFonts w:cs="Arial"/>
                <w:szCs w:val="14"/>
              </w:rPr>
              <w:t>(75.241)</w:t>
            </w:r>
          </w:p>
        </w:tc>
      </w:tr>
      <w:tr w:rsidR="001D63A7" w:rsidRPr="00BF2AAF" w14:paraId="46C3B6DA" w14:textId="77777777" w:rsidTr="00CD2A77">
        <w:trPr>
          <w:trHeight w:val="238"/>
        </w:trPr>
        <w:tc>
          <w:tcPr>
            <w:tcW w:w="3402" w:type="dxa"/>
            <w:tcBorders>
              <w:top w:val="nil"/>
              <w:bottom w:val="single" w:sz="2" w:space="0" w:color="1F3864" w:themeColor="accent1" w:themeShade="80"/>
            </w:tcBorders>
            <w:shd w:val="clear" w:color="auto" w:fill="auto"/>
          </w:tcPr>
          <w:p w14:paraId="38F96291" w14:textId="77777777" w:rsidR="001D63A7" w:rsidRPr="00BF2AAF" w:rsidRDefault="001D63A7" w:rsidP="001D63A7">
            <w:pPr>
              <w:pStyle w:val="08-Tabelageral"/>
              <w:keepNext w:val="0"/>
              <w:keepLines w:val="0"/>
              <w:widowControl w:val="0"/>
              <w:jc w:val="left"/>
              <w:rPr>
                <w:rFonts w:cs="Arial"/>
                <w:b/>
                <w:vertAlign w:val="superscript"/>
              </w:rPr>
            </w:pPr>
            <w:r w:rsidRPr="00BF2AAF">
              <w:rPr>
                <w:rFonts w:cs="Arial"/>
                <w:b/>
              </w:rPr>
              <w:t>Total</w:t>
            </w:r>
          </w:p>
        </w:tc>
        <w:tc>
          <w:tcPr>
            <w:tcW w:w="296" w:type="dxa"/>
            <w:tcBorders>
              <w:top w:val="nil"/>
              <w:bottom w:val="single" w:sz="2" w:space="0" w:color="1F3864" w:themeColor="accent1" w:themeShade="80"/>
            </w:tcBorders>
            <w:shd w:val="clear" w:color="auto" w:fill="auto"/>
          </w:tcPr>
          <w:p w14:paraId="52473230" w14:textId="77777777" w:rsidR="001D63A7" w:rsidRPr="00BF2AAF" w:rsidRDefault="001D63A7" w:rsidP="001D63A7">
            <w:pPr>
              <w:pStyle w:val="08-Tabelageral"/>
              <w:keepNext w:val="0"/>
              <w:keepLines w:val="0"/>
              <w:widowControl w:val="0"/>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105D404B" w14:textId="5C5BDE58" w:rsidR="001D63A7" w:rsidRPr="00BF2AAF" w:rsidRDefault="001D63A7" w:rsidP="001D63A7">
            <w:pPr>
              <w:pStyle w:val="08-Tabelageral"/>
              <w:keepNext w:val="0"/>
              <w:keepLines w:val="0"/>
              <w:widowControl w:val="0"/>
              <w:rPr>
                <w:rFonts w:cs="Arial"/>
                <w:b/>
                <w:szCs w:val="14"/>
              </w:rPr>
            </w:pPr>
            <w:r w:rsidRPr="00BF2AAF">
              <w:rPr>
                <w:rFonts w:cs="Arial"/>
                <w:b/>
                <w:szCs w:val="14"/>
              </w:rPr>
              <w:t>689</w:t>
            </w:r>
          </w:p>
        </w:tc>
        <w:tc>
          <w:tcPr>
            <w:tcW w:w="1412" w:type="dxa"/>
            <w:tcBorders>
              <w:top w:val="nil"/>
              <w:bottom w:val="single" w:sz="2" w:space="0" w:color="1F3864" w:themeColor="accent1" w:themeShade="80"/>
            </w:tcBorders>
            <w:shd w:val="clear" w:color="auto" w:fill="auto"/>
            <w:vAlign w:val="center"/>
          </w:tcPr>
          <w:p w14:paraId="64784374" w14:textId="4D4B83D9" w:rsidR="001D63A7" w:rsidRPr="00BF2AAF" w:rsidRDefault="001D63A7" w:rsidP="001D63A7">
            <w:pPr>
              <w:pStyle w:val="08-Tabelageral"/>
              <w:keepNext w:val="0"/>
              <w:keepLines w:val="0"/>
              <w:widowControl w:val="0"/>
              <w:rPr>
                <w:rFonts w:cs="Arial"/>
                <w:b/>
                <w:szCs w:val="14"/>
              </w:rPr>
            </w:pPr>
            <w:r w:rsidRPr="00BF2AAF">
              <w:rPr>
                <w:rFonts w:cs="Arial"/>
                <w:b/>
                <w:szCs w:val="14"/>
              </w:rPr>
              <w:t>31</w:t>
            </w:r>
          </w:p>
        </w:tc>
        <w:tc>
          <w:tcPr>
            <w:tcW w:w="283" w:type="dxa"/>
            <w:tcBorders>
              <w:top w:val="nil"/>
              <w:bottom w:val="single" w:sz="2" w:space="0" w:color="1F3864" w:themeColor="accent1" w:themeShade="80"/>
            </w:tcBorders>
            <w:shd w:val="clear" w:color="auto" w:fill="auto"/>
            <w:vAlign w:val="center"/>
          </w:tcPr>
          <w:p w14:paraId="74C09A8B" w14:textId="77777777" w:rsidR="001D63A7" w:rsidRPr="00BF2AAF" w:rsidRDefault="001D63A7" w:rsidP="001D63A7">
            <w:pPr>
              <w:pStyle w:val="08-Tabelageral"/>
              <w:keepNext w:val="0"/>
              <w:keepLines w:val="0"/>
              <w:widowControl w:val="0"/>
              <w:rPr>
                <w:rFonts w:cs="Arial"/>
                <w:b/>
                <w:szCs w:val="14"/>
              </w:rPr>
            </w:pPr>
          </w:p>
        </w:tc>
        <w:tc>
          <w:tcPr>
            <w:tcW w:w="1417" w:type="dxa"/>
            <w:tcBorders>
              <w:top w:val="nil"/>
              <w:bottom w:val="single" w:sz="2" w:space="0" w:color="1F3864" w:themeColor="accent1" w:themeShade="80"/>
            </w:tcBorders>
            <w:shd w:val="clear" w:color="auto" w:fill="auto"/>
            <w:vAlign w:val="center"/>
          </w:tcPr>
          <w:p w14:paraId="1BF5CBCC" w14:textId="5180EF98" w:rsidR="001D63A7" w:rsidRPr="00BF2AAF" w:rsidRDefault="001D63A7" w:rsidP="001D63A7">
            <w:pPr>
              <w:pStyle w:val="08-Tabelageral"/>
              <w:keepNext w:val="0"/>
              <w:keepLines w:val="0"/>
              <w:widowControl w:val="0"/>
              <w:rPr>
                <w:rFonts w:cs="Arial"/>
                <w:b/>
                <w:szCs w:val="14"/>
              </w:rPr>
            </w:pPr>
            <w:r w:rsidRPr="00BF2AAF">
              <w:rPr>
                <w:rFonts w:cs="Arial"/>
                <w:b/>
                <w:szCs w:val="14"/>
              </w:rPr>
              <w:t>950.66</w:t>
            </w:r>
            <w:r w:rsidR="007F61A0" w:rsidRPr="00BF2AAF">
              <w:rPr>
                <w:rFonts w:cs="Arial"/>
                <w:b/>
                <w:szCs w:val="14"/>
              </w:rPr>
              <w:t>3</w:t>
            </w:r>
          </w:p>
        </w:tc>
        <w:tc>
          <w:tcPr>
            <w:tcW w:w="1418" w:type="dxa"/>
            <w:tcBorders>
              <w:top w:val="nil"/>
              <w:bottom w:val="single" w:sz="2" w:space="0" w:color="1F3864" w:themeColor="accent1" w:themeShade="80"/>
            </w:tcBorders>
            <w:shd w:val="clear" w:color="auto" w:fill="auto"/>
            <w:vAlign w:val="center"/>
          </w:tcPr>
          <w:p w14:paraId="3F9809FB" w14:textId="3CB4762E" w:rsidR="001D63A7" w:rsidRPr="00BF2AAF" w:rsidRDefault="001D63A7" w:rsidP="001D63A7">
            <w:pPr>
              <w:pStyle w:val="08-Tabelageral"/>
              <w:keepNext w:val="0"/>
              <w:keepLines w:val="0"/>
              <w:widowControl w:val="0"/>
              <w:rPr>
                <w:rFonts w:cs="Arial"/>
                <w:b/>
                <w:szCs w:val="14"/>
              </w:rPr>
            </w:pPr>
            <w:r w:rsidRPr="00BF2AAF">
              <w:rPr>
                <w:rFonts w:cs="Arial"/>
                <w:b/>
                <w:szCs w:val="14"/>
              </w:rPr>
              <w:t>963.874</w:t>
            </w:r>
          </w:p>
        </w:tc>
      </w:tr>
    </w:tbl>
    <w:p w14:paraId="14D31122" w14:textId="77777777" w:rsidR="0003075B" w:rsidRPr="00BF2AAF" w:rsidRDefault="0003075B" w:rsidP="0003075B">
      <w:pPr>
        <w:keepNext/>
        <w:keepLines/>
        <w:jc w:val="both"/>
        <w:rPr>
          <w:rFonts w:ascii="Arial" w:hAnsi="Arial" w:cs="Arial"/>
          <w:sz w:val="14"/>
          <w:szCs w:val="14"/>
        </w:rPr>
      </w:pPr>
    </w:p>
    <w:p w14:paraId="0044F9BB" w14:textId="77777777" w:rsidR="0003075B" w:rsidRPr="00BF2AAF" w:rsidRDefault="0003075B" w:rsidP="0003075B">
      <w:pPr>
        <w:widowControl w:val="0"/>
        <w:spacing w:after="40"/>
        <w:rPr>
          <w:rFonts w:ascii="Arial" w:hAnsi="Arial" w:cs="Arial"/>
          <w:b/>
          <w:color w:val="1F3864" w:themeColor="accent1" w:themeShade="80"/>
          <w:sz w:val="18"/>
          <w:szCs w:val="18"/>
        </w:rPr>
      </w:pPr>
      <w:r w:rsidRPr="00BF2AAF">
        <w:rPr>
          <w:rFonts w:ascii="Arial" w:hAnsi="Arial" w:cs="Arial"/>
          <w:b/>
          <w:color w:val="1F3864" w:themeColor="accent1" w:themeShade="80"/>
          <w:sz w:val="18"/>
          <w:szCs w:val="18"/>
        </w:rPr>
        <w:t>h) Passivos por Impostos Diferidos</w:t>
      </w:r>
    </w:p>
    <w:p w14:paraId="712D2D22" w14:textId="77777777" w:rsidR="0003075B" w:rsidRPr="00BF2AAF" w:rsidRDefault="0003075B" w:rsidP="0003075B">
      <w:pPr>
        <w:widowControl w:val="0"/>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5030"/>
        <w:gridCol w:w="2304"/>
        <w:gridCol w:w="2305"/>
      </w:tblGrid>
      <w:tr w:rsidR="0003075B" w:rsidRPr="00BF2AAF" w14:paraId="4EF59F51" w14:textId="77777777" w:rsidTr="00CD2A77">
        <w:trPr>
          <w:trHeight w:val="238"/>
        </w:trPr>
        <w:tc>
          <w:tcPr>
            <w:tcW w:w="5030" w:type="dxa"/>
            <w:tcBorders>
              <w:top w:val="single" w:sz="2" w:space="0" w:color="1F3864" w:themeColor="accent1" w:themeShade="80"/>
              <w:bottom w:val="nil"/>
            </w:tcBorders>
            <w:shd w:val="clear" w:color="auto" w:fill="auto"/>
          </w:tcPr>
          <w:p w14:paraId="6D296604" w14:textId="77777777" w:rsidR="0003075B" w:rsidRPr="00BF2AAF" w:rsidRDefault="0003075B" w:rsidP="00CD2A77">
            <w:pPr>
              <w:widowControl w:val="0"/>
              <w:spacing w:after="0"/>
              <w:jc w:val="center"/>
              <w:rPr>
                <w:rFonts w:ascii="Arial" w:hAnsi="Arial" w:cs="Arial"/>
                <w:b/>
                <w:sz w:val="18"/>
                <w:szCs w:val="18"/>
              </w:rPr>
            </w:pPr>
          </w:p>
        </w:tc>
        <w:tc>
          <w:tcPr>
            <w:tcW w:w="4609" w:type="dxa"/>
            <w:gridSpan w:val="2"/>
            <w:tcBorders>
              <w:top w:val="single" w:sz="2" w:space="0" w:color="1F3864" w:themeColor="accent1" w:themeShade="80"/>
              <w:bottom w:val="single" w:sz="2" w:space="0" w:color="1F3864" w:themeColor="accent1" w:themeShade="80"/>
            </w:tcBorders>
            <w:shd w:val="clear" w:color="auto" w:fill="auto"/>
            <w:vAlign w:val="center"/>
          </w:tcPr>
          <w:p w14:paraId="683B88A2" w14:textId="77777777" w:rsidR="0003075B" w:rsidRPr="00BF2AAF" w:rsidRDefault="0003075B" w:rsidP="00CD2A77">
            <w:pPr>
              <w:widowControl w:val="0"/>
              <w:spacing w:after="0"/>
              <w:jc w:val="center"/>
              <w:rPr>
                <w:rFonts w:ascii="Arial" w:hAnsi="Arial" w:cs="Arial"/>
                <w:b/>
                <w:sz w:val="18"/>
                <w:szCs w:val="18"/>
              </w:rPr>
            </w:pPr>
            <w:r w:rsidRPr="00BF2AAF">
              <w:rPr>
                <w:rFonts w:ascii="Arial" w:hAnsi="Arial" w:cs="Arial"/>
                <w:b/>
                <w:sz w:val="14"/>
                <w:szCs w:val="18"/>
              </w:rPr>
              <w:t>Consolidado</w:t>
            </w:r>
          </w:p>
        </w:tc>
      </w:tr>
      <w:tr w:rsidR="0003075B" w:rsidRPr="00BF2AAF" w14:paraId="39262FA4" w14:textId="77777777" w:rsidTr="00CD2A77">
        <w:trPr>
          <w:trHeight w:val="238"/>
        </w:trPr>
        <w:tc>
          <w:tcPr>
            <w:tcW w:w="5030" w:type="dxa"/>
            <w:tcBorders>
              <w:top w:val="nil"/>
              <w:bottom w:val="single" w:sz="2" w:space="0" w:color="1F3864" w:themeColor="accent1" w:themeShade="80"/>
            </w:tcBorders>
            <w:shd w:val="clear" w:color="auto" w:fill="auto"/>
          </w:tcPr>
          <w:p w14:paraId="3FEDD8EB" w14:textId="77777777" w:rsidR="0003075B" w:rsidRPr="00BF2AAF" w:rsidRDefault="0003075B" w:rsidP="00CD2A77">
            <w:pPr>
              <w:pStyle w:val="08-Tabelageral"/>
              <w:keepNext w:val="0"/>
              <w:keepLines w:val="0"/>
              <w:widowControl w:val="0"/>
              <w:rPr>
                <w:rFonts w:cs="Arial"/>
                <w:b/>
              </w:rPr>
            </w:pPr>
          </w:p>
        </w:tc>
        <w:tc>
          <w:tcPr>
            <w:tcW w:w="2304" w:type="dxa"/>
            <w:tcBorders>
              <w:top w:val="single" w:sz="2" w:space="0" w:color="1F3864" w:themeColor="accent1" w:themeShade="80"/>
              <w:bottom w:val="single" w:sz="2" w:space="0" w:color="1F3864" w:themeColor="accent1" w:themeShade="80"/>
            </w:tcBorders>
            <w:shd w:val="clear" w:color="auto" w:fill="auto"/>
            <w:vAlign w:val="center"/>
          </w:tcPr>
          <w:p w14:paraId="22A777D4" w14:textId="77777777" w:rsidR="0003075B" w:rsidRPr="00BF2AAF" w:rsidRDefault="0003075B" w:rsidP="00CD2A77">
            <w:pPr>
              <w:pStyle w:val="08-Tabelageral"/>
              <w:keepNext w:val="0"/>
              <w:keepLines w:val="0"/>
              <w:widowControl w:val="0"/>
              <w:rPr>
                <w:rFonts w:cs="Arial"/>
                <w:b/>
              </w:rPr>
            </w:pPr>
            <w:r w:rsidRPr="00BF2AAF">
              <w:rPr>
                <w:rFonts w:cs="Arial"/>
                <w:b/>
              </w:rPr>
              <w:t>31.12.2023</w:t>
            </w:r>
          </w:p>
        </w:tc>
        <w:tc>
          <w:tcPr>
            <w:tcW w:w="2305" w:type="dxa"/>
            <w:tcBorders>
              <w:top w:val="single" w:sz="2" w:space="0" w:color="1F3864" w:themeColor="accent1" w:themeShade="80"/>
              <w:bottom w:val="single" w:sz="2" w:space="0" w:color="1F3864" w:themeColor="accent1" w:themeShade="80"/>
            </w:tcBorders>
            <w:shd w:val="clear" w:color="auto" w:fill="auto"/>
            <w:vAlign w:val="center"/>
          </w:tcPr>
          <w:p w14:paraId="0DACCC4C" w14:textId="77777777" w:rsidR="0003075B" w:rsidRPr="00BF2AAF" w:rsidRDefault="0003075B" w:rsidP="00CD2A77">
            <w:pPr>
              <w:pStyle w:val="08-Tabelageral"/>
              <w:keepNext w:val="0"/>
              <w:keepLines w:val="0"/>
              <w:widowControl w:val="0"/>
              <w:rPr>
                <w:rFonts w:cs="Arial"/>
                <w:b/>
              </w:rPr>
            </w:pPr>
            <w:r w:rsidRPr="00BF2AAF">
              <w:rPr>
                <w:rFonts w:cs="Arial"/>
                <w:b/>
              </w:rPr>
              <w:t>31.12.2022</w:t>
            </w:r>
          </w:p>
        </w:tc>
      </w:tr>
      <w:tr w:rsidR="00E07549" w:rsidRPr="00BF2AAF" w14:paraId="73EB2AAF" w14:textId="77777777" w:rsidTr="00CD2A77">
        <w:trPr>
          <w:trHeight w:val="238"/>
        </w:trPr>
        <w:tc>
          <w:tcPr>
            <w:tcW w:w="5030" w:type="dxa"/>
            <w:tcBorders>
              <w:top w:val="single" w:sz="2" w:space="0" w:color="1F3864" w:themeColor="accent1" w:themeShade="80"/>
            </w:tcBorders>
            <w:shd w:val="clear" w:color="auto" w:fill="auto"/>
          </w:tcPr>
          <w:p w14:paraId="08FE6A9E" w14:textId="77777777" w:rsidR="00E07549" w:rsidRPr="00BF2AAF" w:rsidRDefault="00E07549" w:rsidP="00E07549">
            <w:pPr>
              <w:pStyle w:val="08-Tabelageral"/>
              <w:keepNext w:val="0"/>
              <w:keepLines w:val="0"/>
              <w:widowControl w:val="0"/>
              <w:ind w:left="113"/>
              <w:jc w:val="left"/>
              <w:rPr>
                <w:rFonts w:cs="Arial"/>
                <w:szCs w:val="14"/>
                <w:vertAlign w:val="superscript"/>
              </w:rPr>
            </w:pPr>
            <w:r w:rsidRPr="00BF2AAF">
              <w:rPr>
                <w:rFonts w:cs="Arial"/>
                <w:szCs w:val="14"/>
              </w:rPr>
              <w:t xml:space="preserve">Decorrentes da parceria com a MAPFRE </w:t>
            </w:r>
            <w:r w:rsidRPr="00BF2AAF">
              <w:rPr>
                <w:rFonts w:cs="Arial"/>
                <w:vertAlign w:val="superscript"/>
              </w:rPr>
              <w:t>(1)</w:t>
            </w:r>
          </w:p>
        </w:tc>
        <w:tc>
          <w:tcPr>
            <w:tcW w:w="2304" w:type="dxa"/>
            <w:tcBorders>
              <w:top w:val="single" w:sz="2" w:space="0" w:color="1F3864" w:themeColor="accent1" w:themeShade="80"/>
            </w:tcBorders>
            <w:shd w:val="clear" w:color="auto" w:fill="auto"/>
            <w:vAlign w:val="center"/>
          </w:tcPr>
          <w:p w14:paraId="234CE02E" w14:textId="16161BF1" w:rsidR="00E07549" w:rsidRPr="00BF2AAF" w:rsidRDefault="00E07549" w:rsidP="00E07549">
            <w:pPr>
              <w:pStyle w:val="08-Tabelageral"/>
              <w:keepNext w:val="0"/>
              <w:keepLines w:val="0"/>
              <w:widowControl w:val="0"/>
              <w:ind w:left="113"/>
              <w:rPr>
                <w:rFonts w:cs="Arial"/>
                <w:szCs w:val="14"/>
              </w:rPr>
            </w:pPr>
            <w:r w:rsidRPr="00BF2AAF">
              <w:rPr>
                <w:rFonts w:cs="Arial"/>
                <w:szCs w:val="14"/>
              </w:rPr>
              <w:t>223.387</w:t>
            </w:r>
          </w:p>
        </w:tc>
        <w:tc>
          <w:tcPr>
            <w:tcW w:w="2305" w:type="dxa"/>
            <w:tcBorders>
              <w:top w:val="single" w:sz="2" w:space="0" w:color="1F3864" w:themeColor="accent1" w:themeShade="80"/>
            </w:tcBorders>
            <w:shd w:val="clear" w:color="auto" w:fill="auto"/>
            <w:vAlign w:val="center"/>
          </w:tcPr>
          <w:p w14:paraId="574101B4" w14:textId="0C10DC14" w:rsidR="00E07549" w:rsidRPr="00BF2AAF" w:rsidRDefault="00E07549" w:rsidP="00E07549">
            <w:pPr>
              <w:pStyle w:val="08-Tabelageral"/>
              <w:keepNext w:val="0"/>
              <w:keepLines w:val="0"/>
              <w:widowControl w:val="0"/>
              <w:ind w:left="113"/>
              <w:rPr>
                <w:rFonts w:cs="Arial"/>
                <w:szCs w:val="14"/>
              </w:rPr>
            </w:pPr>
            <w:r w:rsidRPr="00BF2AAF">
              <w:rPr>
                <w:rFonts w:cs="Arial"/>
                <w:szCs w:val="14"/>
              </w:rPr>
              <w:t>223.387</w:t>
            </w:r>
          </w:p>
        </w:tc>
      </w:tr>
      <w:tr w:rsidR="00E07549" w:rsidRPr="00BF2AAF" w14:paraId="26202A90" w14:textId="77777777" w:rsidTr="00CD2A77">
        <w:trPr>
          <w:trHeight w:val="238"/>
        </w:trPr>
        <w:tc>
          <w:tcPr>
            <w:tcW w:w="5030" w:type="dxa"/>
            <w:shd w:val="clear" w:color="auto" w:fill="auto"/>
          </w:tcPr>
          <w:p w14:paraId="1FD162AE" w14:textId="77777777" w:rsidR="00E07549" w:rsidRPr="00BF2AAF" w:rsidRDefault="00E07549" w:rsidP="00E07549">
            <w:pPr>
              <w:pStyle w:val="08-Tabelageral"/>
              <w:keepNext w:val="0"/>
              <w:keepLines w:val="0"/>
              <w:widowControl w:val="0"/>
              <w:ind w:left="113"/>
              <w:jc w:val="left"/>
              <w:rPr>
                <w:rFonts w:cs="Arial"/>
                <w:szCs w:val="14"/>
              </w:rPr>
            </w:pPr>
            <w:r w:rsidRPr="00BF2AAF">
              <w:rPr>
                <w:rFonts w:cs="Arial"/>
                <w:szCs w:val="14"/>
              </w:rPr>
              <w:t>Decorrentes de amortização de ágio da Brasilcap</w:t>
            </w:r>
          </w:p>
        </w:tc>
        <w:tc>
          <w:tcPr>
            <w:tcW w:w="2304" w:type="dxa"/>
            <w:shd w:val="clear" w:color="auto" w:fill="auto"/>
            <w:vAlign w:val="center"/>
          </w:tcPr>
          <w:p w14:paraId="3EC35E4A" w14:textId="7DD79080" w:rsidR="00E07549" w:rsidRPr="00BF2AAF" w:rsidRDefault="00E07549" w:rsidP="00E07549">
            <w:pPr>
              <w:pStyle w:val="08-Tabelageral"/>
              <w:keepNext w:val="0"/>
              <w:keepLines w:val="0"/>
              <w:widowControl w:val="0"/>
              <w:ind w:left="113"/>
              <w:rPr>
                <w:rFonts w:cs="Arial"/>
                <w:szCs w:val="14"/>
              </w:rPr>
            </w:pPr>
            <w:r w:rsidRPr="00BF2AAF">
              <w:rPr>
                <w:rFonts w:cs="Arial"/>
                <w:szCs w:val="14"/>
              </w:rPr>
              <w:t>4.647</w:t>
            </w:r>
          </w:p>
        </w:tc>
        <w:tc>
          <w:tcPr>
            <w:tcW w:w="2305" w:type="dxa"/>
            <w:shd w:val="clear" w:color="auto" w:fill="auto"/>
            <w:vAlign w:val="center"/>
          </w:tcPr>
          <w:p w14:paraId="680515BF" w14:textId="21D1DED4" w:rsidR="00E07549" w:rsidRPr="00BF2AAF" w:rsidRDefault="00E07549" w:rsidP="00E07549">
            <w:pPr>
              <w:pStyle w:val="08-Tabelageral"/>
              <w:keepNext w:val="0"/>
              <w:keepLines w:val="0"/>
              <w:widowControl w:val="0"/>
              <w:ind w:left="113"/>
              <w:rPr>
                <w:rFonts w:cs="Arial"/>
                <w:szCs w:val="14"/>
              </w:rPr>
            </w:pPr>
            <w:r w:rsidRPr="00BF2AAF">
              <w:rPr>
                <w:rFonts w:cs="Arial"/>
                <w:szCs w:val="14"/>
              </w:rPr>
              <w:t>4.647</w:t>
            </w:r>
          </w:p>
        </w:tc>
      </w:tr>
      <w:tr w:rsidR="00E07549" w:rsidRPr="00BF2AAF" w14:paraId="244E747E" w14:textId="77777777" w:rsidTr="00CD2A77">
        <w:trPr>
          <w:trHeight w:val="238"/>
        </w:trPr>
        <w:tc>
          <w:tcPr>
            <w:tcW w:w="5030" w:type="dxa"/>
            <w:tcBorders>
              <w:bottom w:val="nil"/>
            </w:tcBorders>
            <w:shd w:val="clear" w:color="auto" w:fill="auto"/>
          </w:tcPr>
          <w:p w14:paraId="3B0D988D" w14:textId="77777777" w:rsidR="00E07549" w:rsidRPr="00BF2AAF" w:rsidRDefault="00E07549" w:rsidP="00E07549">
            <w:pPr>
              <w:pStyle w:val="08-Tabelageral"/>
              <w:keepNext w:val="0"/>
              <w:keepLines w:val="0"/>
              <w:widowControl w:val="0"/>
              <w:ind w:left="113"/>
              <w:jc w:val="left"/>
              <w:rPr>
                <w:rFonts w:cs="Arial"/>
                <w:szCs w:val="14"/>
              </w:rPr>
            </w:pPr>
            <w:r w:rsidRPr="00BF2AAF">
              <w:rPr>
                <w:rFonts w:cs="Arial"/>
                <w:szCs w:val="14"/>
              </w:rPr>
              <w:t>Outras diferenças temporárias</w:t>
            </w:r>
          </w:p>
        </w:tc>
        <w:tc>
          <w:tcPr>
            <w:tcW w:w="2304" w:type="dxa"/>
            <w:tcBorders>
              <w:bottom w:val="nil"/>
            </w:tcBorders>
            <w:shd w:val="clear" w:color="auto" w:fill="auto"/>
            <w:vAlign w:val="center"/>
          </w:tcPr>
          <w:p w14:paraId="13A22295" w14:textId="0B5E3ECA" w:rsidR="00E07549" w:rsidRPr="00BF2AAF" w:rsidRDefault="00E07549" w:rsidP="00E07549">
            <w:pPr>
              <w:pStyle w:val="08-Tabelageral"/>
              <w:keepNext w:val="0"/>
              <w:keepLines w:val="0"/>
              <w:widowControl w:val="0"/>
              <w:ind w:left="113"/>
              <w:rPr>
                <w:rFonts w:cs="Arial"/>
                <w:szCs w:val="14"/>
              </w:rPr>
            </w:pPr>
            <w:r w:rsidRPr="00BF2AAF">
              <w:rPr>
                <w:rFonts w:cs="Arial"/>
                <w:szCs w:val="14"/>
              </w:rPr>
              <w:t>531</w:t>
            </w:r>
          </w:p>
        </w:tc>
        <w:tc>
          <w:tcPr>
            <w:tcW w:w="2305" w:type="dxa"/>
            <w:tcBorders>
              <w:bottom w:val="nil"/>
            </w:tcBorders>
            <w:shd w:val="clear" w:color="auto" w:fill="auto"/>
            <w:vAlign w:val="center"/>
          </w:tcPr>
          <w:p w14:paraId="4E155AEF" w14:textId="1DCBCAAF" w:rsidR="00E07549" w:rsidRPr="00BF2AAF" w:rsidRDefault="00E07549" w:rsidP="00E07549">
            <w:pPr>
              <w:pStyle w:val="08-Tabelageral"/>
              <w:keepNext w:val="0"/>
              <w:keepLines w:val="0"/>
              <w:widowControl w:val="0"/>
              <w:ind w:left="113"/>
              <w:rPr>
                <w:rFonts w:cs="Arial"/>
                <w:szCs w:val="14"/>
              </w:rPr>
            </w:pPr>
            <w:r w:rsidRPr="00BF2AAF">
              <w:rPr>
                <w:rFonts w:cs="Arial"/>
                <w:szCs w:val="14"/>
              </w:rPr>
              <w:t>531</w:t>
            </w:r>
          </w:p>
        </w:tc>
      </w:tr>
      <w:tr w:rsidR="00E07549" w:rsidRPr="00BF2AAF" w14:paraId="61A4C2B2" w14:textId="77777777" w:rsidTr="00CD2A77">
        <w:trPr>
          <w:trHeight w:val="238"/>
        </w:trPr>
        <w:tc>
          <w:tcPr>
            <w:tcW w:w="5030" w:type="dxa"/>
            <w:tcBorders>
              <w:top w:val="nil"/>
              <w:bottom w:val="single" w:sz="2" w:space="0" w:color="1F3864" w:themeColor="accent1" w:themeShade="80"/>
            </w:tcBorders>
            <w:shd w:val="clear" w:color="auto" w:fill="auto"/>
          </w:tcPr>
          <w:p w14:paraId="70D7CE4D" w14:textId="77777777" w:rsidR="00E07549" w:rsidRPr="00BF2AAF" w:rsidRDefault="00E07549" w:rsidP="00E07549">
            <w:pPr>
              <w:pStyle w:val="08-Tabelageral"/>
              <w:keepNext w:val="0"/>
              <w:keepLines w:val="0"/>
              <w:widowControl w:val="0"/>
              <w:jc w:val="left"/>
              <w:rPr>
                <w:rFonts w:cs="Arial"/>
                <w:b/>
                <w:szCs w:val="14"/>
              </w:rPr>
            </w:pPr>
            <w:r w:rsidRPr="00BF2AAF">
              <w:rPr>
                <w:rFonts w:cs="Arial"/>
                <w:b/>
              </w:rPr>
              <w:t>Total da Obrigações Fiscais Diferidas</w:t>
            </w:r>
          </w:p>
        </w:tc>
        <w:tc>
          <w:tcPr>
            <w:tcW w:w="2304" w:type="dxa"/>
            <w:tcBorders>
              <w:top w:val="nil"/>
              <w:bottom w:val="single" w:sz="2" w:space="0" w:color="1F3864" w:themeColor="accent1" w:themeShade="80"/>
            </w:tcBorders>
            <w:shd w:val="clear" w:color="auto" w:fill="auto"/>
            <w:vAlign w:val="center"/>
          </w:tcPr>
          <w:p w14:paraId="22125995" w14:textId="2E2B4B74" w:rsidR="00E07549" w:rsidRPr="00BF2AAF" w:rsidRDefault="00E07549" w:rsidP="00E07549">
            <w:pPr>
              <w:pStyle w:val="08-Tabelageral"/>
              <w:keepNext w:val="0"/>
              <w:keepLines w:val="0"/>
              <w:widowControl w:val="0"/>
              <w:rPr>
                <w:rFonts w:cs="Arial"/>
                <w:b/>
                <w:szCs w:val="14"/>
              </w:rPr>
            </w:pPr>
            <w:r w:rsidRPr="00BF2AAF">
              <w:rPr>
                <w:rFonts w:cs="Arial"/>
                <w:b/>
                <w:szCs w:val="14"/>
              </w:rPr>
              <w:t>228.565</w:t>
            </w:r>
          </w:p>
        </w:tc>
        <w:tc>
          <w:tcPr>
            <w:tcW w:w="2305" w:type="dxa"/>
            <w:tcBorders>
              <w:top w:val="nil"/>
              <w:bottom w:val="single" w:sz="2" w:space="0" w:color="1F3864" w:themeColor="accent1" w:themeShade="80"/>
            </w:tcBorders>
            <w:shd w:val="clear" w:color="auto" w:fill="auto"/>
            <w:vAlign w:val="center"/>
          </w:tcPr>
          <w:p w14:paraId="35037B7A" w14:textId="1DB15C55" w:rsidR="00E07549" w:rsidRPr="00BF2AAF" w:rsidRDefault="00E07549" w:rsidP="00E07549">
            <w:pPr>
              <w:pStyle w:val="08-Tabelageral"/>
              <w:keepNext w:val="0"/>
              <w:keepLines w:val="0"/>
              <w:widowControl w:val="0"/>
              <w:rPr>
                <w:rFonts w:cs="Arial"/>
                <w:b/>
                <w:szCs w:val="14"/>
              </w:rPr>
            </w:pPr>
            <w:r w:rsidRPr="00BF2AAF">
              <w:rPr>
                <w:rFonts w:cs="Arial"/>
                <w:b/>
                <w:szCs w:val="14"/>
              </w:rPr>
              <w:t>228.565</w:t>
            </w:r>
          </w:p>
        </w:tc>
      </w:tr>
    </w:tbl>
    <w:p w14:paraId="08CE1C88" w14:textId="77777777" w:rsidR="0003075B" w:rsidRPr="00BF2AAF" w:rsidRDefault="0003075B" w:rsidP="0003075B">
      <w:pPr>
        <w:pStyle w:val="07-Legenda"/>
        <w:numPr>
          <w:ilvl w:val="0"/>
          <w:numId w:val="8"/>
        </w:numPr>
        <w:ind w:left="284" w:hanging="284"/>
        <w:rPr>
          <w:rFonts w:cs="Arial"/>
          <w:szCs w:val="14"/>
        </w:rPr>
      </w:pPr>
      <w:r w:rsidRPr="00BF2AAF">
        <w:rPr>
          <w:rFonts w:cs="Arial"/>
          <w:spacing w:val="0"/>
          <w:szCs w:val="14"/>
        </w:rPr>
        <w:t>Refere-se a provisão de tributos diferidos decorrentes de intangíveis no investimento na BB Mapfre.</w:t>
      </w:r>
    </w:p>
    <w:p w14:paraId="6629362A" w14:textId="77777777" w:rsidR="0003075B" w:rsidRPr="00BF2AAF" w:rsidRDefault="0003075B" w:rsidP="0003075B">
      <w:pPr>
        <w:widowControl w:val="0"/>
        <w:spacing w:after="0"/>
        <w:jc w:val="right"/>
        <w:rPr>
          <w:rFonts w:ascii="Arial" w:hAnsi="Arial" w:cs="Arial"/>
          <w:b/>
          <w:sz w:val="14"/>
          <w:lang w:eastAsia="pt-BR"/>
        </w:rPr>
      </w:pPr>
    </w:p>
    <w:p w14:paraId="3A6831F4" w14:textId="77777777" w:rsidR="0003075B" w:rsidRPr="00BF2AAF" w:rsidRDefault="0003075B" w:rsidP="0003075B">
      <w:pPr>
        <w:pStyle w:val="05-Textonormal"/>
        <w:widowControl w:val="0"/>
        <w:rPr>
          <w:rFonts w:cs="Arial"/>
        </w:rPr>
      </w:pPr>
      <w:r w:rsidRPr="00BF2AAF">
        <w:rPr>
          <w:rFonts w:cs="Arial"/>
        </w:rPr>
        <w:t>Não há saldo de passivos por impostos diferidos no Controlador.</w:t>
      </w:r>
    </w:p>
    <w:p w14:paraId="70996FA4" w14:textId="1CB62F4C" w:rsidR="007D4AB0" w:rsidRPr="00BF2AAF" w:rsidRDefault="007D4AB0" w:rsidP="005C6C41">
      <w:pPr>
        <w:pStyle w:val="Ttulo1"/>
        <w:pageBreakBefore/>
        <w:spacing w:after="120"/>
        <w:jc w:val="both"/>
        <w:rPr>
          <w:rFonts w:ascii="Arial" w:hAnsi="Arial" w:cs="Arial"/>
          <w:b/>
          <w:color w:val="1F3864" w:themeColor="accent1" w:themeShade="80"/>
          <w:sz w:val="20"/>
          <w:szCs w:val="20"/>
        </w:rPr>
      </w:pPr>
      <w:bookmarkStart w:id="101" w:name="_Toc157702414"/>
      <w:r w:rsidRPr="00BF2AAF">
        <w:rPr>
          <w:rFonts w:ascii="Arial" w:hAnsi="Arial" w:cs="Arial"/>
          <w:b/>
          <w:color w:val="1F3864" w:themeColor="accent1" w:themeShade="80"/>
          <w:sz w:val="20"/>
          <w:szCs w:val="20"/>
        </w:rPr>
        <w:lastRenderedPageBreak/>
        <w:t>1</w:t>
      </w:r>
      <w:r w:rsidR="005C6C41" w:rsidRPr="00BF2AAF">
        <w:rPr>
          <w:rFonts w:ascii="Arial" w:hAnsi="Arial" w:cs="Arial"/>
          <w:b/>
          <w:color w:val="1F3864" w:themeColor="accent1" w:themeShade="80"/>
          <w:sz w:val="20"/>
          <w:szCs w:val="20"/>
        </w:rPr>
        <w:t>3</w:t>
      </w:r>
      <w:r w:rsidRPr="00BF2AAF">
        <w:rPr>
          <w:rFonts w:ascii="Arial" w:hAnsi="Arial" w:cs="Arial"/>
          <w:b/>
          <w:color w:val="1F3864" w:themeColor="accent1" w:themeShade="80"/>
          <w:sz w:val="20"/>
          <w:szCs w:val="20"/>
        </w:rPr>
        <w:t xml:space="preserve"> – OUTRAS RECEITAS E DESPESAS</w:t>
      </w:r>
      <w:bookmarkEnd w:id="101"/>
    </w:p>
    <w:p w14:paraId="6CA3A0EE" w14:textId="77777777" w:rsidR="006D1F93" w:rsidRPr="00BF2AAF" w:rsidRDefault="006D1F93" w:rsidP="006D1F93">
      <w:pPr>
        <w:pStyle w:val="06-Rmil"/>
        <w:rPr>
          <w:rFonts w:cs="Arial"/>
          <w:sz w:val="12"/>
          <w:szCs w:val="12"/>
        </w:rPr>
      </w:pPr>
      <w:r w:rsidRPr="00BF2AAF">
        <w:rPr>
          <w:rFonts w:cs="Arial"/>
          <w:szCs w:val="12"/>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850"/>
        <w:gridCol w:w="2848"/>
        <w:gridCol w:w="1411"/>
        <w:gridCol w:w="1412"/>
        <w:gridCol w:w="283"/>
        <w:gridCol w:w="1417"/>
        <w:gridCol w:w="1418"/>
      </w:tblGrid>
      <w:tr w:rsidR="006D1F93" w:rsidRPr="00BF2AAF" w14:paraId="71B9B646" w14:textId="77777777" w:rsidTr="00CD2A77">
        <w:trPr>
          <w:trHeight w:hRule="exact" w:val="283"/>
          <w:jc w:val="center"/>
        </w:trPr>
        <w:tc>
          <w:tcPr>
            <w:tcW w:w="850" w:type="dxa"/>
            <w:tcBorders>
              <w:top w:val="single" w:sz="2" w:space="0" w:color="1F3864" w:themeColor="accent1" w:themeShade="80"/>
              <w:bottom w:val="nil"/>
            </w:tcBorders>
            <w:shd w:val="clear" w:color="auto" w:fill="auto"/>
          </w:tcPr>
          <w:p w14:paraId="5C61AF50" w14:textId="77777777" w:rsidR="006D1F93" w:rsidRPr="00BF2AAF" w:rsidRDefault="006D1F93" w:rsidP="00CD2A77">
            <w:pPr>
              <w:keepNext/>
              <w:keepLines/>
              <w:spacing w:before="40" w:after="40"/>
              <w:jc w:val="center"/>
              <w:rPr>
                <w:rFonts w:ascii="Arial" w:hAnsi="Arial" w:cs="Arial"/>
                <w:b/>
                <w:bCs/>
                <w:spacing w:val="-2"/>
                <w:sz w:val="14"/>
                <w:szCs w:val="14"/>
              </w:rPr>
            </w:pPr>
          </w:p>
        </w:tc>
        <w:tc>
          <w:tcPr>
            <w:tcW w:w="2848" w:type="dxa"/>
            <w:tcBorders>
              <w:top w:val="single" w:sz="2" w:space="0" w:color="1F3864" w:themeColor="accent1" w:themeShade="80"/>
              <w:bottom w:val="nil"/>
            </w:tcBorders>
            <w:shd w:val="clear" w:color="auto" w:fill="auto"/>
          </w:tcPr>
          <w:p w14:paraId="2A8F7CC9" w14:textId="77777777" w:rsidR="006D1F93" w:rsidRPr="00BF2AAF" w:rsidRDefault="006D1F93" w:rsidP="00CD2A77">
            <w:pPr>
              <w:keepNext/>
              <w:keepLines/>
              <w:spacing w:before="40" w:after="40"/>
              <w:jc w:val="center"/>
              <w:rPr>
                <w:rFonts w:ascii="Arial" w:hAnsi="Arial" w:cs="Arial"/>
                <w:b/>
                <w:spacing w:val="-2"/>
                <w:sz w:val="14"/>
                <w:szCs w:val="14"/>
              </w:rPr>
            </w:pPr>
          </w:p>
        </w:tc>
        <w:tc>
          <w:tcPr>
            <w:tcW w:w="2823" w:type="dxa"/>
            <w:gridSpan w:val="2"/>
            <w:tcBorders>
              <w:top w:val="single" w:sz="2" w:space="0" w:color="1F3864" w:themeColor="accent1" w:themeShade="80"/>
              <w:bottom w:val="single" w:sz="2" w:space="0" w:color="222A35" w:themeColor="text2" w:themeShade="80"/>
            </w:tcBorders>
            <w:shd w:val="clear" w:color="auto" w:fill="auto"/>
            <w:vAlign w:val="center"/>
          </w:tcPr>
          <w:p w14:paraId="5DB2F400" w14:textId="77777777" w:rsidR="006D1F93" w:rsidRPr="00BF2AAF" w:rsidRDefault="006D1F93" w:rsidP="00CD2A77">
            <w:pPr>
              <w:keepNext/>
              <w:keepLines/>
              <w:spacing w:before="40" w:after="40"/>
              <w:jc w:val="center"/>
              <w:rPr>
                <w:rFonts w:ascii="Arial" w:hAnsi="Arial" w:cs="Arial"/>
                <w:b/>
                <w:spacing w:val="-2"/>
                <w:sz w:val="14"/>
                <w:szCs w:val="14"/>
              </w:rPr>
            </w:pPr>
            <w:r w:rsidRPr="00BF2AAF">
              <w:rPr>
                <w:rFonts w:ascii="Arial" w:hAnsi="Arial" w:cs="Arial"/>
                <w:b/>
                <w:spacing w:val="-2"/>
                <w:sz w:val="14"/>
                <w:szCs w:val="14"/>
              </w:rPr>
              <w:t>Controlador</w:t>
            </w:r>
          </w:p>
        </w:tc>
        <w:tc>
          <w:tcPr>
            <w:tcW w:w="283" w:type="dxa"/>
            <w:tcBorders>
              <w:top w:val="single" w:sz="2" w:space="0" w:color="1F3864" w:themeColor="accent1" w:themeShade="80"/>
              <w:bottom w:val="nil"/>
            </w:tcBorders>
            <w:shd w:val="clear" w:color="auto" w:fill="auto"/>
            <w:vAlign w:val="center"/>
          </w:tcPr>
          <w:p w14:paraId="35477AB1" w14:textId="77777777" w:rsidR="006D1F93" w:rsidRPr="00BF2AAF" w:rsidRDefault="006D1F93" w:rsidP="00CD2A77">
            <w:pPr>
              <w:keepNext/>
              <w:keepLines/>
              <w:spacing w:before="40" w:after="40"/>
              <w:jc w:val="center"/>
              <w:rPr>
                <w:rFonts w:ascii="Arial" w:hAnsi="Arial" w:cs="Arial"/>
                <w:b/>
                <w:bCs/>
                <w:spacing w:val="-2"/>
                <w:sz w:val="14"/>
                <w:szCs w:val="14"/>
              </w:rPr>
            </w:pPr>
          </w:p>
        </w:tc>
        <w:tc>
          <w:tcPr>
            <w:tcW w:w="2835" w:type="dxa"/>
            <w:gridSpan w:val="2"/>
            <w:tcBorders>
              <w:top w:val="single" w:sz="2" w:space="0" w:color="1F3864" w:themeColor="accent1" w:themeShade="80"/>
              <w:bottom w:val="single" w:sz="2" w:space="0" w:color="222A35" w:themeColor="text2" w:themeShade="80"/>
            </w:tcBorders>
            <w:shd w:val="clear" w:color="auto" w:fill="auto"/>
            <w:vAlign w:val="center"/>
          </w:tcPr>
          <w:p w14:paraId="123AB836" w14:textId="77777777" w:rsidR="006D1F93" w:rsidRPr="00BF2AAF" w:rsidRDefault="006D1F93" w:rsidP="00CD2A77">
            <w:pPr>
              <w:keepNext/>
              <w:keepLines/>
              <w:spacing w:before="40" w:after="40"/>
              <w:jc w:val="center"/>
              <w:rPr>
                <w:rFonts w:ascii="Arial" w:hAnsi="Arial" w:cs="Arial"/>
                <w:b/>
                <w:spacing w:val="-2"/>
                <w:sz w:val="14"/>
                <w:szCs w:val="14"/>
              </w:rPr>
            </w:pPr>
            <w:r w:rsidRPr="00BF2AAF">
              <w:rPr>
                <w:rFonts w:ascii="Arial" w:hAnsi="Arial" w:cs="Arial"/>
                <w:b/>
                <w:spacing w:val="-2"/>
                <w:sz w:val="14"/>
                <w:szCs w:val="14"/>
              </w:rPr>
              <w:t>Consolidado</w:t>
            </w:r>
          </w:p>
        </w:tc>
      </w:tr>
      <w:tr w:rsidR="006D1F93" w:rsidRPr="00BF2AAF" w14:paraId="5F2613A7" w14:textId="77777777" w:rsidTr="00CD2A77">
        <w:trPr>
          <w:trHeight w:hRule="exact" w:val="238"/>
          <w:jc w:val="center"/>
        </w:trPr>
        <w:tc>
          <w:tcPr>
            <w:tcW w:w="3698" w:type="dxa"/>
            <w:gridSpan w:val="2"/>
            <w:tcBorders>
              <w:top w:val="nil"/>
              <w:bottom w:val="single" w:sz="2" w:space="0" w:color="1F3864" w:themeColor="accent1" w:themeShade="80"/>
            </w:tcBorders>
            <w:shd w:val="clear" w:color="auto" w:fill="auto"/>
          </w:tcPr>
          <w:p w14:paraId="7C928048" w14:textId="77777777" w:rsidR="006D1F93" w:rsidRPr="00BF2AAF" w:rsidRDefault="006D1F93" w:rsidP="00CD2A77">
            <w:pPr>
              <w:keepNext/>
              <w:keepLines/>
              <w:spacing w:before="40" w:after="40"/>
              <w:jc w:val="right"/>
              <w:rPr>
                <w:rFonts w:ascii="Arial" w:hAnsi="Arial" w:cs="Arial"/>
                <w:b/>
                <w:spacing w:val="-2"/>
                <w:sz w:val="14"/>
                <w:szCs w:val="14"/>
              </w:rPr>
            </w:pPr>
          </w:p>
        </w:tc>
        <w:tc>
          <w:tcPr>
            <w:tcW w:w="1411" w:type="dxa"/>
            <w:tcBorders>
              <w:top w:val="single" w:sz="2" w:space="0" w:color="222A35" w:themeColor="text2" w:themeShade="80"/>
              <w:bottom w:val="single" w:sz="2" w:space="0" w:color="1F3864" w:themeColor="accent1" w:themeShade="80"/>
            </w:tcBorders>
            <w:shd w:val="clear" w:color="auto" w:fill="auto"/>
            <w:vAlign w:val="center"/>
          </w:tcPr>
          <w:p w14:paraId="1B5036E1" w14:textId="77777777" w:rsidR="006D1F93" w:rsidRPr="00BF2AAF" w:rsidRDefault="006D1F93" w:rsidP="00CD2A77">
            <w:pPr>
              <w:pStyle w:val="08-Tabelageral"/>
              <w:rPr>
                <w:rFonts w:cs="Arial"/>
                <w:b/>
                <w:szCs w:val="14"/>
              </w:rPr>
            </w:pPr>
            <w:r w:rsidRPr="00BF2AAF">
              <w:rPr>
                <w:rFonts w:cs="Arial"/>
                <w:b/>
                <w:szCs w:val="14"/>
                <w:lang w:eastAsia="en-US"/>
              </w:rPr>
              <w:t>Exercício 2023</w:t>
            </w:r>
          </w:p>
        </w:tc>
        <w:tc>
          <w:tcPr>
            <w:tcW w:w="1412" w:type="dxa"/>
            <w:tcBorders>
              <w:top w:val="single" w:sz="2" w:space="0" w:color="222A35" w:themeColor="text2" w:themeShade="80"/>
              <w:bottom w:val="single" w:sz="2" w:space="0" w:color="1F3864" w:themeColor="accent1" w:themeShade="80"/>
            </w:tcBorders>
            <w:shd w:val="clear" w:color="auto" w:fill="auto"/>
            <w:vAlign w:val="center"/>
          </w:tcPr>
          <w:p w14:paraId="6F561ECA" w14:textId="77777777" w:rsidR="006D1F93" w:rsidRPr="00BF2AAF" w:rsidRDefault="006D1F93" w:rsidP="00CD2A77">
            <w:pPr>
              <w:pStyle w:val="08-Tabelageral"/>
              <w:rPr>
                <w:rFonts w:cs="Arial"/>
                <w:b/>
                <w:szCs w:val="14"/>
              </w:rPr>
            </w:pPr>
            <w:r w:rsidRPr="00BF2AAF">
              <w:rPr>
                <w:rFonts w:cs="Arial"/>
                <w:b/>
                <w:szCs w:val="14"/>
                <w:lang w:eastAsia="en-US"/>
              </w:rPr>
              <w:t>Exercício 2022</w:t>
            </w:r>
          </w:p>
        </w:tc>
        <w:tc>
          <w:tcPr>
            <w:tcW w:w="283" w:type="dxa"/>
            <w:tcBorders>
              <w:top w:val="nil"/>
              <w:bottom w:val="single" w:sz="2" w:space="0" w:color="1F3864" w:themeColor="accent1" w:themeShade="80"/>
            </w:tcBorders>
            <w:shd w:val="clear" w:color="auto" w:fill="auto"/>
            <w:vAlign w:val="center"/>
          </w:tcPr>
          <w:p w14:paraId="55E82F68" w14:textId="77777777" w:rsidR="006D1F93" w:rsidRPr="00BF2AAF" w:rsidRDefault="006D1F93" w:rsidP="00CD2A77">
            <w:pPr>
              <w:pStyle w:val="08-Tabelageral"/>
              <w:rPr>
                <w:rFonts w:cs="Arial"/>
                <w:b/>
                <w:szCs w:val="14"/>
              </w:rPr>
            </w:pPr>
          </w:p>
        </w:tc>
        <w:tc>
          <w:tcPr>
            <w:tcW w:w="1417" w:type="dxa"/>
            <w:tcBorders>
              <w:top w:val="single" w:sz="2" w:space="0" w:color="222A35" w:themeColor="text2" w:themeShade="80"/>
              <w:bottom w:val="single" w:sz="2" w:space="0" w:color="1F3864" w:themeColor="accent1" w:themeShade="80"/>
            </w:tcBorders>
            <w:shd w:val="clear" w:color="auto" w:fill="auto"/>
            <w:vAlign w:val="center"/>
          </w:tcPr>
          <w:p w14:paraId="476F84B8" w14:textId="77777777" w:rsidR="006D1F93" w:rsidRPr="00BF2AAF" w:rsidRDefault="006D1F93" w:rsidP="00CD2A77">
            <w:pPr>
              <w:pStyle w:val="08-Tabelageral"/>
              <w:rPr>
                <w:rFonts w:cs="Arial"/>
                <w:b/>
                <w:szCs w:val="14"/>
              </w:rPr>
            </w:pPr>
            <w:r w:rsidRPr="00BF2AAF">
              <w:rPr>
                <w:rFonts w:cs="Arial"/>
                <w:b/>
                <w:szCs w:val="14"/>
                <w:lang w:eastAsia="en-US"/>
              </w:rPr>
              <w:t>Exercício 2023</w:t>
            </w:r>
          </w:p>
        </w:tc>
        <w:tc>
          <w:tcPr>
            <w:tcW w:w="1418" w:type="dxa"/>
            <w:tcBorders>
              <w:top w:val="single" w:sz="2" w:space="0" w:color="222A35" w:themeColor="text2" w:themeShade="80"/>
              <w:bottom w:val="single" w:sz="2" w:space="0" w:color="1F3864" w:themeColor="accent1" w:themeShade="80"/>
            </w:tcBorders>
            <w:shd w:val="clear" w:color="auto" w:fill="auto"/>
            <w:vAlign w:val="center"/>
          </w:tcPr>
          <w:p w14:paraId="1C435BD1" w14:textId="77777777" w:rsidR="006D1F93" w:rsidRPr="00BF2AAF" w:rsidRDefault="006D1F93" w:rsidP="00CD2A77">
            <w:pPr>
              <w:pStyle w:val="08-Tabelageral"/>
              <w:rPr>
                <w:rFonts w:cs="Arial"/>
                <w:b/>
                <w:szCs w:val="14"/>
              </w:rPr>
            </w:pPr>
            <w:r w:rsidRPr="00BF2AAF">
              <w:rPr>
                <w:rFonts w:cs="Arial"/>
                <w:b/>
                <w:szCs w:val="14"/>
                <w:lang w:eastAsia="en-US"/>
              </w:rPr>
              <w:t>Exercício 2022</w:t>
            </w:r>
          </w:p>
        </w:tc>
      </w:tr>
      <w:tr w:rsidR="006D1F93" w:rsidRPr="00BF2AAF" w14:paraId="1A854B84" w14:textId="77777777" w:rsidTr="00CD2A77">
        <w:trPr>
          <w:trHeight w:val="263"/>
          <w:jc w:val="center"/>
        </w:trPr>
        <w:tc>
          <w:tcPr>
            <w:tcW w:w="3698" w:type="dxa"/>
            <w:gridSpan w:val="2"/>
            <w:tcBorders>
              <w:top w:val="single" w:sz="2" w:space="0" w:color="1F3864" w:themeColor="accent1" w:themeShade="80"/>
              <w:bottom w:val="nil"/>
            </w:tcBorders>
            <w:shd w:val="clear" w:color="auto" w:fill="auto"/>
            <w:vAlign w:val="center"/>
          </w:tcPr>
          <w:p w14:paraId="52CCC662" w14:textId="77777777" w:rsidR="006D1F93" w:rsidRPr="00BF2AAF" w:rsidRDefault="006D1F93" w:rsidP="00CD2A77">
            <w:pPr>
              <w:pStyle w:val="08-Tabelageral"/>
              <w:jc w:val="left"/>
              <w:rPr>
                <w:rFonts w:cs="Arial"/>
                <w:szCs w:val="14"/>
              </w:rPr>
            </w:pPr>
            <w:r w:rsidRPr="00BF2AAF">
              <w:rPr>
                <w:rFonts w:cs="Arial"/>
                <w:szCs w:val="14"/>
              </w:rPr>
              <w:t xml:space="preserve">Receita com ADR </w:t>
            </w:r>
            <w:r w:rsidRPr="00BF2AAF">
              <w:rPr>
                <w:rFonts w:cs="Arial"/>
                <w:szCs w:val="14"/>
                <w:vertAlign w:val="superscript"/>
              </w:rPr>
              <w:t>(1)</w:t>
            </w:r>
          </w:p>
        </w:tc>
        <w:tc>
          <w:tcPr>
            <w:tcW w:w="1411" w:type="dxa"/>
            <w:tcBorders>
              <w:top w:val="single" w:sz="2" w:space="0" w:color="1F3864" w:themeColor="accent1" w:themeShade="80"/>
              <w:left w:val="nil"/>
              <w:bottom w:val="nil"/>
              <w:right w:val="nil"/>
            </w:tcBorders>
            <w:shd w:val="clear" w:color="auto" w:fill="auto"/>
            <w:vAlign w:val="center"/>
          </w:tcPr>
          <w:p w14:paraId="14E379D7" w14:textId="14879EE4" w:rsidR="006D1F93" w:rsidRPr="00BF2AAF" w:rsidRDefault="00934A4D" w:rsidP="00CD2A77">
            <w:pPr>
              <w:pStyle w:val="08-Tabelageral"/>
              <w:rPr>
                <w:rFonts w:cs="Arial"/>
              </w:rPr>
            </w:pPr>
            <w:r w:rsidRPr="00BF2AAF">
              <w:rPr>
                <w:rFonts w:cs="Arial"/>
              </w:rPr>
              <w:t>6.141</w:t>
            </w:r>
          </w:p>
        </w:tc>
        <w:tc>
          <w:tcPr>
            <w:tcW w:w="1412" w:type="dxa"/>
            <w:tcBorders>
              <w:top w:val="single" w:sz="2" w:space="0" w:color="1F3864" w:themeColor="accent1" w:themeShade="80"/>
              <w:left w:val="nil"/>
              <w:bottom w:val="nil"/>
              <w:right w:val="nil"/>
            </w:tcBorders>
            <w:shd w:val="clear" w:color="auto" w:fill="auto"/>
            <w:vAlign w:val="center"/>
          </w:tcPr>
          <w:p w14:paraId="75C5F795" w14:textId="1122CB47" w:rsidR="006D1F93" w:rsidRPr="00BF2AAF" w:rsidRDefault="006D1F93" w:rsidP="00CD2A77">
            <w:pPr>
              <w:pStyle w:val="08-Tabelageral"/>
              <w:rPr>
                <w:rFonts w:cs="Arial"/>
                <w:color w:val="FF0000"/>
              </w:rPr>
            </w:pPr>
            <w:r w:rsidRPr="00BF2AAF">
              <w:rPr>
                <w:rFonts w:cs="Arial"/>
                <w:color w:val="000000"/>
                <w:szCs w:val="14"/>
                <w:lang w:eastAsia="en-US"/>
              </w:rPr>
              <w:t>8.530</w:t>
            </w:r>
          </w:p>
        </w:tc>
        <w:tc>
          <w:tcPr>
            <w:tcW w:w="283" w:type="dxa"/>
            <w:tcBorders>
              <w:top w:val="single" w:sz="2" w:space="0" w:color="1F3864" w:themeColor="accent1" w:themeShade="80"/>
              <w:left w:val="nil"/>
              <w:bottom w:val="nil"/>
              <w:right w:val="nil"/>
            </w:tcBorders>
            <w:shd w:val="clear" w:color="auto" w:fill="auto"/>
            <w:vAlign w:val="center"/>
          </w:tcPr>
          <w:p w14:paraId="46B7FE19" w14:textId="77777777" w:rsidR="006D1F93" w:rsidRPr="00BF2AAF" w:rsidRDefault="006D1F93" w:rsidP="00CD2A77">
            <w:pPr>
              <w:pStyle w:val="08-Tabelageral"/>
              <w:rPr>
                <w:rFonts w:cs="Arial"/>
                <w:color w:val="FF0000"/>
              </w:rPr>
            </w:pPr>
          </w:p>
        </w:tc>
        <w:tc>
          <w:tcPr>
            <w:tcW w:w="1417" w:type="dxa"/>
            <w:tcBorders>
              <w:top w:val="single" w:sz="2" w:space="0" w:color="1F3864" w:themeColor="accent1" w:themeShade="80"/>
              <w:left w:val="nil"/>
              <w:bottom w:val="nil"/>
              <w:right w:val="nil"/>
            </w:tcBorders>
            <w:shd w:val="clear" w:color="auto" w:fill="auto"/>
            <w:vAlign w:val="center"/>
          </w:tcPr>
          <w:p w14:paraId="1B9BDF60" w14:textId="7EDD190A" w:rsidR="006D1F93" w:rsidRPr="00BF2AAF" w:rsidRDefault="00934A4D" w:rsidP="00CD2A77">
            <w:pPr>
              <w:pStyle w:val="08-Tabelageral"/>
              <w:rPr>
                <w:rFonts w:cs="Arial"/>
              </w:rPr>
            </w:pPr>
            <w:r w:rsidRPr="00BF2AAF">
              <w:rPr>
                <w:rFonts w:cs="Arial"/>
              </w:rPr>
              <w:t>6.141</w:t>
            </w:r>
          </w:p>
        </w:tc>
        <w:tc>
          <w:tcPr>
            <w:tcW w:w="1418" w:type="dxa"/>
            <w:tcBorders>
              <w:top w:val="single" w:sz="2" w:space="0" w:color="1F3864" w:themeColor="accent1" w:themeShade="80"/>
              <w:left w:val="nil"/>
              <w:bottom w:val="nil"/>
              <w:right w:val="nil"/>
            </w:tcBorders>
            <w:shd w:val="clear" w:color="auto" w:fill="auto"/>
            <w:vAlign w:val="center"/>
          </w:tcPr>
          <w:p w14:paraId="45D514A1" w14:textId="11844815" w:rsidR="006D1F93" w:rsidRPr="00BF2AAF" w:rsidRDefault="006D1F93" w:rsidP="00CD2A77">
            <w:pPr>
              <w:pStyle w:val="08-Tabelageral"/>
              <w:rPr>
                <w:rFonts w:cs="Arial"/>
                <w:color w:val="FF0000"/>
              </w:rPr>
            </w:pPr>
            <w:r w:rsidRPr="00BF2AAF">
              <w:rPr>
                <w:rFonts w:cs="Arial"/>
                <w:color w:val="000000"/>
                <w:szCs w:val="14"/>
                <w:lang w:eastAsia="en-US"/>
              </w:rPr>
              <w:t>8.530</w:t>
            </w:r>
          </w:p>
        </w:tc>
      </w:tr>
      <w:tr w:rsidR="006D1F93" w:rsidRPr="00BF2AAF" w14:paraId="5DE118C3" w14:textId="77777777" w:rsidTr="00CD2A77">
        <w:trPr>
          <w:trHeight w:val="263"/>
          <w:jc w:val="center"/>
        </w:trPr>
        <w:tc>
          <w:tcPr>
            <w:tcW w:w="3698" w:type="dxa"/>
            <w:gridSpan w:val="2"/>
            <w:tcBorders>
              <w:top w:val="nil"/>
            </w:tcBorders>
            <w:shd w:val="clear" w:color="auto" w:fill="auto"/>
            <w:vAlign w:val="center"/>
          </w:tcPr>
          <w:p w14:paraId="06AED76E" w14:textId="77777777" w:rsidR="006D1F93" w:rsidRPr="00BF2AAF" w:rsidRDefault="006D1F93" w:rsidP="00CD2A77">
            <w:pPr>
              <w:pStyle w:val="08-Tabelageral"/>
              <w:jc w:val="left"/>
              <w:rPr>
                <w:rFonts w:cs="Arial"/>
                <w:szCs w:val="14"/>
              </w:rPr>
            </w:pPr>
            <w:r w:rsidRPr="00BF2AAF">
              <w:rPr>
                <w:rFonts w:cs="Arial"/>
                <w:szCs w:val="14"/>
              </w:rPr>
              <w:t xml:space="preserve">(Constituição)/reversão de provisões trabalhistas, fiscais e cíveis </w:t>
            </w:r>
            <w:r w:rsidRPr="00BF2AAF">
              <w:rPr>
                <w:rFonts w:cs="Arial"/>
                <w:szCs w:val="14"/>
                <w:vertAlign w:val="superscript"/>
              </w:rPr>
              <w:t>(2)</w:t>
            </w:r>
          </w:p>
        </w:tc>
        <w:tc>
          <w:tcPr>
            <w:tcW w:w="1411" w:type="dxa"/>
            <w:tcBorders>
              <w:top w:val="nil"/>
            </w:tcBorders>
            <w:shd w:val="clear" w:color="auto" w:fill="auto"/>
            <w:vAlign w:val="center"/>
          </w:tcPr>
          <w:p w14:paraId="7C8B4D95" w14:textId="1ACE0A53" w:rsidR="006D1F93" w:rsidRPr="00BF2AAF" w:rsidRDefault="00934A4D" w:rsidP="00CD2A77">
            <w:pPr>
              <w:pStyle w:val="08-Tabelageral"/>
              <w:rPr>
                <w:rFonts w:cs="Arial"/>
              </w:rPr>
            </w:pPr>
            <w:r w:rsidRPr="00BF2AAF">
              <w:rPr>
                <w:rFonts w:cs="Arial"/>
              </w:rPr>
              <w:t>(572)</w:t>
            </w:r>
          </w:p>
        </w:tc>
        <w:tc>
          <w:tcPr>
            <w:tcW w:w="1412" w:type="dxa"/>
            <w:tcBorders>
              <w:top w:val="nil"/>
            </w:tcBorders>
            <w:shd w:val="clear" w:color="auto" w:fill="auto"/>
            <w:vAlign w:val="center"/>
          </w:tcPr>
          <w:p w14:paraId="072C36EE" w14:textId="51D0B2EC" w:rsidR="006D1F93" w:rsidRPr="00BF2AAF" w:rsidRDefault="006D1F93" w:rsidP="00CD2A77">
            <w:pPr>
              <w:pStyle w:val="08-Tabelageral"/>
              <w:rPr>
                <w:rFonts w:cs="Arial"/>
                <w:color w:val="FF0000"/>
              </w:rPr>
            </w:pPr>
            <w:r w:rsidRPr="00BF2AAF">
              <w:rPr>
                <w:rFonts w:cs="Arial"/>
                <w:color w:val="000000"/>
                <w:szCs w:val="14"/>
                <w:lang w:eastAsia="en-US"/>
              </w:rPr>
              <w:t>(53)</w:t>
            </w:r>
          </w:p>
        </w:tc>
        <w:tc>
          <w:tcPr>
            <w:tcW w:w="283" w:type="dxa"/>
            <w:tcBorders>
              <w:top w:val="nil"/>
            </w:tcBorders>
            <w:shd w:val="clear" w:color="auto" w:fill="auto"/>
            <w:vAlign w:val="center"/>
          </w:tcPr>
          <w:p w14:paraId="46440E38" w14:textId="77777777" w:rsidR="006D1F93" w:rsidRPr="00BF2AAF" w:rsidRDefault="006D1F93" w:rsidP="00CD2A77">
            <w:pPr>
              <w:pStyle w:val="08-Tabelageral"/>
              <w:rPr>
                <w:rFonts w:cs="Arial"/>
                <w:color w:val="FF0000"/>
              </w:rPr>
            </w:pPr>
          </w:p>
        </w:tc>
        <w:tc>
          <w:tcPr>
            <w:tcW w:w="1417" w:type="dxa"/>
            <w:tcBorders>
              <w:top w:val="nil"/>
            </w:tcBorders>
            <w:shd w:val="clear" w:color="auto" w:fill="auto"/>
            <w:vAlign w:val="center"/>
          </w:tcPr>
          <w:p w14:paraId="3BE2584E" w14:textId="4E6CDE93" w:rsidR="006D1F93" w:rsidRPr="00BF2AAF" w:rsidRDefault="00934A4D" w:rsidP="00CD2A77">
            <w:pPr>
              <w:pStyle w:val="08-Tabelageral"/>
              <w:rPr>
                <w:rFonts w:cs="Arial"/>
              </w:rPr>
            </w:pPr>
            <w:r w:rsidRPr="00BF2AAF">
              <w:rPr>
                <w:rFonts w:cs="Arial"/>
              </w:rPr>
              <w:t>(16.116)</w:t>
            </w:r>
          </w:p>
        </w:tc>
        <w:tc>
          <w:tcPr>
            <w:tcW w:w="1418" w:type="dxa"/>
            <w:tcBorders>
              <w:top w:val="nil"/>
            </w:tcBorders>
            <w:shd w:val="clear" w:color="auto" w:fill="auto"/>
            <w:vAlign w:val="center"/>
          </w:tcPr>
          <w:p w14:paraId="756279A1" w14:textId="3C87A4AA" w:rsidR="006D1F93" w:rsidRPr="00BF2AAF" w:rsidRDefault="006D1F93" w:rsidP="00CD2A77">
            <w:pPr>
              <w:pStyle w:val="08-Tabelageral"/>
              <w:rPr>
                <w:rFonts w:cs="Arial"/>
                <w:color w:val="FF0000"/>
              </w:rPr>
            </w:pPr>
            <w:r w:rsidRPr="00BF2AAF">
              <w:rPr>
                <w:rFonts w:cs="Arial"/>
                <w:color w:val="000000"/>
                <w:szCs w:val="14"/>
                <w:lang w:eastAsia="en-US"/>
              </w:rPr>
              <w:t>1.531</w:t>
            </w:r>
          </w:p>
        </w:tc>
      </w:tr>
      <w:tr w:rsidR="006D1F93" w:rsidRPr="00BF2AAF" w14:paraId="3A1B45C6" w14:textId="77777777" w:rsidTr="00CD2A77">
        <w:trPr>
          <w:trHeight w:val="263"/>
          <w:jc w:val="center"/>
        </w:trPr>
        <w:tc>
          <w:tcPr>
            <w:tcW w:w="3698" w:type="dxa"/>
            <w:gridSpan w:val="2"/>
            <w:shd w:val="clear" w:color="auto" w:fill="auto"/>
            <w:vAlign w:val="center"/>
          </w:tcPr>
          <w:p w14:paraId="1F7FD3AC" w14:textId="77777777" w:rsidR="006D1F93" w:rsidRPr="00BF2AAF" w:rsidRDefault="006D1F93" w:rsidP="00CD2A77">
            <w:pPr>
              <w:pStyle w:val="08-Tabelageral"/>
              <w:jc w:val="left"/>
              <w:rPr>
                <w:rFonts w:cs="Arial"/>
                <w:szCs w:val="14"/>
              </w:rPr>
            </w:pPr>
            <w:r w:rsidRPr="00BF2AAF">
              <w:rPr>
                <w:rFonts w:cs="Arial"/>
                <w:szCs w:val="14"/>
              </w:rPr>
              <w:t>Despesas de depreciação/amortização</w:t>
            </w:r>
          </w:p>
        </w:tc>
        <w:tc>
          <w:tcPr>
            <w:tcW w:w="1411" w:type="dxa"/>
            <w:shd w:val="clear" w:color="auto" w:fill="auto"/>
            <w:vAlign w:val="center"/>
          </w:tcPr>
          <w:p w14:paraId="05E8375E" w14:textId="3AC4F35C" w:rsidR="006D1F93" w:rsidRPr="00BF2AAF" w:rsidRDefault="00934A4D" w:rsidP="00CD2A77">
            <w:pPr>
              <w:pStyle w:val="08-Tabelageral"/>
              <w:rPr>
                <w:rFonts w:cs="Arial"/>
              </w:rPr>
            </w:pPr>
            <w:r w:rsidRPr="00BF2AAF">
              <w:rPr>
                <w:rFonts w:cs="Arial"/>
              </w:rPr>
              <w:t>(167)</w:t>
            </w:r>
          </w:p>
        </w:tc>
        <w:tc>
          <w:tcPr>
            <w:tcW w:w="1412" w:type="dxa"/>
            <w:shd w:val="clear" w:color="auto" w:fill="auto"/>
            <w:vAlign w:val="center"/>
          </w:tcPr>
          <w:p w14:paraId="38A0C85F" w14:textId="42C049D6" w:rsidR="006D1F93" w:rsidRPr="00BF2AAF" w:rsidRDefault="006D1F93" w:rsidP="00CD2A77">
            <w:pPr>
              <w:pStyle w:val="08-Tabelageral"/>
              <w:rPr>
                <w:rFonts w:cs="Arial"/>
                <w:color w:val="FF0000"/>
              </w:rPr>
            </w:pPr>
            <w:r w:rsidRPr="00BF2AAF">
              <w:rPr>
                <w:rFonts w:cs="Arial"/>
                <w:color w:val="000000"/>
                <w:szCs w:val="14"/>
                <w:lang w:eastAsia="en-US"/>
              </w:rPr>
              <w:t>(155)</w:t>
            </w:r>
          </w:p>
        </w:tc>
        <w:tc>
          <w:tcPr>
            <w:tcW w:w="283" w:type="dxa"/>
            <w:shd w:val="clear" w:color="auto" w:fill="auto"/>
            <w:vAlign w:val="center"/>
          </w:tcPr>
          <w:p w14:paraId="0B33B956" w14:textId="77777777" w:rsidR="006D1F93" w:rsidRPr="00BF2AAF" w:rsidRDefault="006D1F93" w:rsidP="00CD2A77">
            <w:pPr>
              <w:pStyle w:val="08-Tabelageral"/>
              <w:rPr>
                <w:rFonts w:cs="Arial"/>
                <w:color w:val="FF0000"/>
              </w:rPr>
            </w:pPr>
          </w:p>
        </w:tc>
        <w:tc>
          <w:tcPr>
            <w:tcW w:w="1417" w:type="dxa"/>
            <w:shd w:val="clear" w:color="auto" w:fill="auto"/>
            <w:vAlign w:val="center"/>
          </w:tcPr>
          <w:p w14:paraId="5A59BD08" w14:textId="65DD796C" w:rsidR="006D1F93" w:rsidRPr="00BF2AAF" w:rsidRDefault="00934A4D" w:rsidP="00CD2A77">
            <w:pPr>
              <w:pStyle w:val="08-Tabelageral"/>
              <w:rPr>
                <w:rFonts w:cs="Arial"/>
              </w:rPr>
            </w:pPr>
            <w:r w:rsidRPr="00BF2AAF">
              <w:rPr>
                <w:rFonts w:cs="Arial"/>
              </w:rPr>
              <w:t>(1.303)</w:t>
            </w:r>
          </w:p>
        </w:tc>
        <w:tc>
          <w:tcPr>
            <w:tcW w:w="1418" w:type="dxa"/>
            <w:shd w:val="clear" w:color="auto" w:fill="auto"/>
            <w:vAlign w:val="center"/>
          </w:tcPr>
          <w:p w14:paraId="3FB5BCDD" w14:textId="096FC1F7" w:rsidR="006D1F93" w:rsidRPr="00BF2AAF" w:rsidRDefault="006D1F93" w:rsidP="00CD2A77">
            <w:pPr>
              <w:pStyle w:val="08-Tabelageral"/>
              <w:rPr>
                <w:rFonts w:cs="Arial"/>
                <w:color w:val="FF0000"/>
              </w:rPr>
            </w:pPr>
            <w:r w:rsidRPr="00BF2AAF">
              <w:rPr>
                <w:rFonts w:cs="Arial"/>
                <w:color w:val="000000"/>
                <w:szCs w:val="14"/>
                <w:lang w:eastAsia="en-US"/>
              </w:rPr>
              <w:t>(1.285)</w:t>
            </w:r>
          </w:p>
        </w:tc>
      </w:tr>
      <w:tr w:rsidR="006D1F93" w:rsidRPr="00BF2AAF" w14:paraId="2B8B8057" w14:textId="77777777" w:rsidTr="00CD2A77">
        <w:trPr>
          <w:trHeight w:val="263"/>
          <w:jc w:val="center"/>
        </w:trPr>
        <w:tc>
          <w:tcPr>
            <w:tcW w:w="3698" w:type="dxa"/>
            <w:gridSpan w:val="2"/>
            <w:shd w:val="clear" w:color="auto" w:fill="auto"/>
            <w:vAlign w:val="center"/>
          </w:tcPr>
          <w:p w14:paraId="43508E74" w14:textId="77777777" w:rsidR="006D1F93" w:rsidRPr="00BF2AAF" w:rsidRDefault="006D1F93" w:rsidP="00CD2A77">
            <w:pPr>
              <w:pStyle w:val="08-Tabelageral"/>
              <w:jc w:val="left"/>
              <w:rPr>
                <w:rFonts w:cs="Arial"/>
                <w:szCs w:val="14"/>
                <w:lang w:val="en-US"/>
              </w:rPr>
            </w:pPr>
            <w:r w:rsidRPr="00BF2AAF">
              <w:rPr>
                <w:rFonts w:cs="Arial"/>
                <w:szCs w:val="14"/>
                <w:lang w:val="en-US"/>
              </w:rPr>
              <w:t xml:space="preserve">Ganho/(perda) </w:t>
            </w:r>
            <w:r w:rsidRPr="00BF2AAF">
              <w:rPr>
                <w:rFonts w:cs="Arial"/>
                <w:i/>
                <w:szCs w:val="14"/>
                <w:lang w:val="en-US"/>
              </w:rPr>
              <w:t>earn in earn out</w:t>
            </w:r>
            <w:r w:rsidRPr="00BF2AAF">
              <w:rPr>
                <w:rFonts w:cs="Arial"/>
                <w:szCs w:val="14"/>
                <w:lang w:val="en-US"/>
              </w:rPr>
              <w:t xml:space="preserve"> </w:t>
            </w:r>
            <w:r w:rsidRPr="00BF2AAF">
              <w:rPr>
                <w:rFonts w:cs="Arial"/>
                <w:szCs w:val="14"/>
                <w:vertAlign w:val="superscript"/>
                <w:lang w:val="en-US"/>
              </w:rPr>
              <w:t>(3)</w:t>
            </w:r>
          </w:p>
        </w:tc>
        <w:tc>
          <w:tcPr>
            <w:tcW w:w="1411" w:type="dxa"/>
            <w:shd w:val="clear" w:color="auto" w:fill="auto"/>
            <w:vAlign w:val="center"/>
          </w:tcPr>
          <w:p w14:paraId="0475C399" w14:textId="1F70CE84" w:rsidR="006D1F93" w:rsidRPr="00BF2AAF" w:rsidRDefault="00934A4D" w:rsidP="00CD2A77">
            <w:pPr>
              <w:pStyle w:val="08-Tabelageral"/>
              <w:rPr>
                <w:rFonts w:cs="Arial"/>
                <w:lang w:val="en-US"/>
              </w:rPr>
            </w:pPr>
            <w:r w:rsidRPr="00BF2AAF">
              <w:rPr>
                <w:rFonts w:cs="Arial"/>
                <w:lang w:val="en-US"/>
              </w:rPr>
              <w:t>--</w:t>
            </w:r>
          </w:p>
        </w:tc>
        <w:tc>
          <w:tcPr>
            <w:tcW w:w="1412" w:type="dxa"/>
            <w:shd w:val="clear" w:color="auto" w:fill="auto"/>
            <w:vAlign w:val="center"/>
          </w:tcPr>
          <w:p w14:paraId="34DD74B0" w14:textId="71B9DBCB" w:rsidR="006D1F93" w:rsidRPr="00BF2AAF" w:rsidRDefault="006D1F93" w:rsidP="00CD2A77">
            <w:pPr>
              <w:pStyle w:val="08-Tabelageral"/>
              <w:rPr>
                <w:rFonts w:cs="Arial"/>
                <w:color w:val="FF0000"/>
              </w:rPr>
            </w:pPr>
            <w:r w:rsidRPr="00BF2AAF">
              <w:rPr>
                <w:rFonts w:cs="Arial"/>
                <w:color w:val="000000"/>
                <w:szCs w:val="14"/>
                <w:lang w:eastAsia="en-US"/>
              </w:rPr>
              <w:t>--</w:t>
            </w:r>
          </w:p>
        </w:tc>
        <w:tc>
          <w:tcPr>
            <w:tcW w:w="283" w:type="dxa"/>
            <w:shd w:val="clear" w:color="auto" w:fill="auto"/>
            <w:vAlign w:val="center"/>
          </w:tcPr>
          <w:p w14:paraId="2ED24EF1" w14:textId="77777777" w:rsidR="006D1F93" w:rsidRPr="00BF2AAF" w:rsidRDefault="006D1F93" w:rsidP="00CD2A77">
            <w:pPr>
              <w:pStyle w:val="08-Tabelageral"/>
              <w:rPr>
                <w:rFonts w:cs="Arial"/>
                <w:color w:val="FF0000"/>
              </w:rPr>
            </w:pPr>
          </w:p>
        </w:tc>
        <w:tc>
          <w:tcPr>
            <w:tcW w:w="1417" w:type="dxa"/>
            <w:shd w:val="clear" w:color="auto" w:fill="auto"/>
            <w:vAlign w:val="center"/>
          </w:tcPr>
          <w:p w14:paraId="552B4692" w14:textId="0231F93B" w:rsidR="006D1F93" w:rsidRPr="00BF2AAF" w:rsidRDefault="00934A4D" w:rsidP="00CD2A77">
            <w:pPr>
              <w:pStyle w:val="08-Tabelageral"/>
              <w:rPr>
                <w:rFonts w:cs="Arial"/>
              </w:rPr>
            </w:pPr>
            <w:r w:rsidRPr="00BF2AAF">
              <w:rPr>
                <w:rFonts w:cs="Arial"/>
              </w:rPr>
              <w:t>1.832</w:t>
            </w:r>
          </w:p>
        </w:tc>
        <w:tc>
          <w:tcPr>
            <w:tcW w:w="1418" w:type="dxa"/>
            <w:shd w:val="clear" w:color="auto" w:fill="auto"/>
            <w:vAlign w:val="center"/>
          </w:tcPr>
          <w:p w14:paraId="783F32C4" w14:textId="07517930" w:rsidR="006D1F93" w:rsidRPr="00BF2AAF" w:rsidRDefault="006D1F93" w:rsidP="00CD2A77">
            <w:pPr>
              <w:pStyle w:val="08-Tabelageral"/>
              <w:rPr>
                <w:rFonts w:cs="Arial"/>
                <w:color w:val="FF0000"/>
              </w:rPr>
            </w:pPr>
            <w:r w:rsidRPr="00BF2AAF">
              <w:rPr>
                <w:rFonts w:cs="Arial"/>
                <w:color w:val="000000"/>
                <w:szCs w:val="14"/>
                <w:lang w:eastAsia="en-US"/>
              </w:rPr>
              <w:t>(25.160)</w:t>
            </w:r>
          </w:p>
        </w:tc>
      </w:tr>
      <w:tr w:rsidR="006D1F93" w:rsidRPr="00BF2AAF" w14:paraId="01B9490B" w14:textId="77777777" w:rsidTr="00CD2A77">
        <w:trPr>
          <w:trHeight w:val="263"/>
          <w:jc w:val="center"/>
        </w:trPr>
        <w:tc>
          <w:tcPr>
            <w:tcW w:w="3698" w:type="dxa"/>
            <w:gridSpan w:val="2"/>
            <w:tcBorders>
              <w:bottom w:val="nil"/>
            </w:tcBorders>
            <w:shd w:val="clear" w:color="auto" w:fill="auto"/>
            <w:vAlign w:val="center"/>
          </w:tcPr>
          <w:p w14:paraId="02BB8283" w14:textId="199E777F" w:rsidR="006D1F93" w:rsidRPr="00BF2AAF" w:rsidRDefault="006D1F93" w:rsidP="00CD2A77">
            <w:pPr>
              <w:pStyle w:val="08-Tabelageral"/>
              <w:jc w:val="left"/>
              <w:rPr>
                <w:rFonts w:cs="Arial"/>
                <w:szCs w:val="14"/>
              </w:rPr>
            </w:pPr>
            <w:r w:rsidRPr="00BF2AAF">
              <w:rPr>
                <w:rFonts w:cs="Arial"/>
                <w:szCs w:val="14"/>
              </w:rPr>
              <w:t>Outras Receitas/(Despesas)</w:t>
            </w:r>
            <w:r w:rsidR="0047226D" w:rsidRPr="00BF2AAF">
              <w:rPr>
                <w:rFonts w:cs="Arial"/>
                <w:szCs w:val="14"/>
              </w:rPr>
              <w:t xml:space="preserve"> </w:t>
            </w:r>
            <w:r w:rsidR="0047226D" w:rsidRPr="00BF2AAF">
              <w:rPr>
                <w:rFonts w:cs="Arial"/>
                <w:szCs w:val="14"/>
                <w:vertAlign w:val="superscript"/>
              </w:rPr>
              <w:t>(4)</w:t>
            </w:r>
          </w:p>
        </w:tc>
        <w:tc>
          <w:tcPr>
            <w:tcW w:w="1411" w:type="dxa"/>
            <w:tcBorders>
              <w:bottom w:val="nil"/>
            </w:tcBorders>
            <w:shd w:val="clear" w:color="auto" w:fill="auto"/>
            <w:vAlign w:val="center"/>
          </w:tcPr>
          <w:p w14:paraId="6E8A956F" w14:textId="00C1FFEE" w:rsidR="006D1F93" w:rsidRPr="00BF2AAF" w:rsidRDefault="00AB7B01" w:rsidP="00CD2A77">
            <w:pPr>
              <w:pStyle w:val="08-Tabelageral"/>
              <w:rPr>
                <w:rFonts w:cs="Arial"/>
              </w:rPr>
            </w:pPr>
            <w:r w:rsidRPr="00BF2AAF">
              <w:rPr>
                <w:rFonts w:cs="Arial"/>
              </w:rPr>
              <w:t>(</w:t>
            </w:r>
            <w:r w:rsidR="00001C0F" w:rsidRPr="00BF2AAF">
              <w:rPr>
                <w:rFonts w:cs="Arial"/>
              </w:rPr>
              <w:t>3</w:t>
            </w:r>
            <w:r w:rsidRPr="00BF2AAF">
              <w:rPr>
                <w:rFonts w:cs="Arial"/>
              </w:rPr>
              <w:t>)</w:t>
            </w:r>
          </w:p>
        </w:tc>
        <w:tc>
          <w:tcPr>
            <w:tcW w:w="1412" w:type="dxa"/>
            <w:tcBorders>
              <w:bottom w:val="nil"/>
            </w:tcBorders>
            <w:shd w:val="clear" w:color="auto" w:fill="auto"/>
            <w:vAlign w:val="center"/>
          </w:tcPr>
          <w:p w14:paraId="5593A5DB" w14:textId="151A771C" w:rsidR="006D1F93" w:rsidRPr="00BF2AAF" w:rsidRDefault="006D1F93" w:rsidP="00CD2A77">
            <w:pPr>
              <w:pStyle w:val="08-Tabelageral"/>
              <w:rPr>
                <w:rFonts w:cs="Arial"/>
                <w:color w:val="FF0000"/>
              </w:rPr>
            </w:pPr>
            <w:r w:rsidRPr="00BF2AAF">
              <w:rPr>
                <w:rFonts w:cs="Arial"/>
                <w:color w:val="000000"/>
                <w:szCs w:val="14"/>
                <w:lang w:eastAsia="en-US"/>
              </w:rPr>
              <w:t>(123)</w:t>
            </w:r>
          </w:p>
        </w:tc>
        <w:tc>
          <w:tcPr>
            <w:tcW w:w="283" w:type="dxa"/>
            <w:tcBorders>
              <w:bottom w:val="nil"/>
            </w:tcBorders>
            <w:shd w:val="clear" w:color="auto" w:fill="auto"/>
            <w:vAlign w:val="center"/>
          </w:tcPr>
          <w:p w14:paraId="1C4EADEF" w14:textId="77777777" w:rsidR="006D1F93" w:rsidRPr="00BF2AAF" w:rsidRDefault="006D1F93" w:rsidP="00CD2A77">
            <w:pPr>
              <w:pStyle w:val="08-Tabelageral"/>
              <w:rPr>
                <w:rFonts w:cs="Arial"/>
                <w:color w:val="FF0000"/>
              </w:rPr>
            </w:pPr>
          </w:p>
        </w:tc>
        <w:tc>
          <w:tcPr>
            <w:tcW w:w="1417" w:type="dxa"/>
            <w:tcBorders>
              <w:bottom w:val="nil"/>
            </w:tcBorders>
            <w:shd w:val="clear" w:color="auto" w:fill="auto"/>
            <w:vAlign w:val="center"/>
          </w:tcPr>
          <w:p w14:paraId="11736878" w14:textId="218E38C5" w:rsidR="006D1F93" w:rsidRPr="00BF2AAF" w:rsidRDefault="00AB7B01" w:rsidP="00CD2A77">
            <w:pPr>
              <w:pStyle w:val="08-Tabelageral"/>
              <w:rPr>
                <w:rFonts w:cs="Arial"/>
              </w:rPr>
            </w:pPr>
            <w:r w:rsidRPr="00BF2AAF">
              <w:rPr>
                <w:rFonts w:cs="Arial"/>
              </w:rPr>
              <w:t>(49</w:t>
            </w:r>
            <w:r w:rsidR="00DC29DF" w:rsidRPr="00BF2AAF">
              <w:rPr>
                <w:rFonts w:cs="Arial"/>
              </w:rPr>
              <w:t>5</w:t>
            </w:r>
            <w:r w:rsidRPr="00BF2AAF">
              <w:rPr>
                <w:rFonts w:cs="Arial"/>
              </w:rPr>
              <w:t>)</w:t>
            </w:r>
          </w:p>
        </w:tc>
        <w:tc>
          <w:tcPr>
            <w:tcW w:w="1418" w:type="dxa"/>
            <w:tcBorders>
              <w:bottom w:val="nil"/>
            </w:tcBorders>
            <w:shd w:val="clear" w:color="auto" w:fill="auto"/>
            <w:vAlign w:val="center"/>
          </w:tcPr>
          <w:p w14:paraId="137B7161" w14:textId="51CD5EE6" w:rsidR="006D1F93" w:rsidRPr="00BF2AAF" w:rsidRDefault="006D1F93" w:rsidP="00CD2A77">
            <w:pPr>
              <w:pStyle w:val="08-Tabelageral"/>
              <w:rPr>
                <w:rFonts w:cs="Arial"/>
                <w:color w:val="FF0000"/>
              </w:rPr>
            </w:pPr>
            <w:r w:rsidRPr="00BF2AAF">
              <w:rPr>
                <w:rFonts w:cs="Arial"/>
                <w:color w:val="000000"/>
                <w:szCs w:val="14"/>
                <w:lang w:eastAsia="en-US"/>
              </w:rPr>
              <w:t>(</w:t>
            </w:r>
            <w:r w:rsidR="0047226D" w:rsidRPr="00BF2AAF">
              <w:rPr>
                <w:rFonts w:cs="Arial"/>
                <w:color w:val="000000"/>
                <w:szCs w:val="14"/>
                <w:lang w:eastAsia="en-US"/>
              </w:rPr>
              <w:t>62</w:t>
            </w:r>
            <w:r w:rsidRPr="00BF2AAF">
              <w:rPr>
                <w:rFonts w:cs="Arial"/>
                <w:color w:val="000000"/>
                <w:szCs w:val="14"/>
                <w:lang w:eastAsia="en-US"/>
              </w:rPr>
              <w:t>.</w:t>
            </w:r>
            <w:r w:rsidR="0047226D" w:rsidRPr="00BF2AAF">
              <w:rPr>
                <w:rFonts w:cs="Arial"/>
                <w:color w:val="000000"/>
                <w:szCs w:val="14"/>
                <w:lang w:eastAsia="en-US"/>
              </w:rPr>
              <w:t>996</w:t>
            </w:r>
            <w:r w:rsidRPr="00BF2AAF">
              <w:rPr>
                <w:rFonts w:cs="Arial"/>
                <w:color w:val="000000"/>
                <w:szCs w:val="14"/>
                <w:lang w:eastAsia="en-US"/>
              </w:rPr>
              <w:t>)</w:t>
            </w:r>
          </w:p>
        </w:tc>
      </w:tr>
      <w:tr w:rsidR="006D1F93" w:rsidRPr="00BF2AAF" w14:paraId="25B7E465" w14:textId="77777777" w:rsidTr="00CD2A77">
        <w:trPr>
          <w:trHeight w:val="263"/>
          <w:jc w:val="center"/>
        </w:trPr>
        <w:tc>
          <w:tcPr>
            <w:tcW w:w="3698" w:type="dxa"/>
            <w:gridSpan w:val="2"/>
            <w:tcBorders>
              <w:top w:val="nil"/>
              <w:bottom w:val="single" w:sz="2" w:space="0" w:color="1F3864" w:themeColor="accent1" w:themeShade="80"/>
            </w:tcBorders>
            <w:shd w:val="clear" w:color="auto" w:fill="auto"/>
            <w:vAlign w:val="center"/>
          </w:tcPr>
          <w:p w14:paraId="3C33E451" w14:textId="77777777" w:rsidR="006D1F93" w:rsidRPr="00BF2AAF" w:rsidRDefault="006D1F93" w:rsidP="00CD2A77">
            <w:pPr>
              <w:pStyle w:val="08-Tabelageral"/>
              <w:jc w:val="left"/>
              <w:rPr>
                <w:rFonts w:cs="Arial"/>
                <w:b/>
                <w:szCs w:val="14"/>
              </w:rPr>
            </w:pPr>
            <w:r w:rsidRPr="00BF2AAF">
              <w:rPr>
                <w:rFonts w:cs="Arial"/>
                <w:b/>
                <w:szCs w:val="14"/>
              </w:rPr>
              <w:t>Total</w:t>
            </w:r>
          </w:p>
        </w:tc>
        <w:tc>
          <w:tcPr>
            <w:tcW w:w="1411" w:type="dxa"/>
            <w:tcBorders>
              <w:top w:val="nil"/>
              <w:bottom w:val="single" w:sz="2" w:space="0" w:color="1F3864" w:themeColor="accent1" w:themeShade="80"/>
            </w:tcBorders>
            <w:shd w:val="clear" w:color="auto" w:fill="auto"/>
            <w:vAlign w:val="center"/>
          </w:tcPr>
          <w:p w14:paraId="2DCACF8C" w14:textId="3CC001E1" w:rsidR="006D1F93" w:rsidRPr="00BF2AAF" w:rsidRDefault="00AB7B01" w:rsidP="00CD2A77">
            <w:pPr>
              <w:pStyle w:val="08-Tabelageral"/>
              <w:rPr>
                <w:rFonts w:cs="Arial"/>
                <w:b/>
              </w:rPr>
            </w:pPr>
            <w:r w:rsidRPr="00BF2AAF">
              <w:rPr>
                <w:rFonts w:cs="Arial"/>
                <w:b/>
              </w:rPr>
              <w:t>5.39</w:t>
            </w:r>
            <w:r w:rsidR="00001C0F" w:rsidRPr="00BF2AAF">
              <w:rPr>
                <w:rFonts w:cs="Arial"/>
                <w:b/>
              </w:rPr>
              <w:t>9</w:t>
            </w:r>
          </w:p>
        </w:tc>
        <w:tc>
          <w:tcPr>
            <w:tcW w:w="1412" w:type="dxa"/>
            <w:tcBorders>
              <w:top w:val="nil"/>
              <w:bottom w:val="single" w:sz="2" w:space="0" w:color="1F3864" w:themeColor="accent1" w:themeShade="80"/>
            </w:tcBorders>
            <w:shd w:val="clear" w:color="auto" w:fill="auto"/>
            <w:vAlign w:val="center"/>
          </w:tcPr>
          <w:p w14:paraId="5888E95A" w14:textId="595EDB9F" w:rsidR="006D1F93" w:rsidRPr="00BF2AAF" w:rsidRDefault="006D1F93" w:rsidP="00CD2A77">
            <w:pPr>
              <w:pStyle w:val="08-Tabelageral"/>
              <w:rPr>
                <w:rFonts w:cs="Arial"/>
                <w:b/>
                <w:color w:val="FF0000"/>
              </w:rPr>
            </w:pPr>
            <w:r w:rsidRPr="00BF2AAF">
              <w:rPr>
                <w:rFonts w:cs="Arial"/>
                <w:b/>
                <w:bCs/>
                <w:color w:val="000000"/>
                <w:szCs w:val="14"/>
                <w:lang w:eastAsia="en-US"/>
              </w:rPr>
              <w:t>8.199</w:t>
            </w:r>
          </w:p>
        </w:tc>
        <w:tc>
          <w:tcPr>
            <w:tcW w:w="283" w:type="dxa"/>
            <w:tcBorders>
              <w:top w:val="nil"/>
              <w:bottom w:val="single" w:sz="2" w:space="0" w:color="1F3864" w:themeColor="accent1" w:themeShade="80"/>
            </w:tcBorders>
            <w:shd w:val="clear" w:color="auto" w:fill="auto"/>
            <w:vAlign w:val="center"/>
          </w:tcPr>
          <w:p w14:paraId="176D0414" w14:textId="77777777" w:rsidR="006D1F93" w:rsidRPr="00BF2AAF" w:rsidRDefault="006D1F93" w:rsidP="00CD2A77">
            <w:pPr>
              <w:pStyle w:val="08-Tabelageral"/>
              <w:rPr>
                <w:rFonts w:cs="Arial"/>
                <w:b/>
                <w:color w:val="FF0000"/>
              </w:rPr>
            </w:pPr>
          </w:p>
        </w:tc>
        <w:tc>
          <w:tcPr>
            <w:tcW w:w="1417" w:type="dxa"/>
            <w:tcBorders>
              <w:top w:val="nil"/>
              <w:bottom w:val="single" w:sz="2" w:space="0" w:color="1F3864" w:themeColor="accent1" w:themeShade="80"/>
            </w:tcBorders>
            <w:shd w:val="clear" w:color="auto" w:fill="auto"/>
            <w:vAlign w:val="center"/>
          </w:tcPr>
          <w:p w14:paraId="4C4239B3" w14:textId="51D46E7D" w:rsidR="006D1F93" w:rsidRPr="00BF2AAF" w:rsidRDefault="00AB7B01" w:rsidP="00CD2A77">
            <w:pPr>
              <w:pStyle w:val="08-Tabelageral"/>
              <w:rPr>
                <w:rFonts w:cs="Arial"/>
                <w:b/>
              </w:rPr>
            </w:pPr>
            <w:r w:rsidRPr="00BF2AAF">
              <w:rPr>
                <w:rFonts w:cs="Arial"/>
                <w:b/>
              </w:rPr>
              <w:t>(9.94</w:t>
            </w:r>
            <w:r w:rsidR="00DC29DF" w:rsidRPr="00BF2AAF">
              <w:rPr>
                <w:rFonts w:cs="Arial"/>
                <w:b/>
              </w:rPr>
              <w:t>1</w:t>
            </w:r>
            <w:r w:rsidRPr="00BF2AAF">
              <w:rPr>
                <w:rFonts w:cs="Arial"/>
                <w:b/>
              </w:rPr>
              <w:t>)</w:t>
            </w:r>
          </w:p>
        </w:tc>
        <w:tc>
          <w:tcPr>
            <w:tcW w:w="1418" w:type="dxa"/>
            <w:tcBorders>
              <w:top w:val="nil"/>
              <w:bottom w:val="single" w:sz="2" w:space="0" w:color="1F3864" w:themeColor="accent1" w:themeShade="80"/>
            </w:tcBorders>
            <w:shd w:val="clear" w:color="auto" w:fill="auto"/>
            <w:vAlign w:val="center"/>
          </w:tcPr>
          <w:p w14:paraId="23AC57FA" w14:textId="28375D3C" w:rsidR="006D1F93" w:rsidRPr="00BF2AAF" w:rsidRDefault="006D1F93" w:rsidP="00CD2A77">
            <w:pPr>
              <w:pStyle w:val="08-Tabelageral"/>
              <w:rPr>
                <w:rFonts w:cs="Arial"/>
                <w:b/>
                <w:color w:val="FF0000"/>
              </w:rPr>
            </w:pPr>
            <w:r w:rsidRPr="00BF2AAF">
              <w:rPr>
                <w:rFonts w:cs="Arial"/>
                <w:b/>
                <w:lang w:eastAsia="en-US"/>
              </w:rPr>
              <w:t>(79.380)</w:t>
            </w:r>
          </w:p>
        </w:tc>
      </w:tr>
    </w:tbl>
    <w:p w14:paraId="1AC1B09D" w14:textId="77777777" w:rsidR="006D1F93" w:rsidRPr="00BF2AAF" w:rsidRDefault="006D1F93" w:rsidP="006D1F93">
      <w:pPr>
        <w:pStyle w:val="07-Legenda"/>
        <w:numPr>
          <w:ilvl w:val="0"/>
          <w:numId w:val="4"/>
        </w:numPr>
        <w:tabs>
          <w:tab w:val="clear" w:pos="284"/>
        </w:tabs>
        <w:ind w:left="284" w:hanging="284"/>
        <w:rPr>
          <w:rFonts w:cs="Arial"/>
          <w:szCs w:val="14"/>
        </w:rPr>
      </w:pPr>
      <w:r w:rsidRPr="00BF2AAF">
        <w:rPr>
          <w:rFonts w:cs="Arial"/>
          <w:szCs w:val="14"/>
        </w:rPr>
        <w:t>Refere-se ao compartilhamento, pelo banco depositário do Programa de ADR Nível I, das receitas com tarifas de emissão, cancelamento e processamento de dividendos cobradas dos investidores que detêm ADRs (</w:t>
      </w:r>
      <w:r w:rsidRPr="00BF2AAF">
        <w:rPr>
          <w:rFonts w:cs="Arial"/>
          <w:i/>
          <w:iCs/>
          <w:szCs w:val="14"/>
        </w:rPr>
        <w:t>American Depositary Receipts</w:t>
      </w:r>
      <w:r w:rsidRPr="00BF2AAF">
        <w:rPr>
          <w:rFonts w:cs="Arial"/>
          <w:szCs w:val="14"/>
        </w:rPr>
        <w:t>) da BB Seguridade, com o objetivo de custear as despesas das atividades de relações com investidores.</w:t>
      </w:r>
    </w:p>
    <w:p w14:paraId="0F615365" w14:textId="39B2BC2D" w:rsidR="0046245A" w:rsidRPr="00BF2AAF" w:rsidRDefault="0046245A" w:rsidP="0046245A">
      <w:pPr>
        <w:pStyle w:val="07-Legenda"/>
        <w:numPr>
          <w:ilvl w:val="0"/>
          <w:numId w:val="4"/>
        </w:numPr>
        <w:tabs>
          <w:tab w:val="clear" w:pos="284"/>
        </w:tabs>
        <w:ind w:left="284" w:hanging="284"/>
        <w:rPr>
          <w:rFonts w:cs="Arial"/>
          <w:szCs w:val="14"/>
        </w:rPr>
      </w:pPr>
      <w:r w:rsidRPr="00BF2AAF">
        <w:rPr>
          <w:rFonts w:cs="Arial"/>
          <w:szCs w:val="14"/>
        </w:rPr>
        <w:t>No exercício 2023, na BB Corretora, houve, além de um aumento no volume de demandas cíveis, a revisão da classificação dos processos já existentes, com agravamento da probabilidade de perda.</w:t>
      </w:r>
    </w:p>
    <w:p w14:paraId="2B417A3C" w14:textId="0E1DB8BE" w:rsidR="006D1F93" w:rsidRPr="00BF2AAF" w:rsidRDefault="006D1F93" w:rsidP="006D1F93">
      <w:pPr>
        <w:pStyle w:val="07-Legenda"/>
        <w:numPr>
          <w:ilvl w:val="0"/>
          <w:numId w:val="4"/>
        </w:numPr>
        <w:tabs>
          <w:tab w:val="clear" w:pos="284"/>
        </w:tabs>
        <w:ind w:left="284" w:hanging="284"/>
        <w:rPr>
          <w:rFonts w:cs="Arial"/>
          <w:szCs w:val="14"/>
        </w:rPr>
      </w:pPr>
      <w:r w:rsidRPr="00BF2AAF">
        <w:rPr>
          <w:rFonts w:cs="Arial"/>
          <w:szCs w:val="14"/>
        </w:rPr>
        <w:t>Refere-se ao mecanismo de ajuste de preço dos ativos da Brasilveículos (atual Mapfre Seguros Gerais), alienados à MAPFRE Brasil em 30.11.2018, com apuração e provisionamentos mensais e pagamento anual, com base no cumprimento de metas nas vendas dos seguros de automóveis. O mecanismo prevê a possibilidade de earn in ou earn out, ou seja, pagamento da MAPFRE Brasil para BB Seguros ou da BB Seguros para MAPFRE Brasil. Em 29</w:t>
      </w:r>
      <w:r w:rsidR="00145AC3" w:rsidRPr="00BF2AAF">
        <w:rPr>
          <w:rFonts w:cs="Arial"/>
          <w:szCs w:val="14"/>
        </w:rPr>
        <w:t>.</w:t>
      </w:r>
      <w:r w:rsidRPr="00BF2AAF">
        <w:rPr>
          <w:rFonts w:cs="Arial"/>
          <w:szCs w:val="14"/>
        </w:rPr>
        <w:t>12</w:t>
      </w:r>
      <w:r w:rsidR="00145AC3" w:rsidRPr="00BF2AAF">
        <w:rPr>
          <w:rFonts w:cs="Arial"/>
          <w:szCs w:val="14"/>
        </w:rPr>
        <w:t>.</w:t>
      </w:r>
      <w:r w:rsidRPr="00BF2AAF">
        <w:rPr>
          <w:rFonts w:cs="Arial"/>
          <w:szCs w:val="14"/>
        </w:rPr>
        <w:t>2022, foi assinado o 1º Aditamento ao Acordo de Restruturação de Parceria, prevendo a eliminação do mecanismo de ajuste de preço, com vigência de três anos, prorrogáveis sucessivamente, a partir do exercício 2023.</w:t>
      </w:r>
    </w:p>
    <w:p w14:paraId="5CCD6EEC" w14:textId="649BA83C" w:rsidR="006D1F93" w:rsidRPr="00BF2AAF" w:rsidRDefault="0047226D" w:rsidP="006D1F93">
      <w:pPr>
        <w:pStyle w:val="07-Legenda"/>
        <w:numPr>
          <w:ilvl w:val="0"/>
          <w:numId w:val="4"/>
        </w:numPr>
        <w:tabs>
          <w:tab w:val="clear" w:pos="284"/>
        </w:tabs>
        <w:ind w:left="284" w:hanging="284"/>
        <w:rPr>
          <w:rFonts w:cs="Arial"/>
          <w:szCs w:val="14"/>
        </w:rPr>
      </w:pPr>
      <w:r w:rsidRPr="00BF2AAF">
        <w:rPr>
          <w:rFonts w:cs="Arial"/>
          <w:szCs w:val="14"/>
        </w:rPr>
        <w:t xml:space="preserve">No consolidado do exercício 2022, R$ 57.788 </w:t>
      </w:r>
      <w:r w:rsidR="00CF47F8" w:rsidRPr="00BF2AAF">
        <w:rPr>
          <w:rFonts w:cs="Arial"/>
          <w:szCs w:val="14"/>
        </w:rPr>
        <w:t>mil</w:t>
      </w:r>
      <w:r w:rsidRPr="00BF2AAF">
        <w:rPr>
          <w:rFonts w:cs="Arial"/>
          <w:szCs w:val="14"/>
        </w:rPr>
        <w:t xml:space="preserve"> refere</w:t>
      </w:r>
      <w:r w:rsidR="006D1F93" w:rsidRPr="00BF2AAF">
        <w:rPr>
          <w:rFonts w:cs="Arial"/>
          <w:szCs w:val="14"/>
        </w:rPr>
        <w:t>-se ao reconhecimento de provisão de corretagem a devolver para a Brasilprev. A partir de dezembro/2022, as devoluções de corretagem passaram a ser processadas de forma automatizada, reconhecidas nas receitas operacionais de comissões (receitas de comissões líquidas das devoluções), não havendo mais necessidade de reconhecimento da provisão desde a referida data.</w:t>
      </w:r>
    </w:p>
    <w:p w14:paraId="0D7AB92D" w14:textId="50254852" w:rsidR="00AB7B01" w:rsidRPr="00BF2AAF" w:rsidRDefault="00AB7B01" w:rsidP="00C044C3">
      <w:pPr>
        <w:pStyle w:val="07-Legenda"/>
        <w:tabs>
          <w:tab w:val="clear" w:pos="284"/>
        </w:tabs>
        <w:ind w:firstLine="0"/>
        <w:rPr>
          <w:rFonts w:cs="Arial"/>
          <w:szCs w:val="14"/>
        </w:rPr>
      </w:pPr>
    </w:p>
    <w:p w14:paraId="7F986CB0" w14:textId="77777777" w:rsidR="007D4AB0" w:rsidRPr="00BF2AAF" w:rsidRDefault="007D4AB0" w:rsidP="00E94DDD">
      <w:pPr>
        <w:pStyle w:val="07-Legenda"/>
        <w:tabs>
          <w:tab w:val="clear" w:pos="284"/>
        </w:tabs>
        <w:rPr>
          <w:rFonts w:cs="Arial"/>
          <w:szCs w:val="14"/>
        </w:rPr>
      </w:pPr>
    </w:p>
    <w:p w14:paraId="579B2127" w14:textId="744BFDA6" w:rsidR="007D4AB0" w:rsidRPr="00BF2AAF" w:rsidRDefault="007D4AB0" w:rsidP="00E94DDD">
      <w:pPr>
        <w:pStyle w:val="02-TtulodeNota"/>
        <w:rPr>
          <w:rFonts w:cs="Arial"/>
          <w:b w:val="0"/>
          <w:color w:val="1F3864" w:themeColor="accent1" w:themeShade="80"/>
        </w:rPr>
      </w:pPr>
      <w:bookmarkStart w:id="102" w:name="_Toc157702415"/>
      <w:r w:rsidRPr="00BF2AAF">
        <w:rPr>
          <w:rFonts w:cs="Arial"/>
          <w:color w:val="1F3864" w:themeColor="accent1" w:themeShade="80"/>
        </w:rPr>
        <w:t>1</w:t>
      </w:r>
      <w:r w:rsidR="005C6C41" w:rsidRPr="00BF2AAF">
        <w:rPr>
          <w:rFonts w:cs="Arial"/>
          <w:color w:val="1F3864" w:themeColor="accent1" w:themeShade="80"/>
        </w:rPr>
        <w:t>4</w:t>
      </w:r>
      <w:r w:rsidRPr="00BF2AAF">
        <w:rPr>
          <w:rFonts w:cs="Arial"/>
          <w:color w:val="1F3864" w:themeColor="accent1" w:themeShade="80"/>
        </w:rPr>
        <w:t xml:space="preserve"> – RESULTADO FINANCEIRO</w:t>
      </w:r>
      <w:bookmarkEnd w:id="102"/>
    </w:p>
    <w:p w14:paraId="5B9D5D94" w14:textId="77777777" w:rsidR="00036ABE" w:rsidRPr="00BF2AAF" w:rsidRDefault="00036ABE" w:rsidP="00036ABE">
      <w:pPr>
        <w:pStyle w:val="06-Rmil"/>
        <w:rPr>
          <w:rFonts w:cs="Arial"/>
        </w:rPr>
      </w:pPr>
      <w:r w:rsidRPr="00BF2AAF">
        <w:rPr>
          <w:rFonts w:cs="Arial"/>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3"/>
        <w:gridCol w:w="297"/>
        <w:gridCol w:w="1411"/>
        <w:gridCol w:w="1411"/>
        <w:gridCol w:w="283"/>
        <w:gridCol w:w="1417"/>
        <w:gridCol w:w="1417"/>
      </w:tblGrid>
      <w:tr w:rsidR="00036ABE" w:rsidRPr="00BF2AAF" w14:paraId="396E5EAD" w14:textId="77777777" w:rsidTr="00CD2A77">
        <w:trPr>
          <w:trHeight w:val="238"/>
        </w:trPr>
        <w:tc>
          <w:tcPr>
            <w:tcW w:w="1765" w:type="pct"/>
            <w:tcBorders>
              <w:top w:val="single" w:sz="2" w:space="0" w:color="1F3864" w:themeColor="accent1" w:themeShade="80"/>
              <w:bottom w:val="nil"/>
            </w:tcBorders>
            <w:shd w:val="clear" w:color="auto" w:fill="auto"/>
          </w:tcPr>
          <w:p w14:paraId="3F1BEFB3" w14:textId="77777777" w:rsidR="00036ABE" w:rsidRPr="00BF2AAF" w:rsidRDefault="00036ABE" w:rsidP="00CD2A77">
            <w:pPr>
              <w:spacing w:after="0"/>
              <w:jc w:val="center"/>
              <w:rPr>
                <w:rFonts w:ascii="Arial" w:hAnsi="Arial" w:cs="Arial"/>
                <w:b/>
                <w:sz w:val="18"/>
                <w:szCs w:val="18"/>
              </w:rPr>
            </w:pPr>
          </w:p>
        </w:tc>
        <w:tc>
          <w:tcPr>
            <w:tcW w:w="154" w:type="pct"/>
            <w:tcBorders>
              <w:top w:val="single" w:sz="2" w:space="0" w:color="1F3864" w:themeColor="accent1" w:themeShade="80"/>
              <w:bottom w:val="nil"/>
            </w:tcBorders>
            <w:shd w:val="clear" w:color="auto" w:fill="auto"/>
          </w:tcPr>
          <w:p w14:paraId="2DC78650" w14:textId="77777777" w:rsidR="00036ABE" w:rsidRPr="00BF2AAF" w:rsidRDefault="00036ABE" w:rsidP="00CD2A77">
            <w:pPr>
              <w:spacing w:after="0"/>
              <w:jc w:val="center"/>
              <w:rPr>
                <w:rFonts w:ascii="Arial" w:hAnsi="Arial" w:cs="Arial"/>
                <w:b/>
                <w:sz w:val="18"/>
                <w:szCs w:val="18"/>
              </w:rPr>
            </w:pPr>
          </w:p>
        </w:tc>
        <w:tc>
          <w:tcPr>
            <w:tcW w:w="1464" w:type="pct"/>
            <w:gridSpan w:val="2"/>
            <w:tcBorders>
              <w:top w:val="single" w:sz="2" w:space="0" w:color="1F3864" w:themeColor="accent1" w:themeShade="80"/>
              <w:bottom w:val="single" w:sz="2" w:space="0" w:color="1F3864" w:themeColor="accent1" w:themeShade="80"/>
            </w:tcBorders>
            <w:shd w:val="clear" w:color="auto" w:fill="auto"/>
            <w:vAlign w:val="center"/>
          </w:tcPr>
          <w:p w14:paraId="5A786E32" w14:textId="77777777" w:rsidR="00036ABE" w:rsidRPr="00BF2AAF" w:rsidRDefault="00036ABE" w:rsidP="00CD2A77">
            <w:pPr>
              <w:spacing w:after="0"/>
              <w:jc w:val="center"/>
              <w:rPr>
                <w:rFonts w:ascii="Arial" w:hAnsi="Arial" w:cs="Arial"/>
                <w:b/>
                <w:sz w:val="14"/>
                <w:szCs w:val="18"/>
              </w:rPr>
            </w:pPr>
            <w:r w:rsidRPr="00BF2AAF">
              <w:rPr>
                <w:rFonts w:ascii="Arial" w:hAnsi="Arial" w:cs="Arial"/>
                <w:b/>
                <w:sz w:val="14"/>
                <w:szCs w:val="18"/>
              </w:rPr>
              <w:t>Controlador</w:t>
            </w:r>
          </w:p>
        </w:tc>
        <w:tc>
          <w:tcPr>
            <w:tcW w:w="147" w:type="pct"/>
            <w:tcBorders>
              <w:top w:val="single" w:sz="2" w:space="0" w:color="1F3864" w:themeColor="accent1" w:themeShade="80"/>
              <w:bottom w:val="nil"/>
            </w:tcBorders>
            <w:shd w:val="clear" w:color="auto" w:fill="auto"/>
            <w:vAlign w:val="center"/>
          </w:tcPr>
          <w:p w14:paraId="59286AC6" w14:textId="77777777" w:rsidR="00036ABE" w:rsidRPr="00BF2AAF" w:rsidRDefault="00036ABE" w:rsidP="00CD2A77">
            <w:pPr>
              <w:spacing w:after="0"/>
              <w:jc w:val="center"/>
              <w:rPr>
                <w:rFonts w:ascii="Arial" w:hAnsi="Arial" w:cs="Arial"/>
                <w:b/>
                <w:sz w:val="18"/>
                <w:szCs w:val="18"/>
              </w:rPr>
            </w:pPr>
          </w:p>
        </w:tc>
        <w:tc>
          <w:tcPr>
            <w:tcW w:w="1470" w:type="pct"/>
            <w:gridSpan w:val="2"/>
            <w:tcBorders>
              <w:top w:val="single" w:sz="2" w:space="0" w:color="1F3864" w:themeColor="accent1" w:themeShade="80"/>
              <w:bottom w:val="single" w:sz="2" w:space="0" w:color="1F3864" w:themeColor="accent1" w:themeShade="80"/>
            </w:tcBorders>
            <w:shd w:val="clear" w:color="auto" w:fill="auto"/>
            <w:vAlign w:val="center"/>
          </w:tcPr>
          <w:p w14:paraId="7E951C5F" w14:textId="77777777" w:rsidR="00036ABE" w:rsidRPr="00BF2AAF" w:rsidRDefault="00036ABE" w:rsidP="00CD2A77">
            <w:pPr>
              <w:spacing w:after="0"/>
              <w:jc w:val="center"/>
              <w:rPr>
                <w:rFonts w:ascii="Arial" w:hAnsi="Arial" w:cs="Arial"/>
                <w:b/>
                <w:sz w:val="18"/>
                <w:szCs w:val="18"/>
              </w:rPr>
            </w:pPr>
            <w:r w:rsidRPr="00BF2AAF">
              <w:rPr>
                <w:rFonts w:ascii="Arial" w:hAnsi="Arial" w:cs="Arial"/>
                <w:b/>
                <w:sz w:val="14"/>
                <w:szCs w:val="18"/>
              </w:rPr>
              <w:t>Consolidado</w:t>
            </w:r>
          </w:p>
        </w:tc>
      </w:tr>
      <w:tr w:rsidR="00036ABE" w:rsidRPr="00BF2AAF" w14:paraId="568442E6" w14:textId="77777777" w:rsidTr="00CD2A77">
        <w:trPr>
          <w:trHeight w:val="238"/>
        </w:trPr>
        <w:tc>
          <w:tcPr>
            <w:tcW w:w="1765" w:type="pct"/>
            <w:tcBorders>
              <w:top w:val="nil"/>
              <w:bottom w:val="single" w:sz="2" w:space="0" w:color="1F3864" w:themeColor="accent1" w:themeShade="80"/>
            </w:tcBorders>
            <w:shd w:val="clear" w:color="auto" w:fill="auto"/>
          </w:tcPr>
          <w:p w14:paraId="5A32D78E" w14:textId="77777777" w:rsidR="00036ABE" w:rsidRPr="00BF2AAF" w:rsidRDefault="00036ABE" w:rsidP="00CD2A77">
            <w:pPr>
              <w:pStyle w:val="08-Tabelageral"/>
              <w:rPr>
                <w:rFonts w:cs="Arial"/>
                <w:b/>
                <w:color w:val="FF0000"/>
              </w:rPr>
            </w:pPr>
          </w:p>
        </w:tc>
        <w:tc>
          <w:tcPr>
            <w:tcW w:w="154" w:type="pct"/>
            <w:tcBorders>
              <w:top w:val="nil"/>
              <w:bottom w:val="single" w:sz="2" w:space="0" w:color="1F3864" w:themeColor="accent1" w:themeShade="80"/>
            </w:tcBorders>
            <w:shd w:val="clear" w:color="auto" w:fill="auto"/>
          </w:tcPr>
          <w:p w14:paraId="6B845214" w14:textId="77777777" w:rsidR="00036ABE" w:rsidRPr="00BF2AAF" w:rsidRDefault="00036ABE" w:rsidP="00CD2A77">
            <w:pPr>
              <w:pStyle w:val="08-Tabelageral"/>
              <w:rPr>
                <w:rFonts w:cs="Arial"/>
                <w:b/>
                <w:color w:val="FF0000"/>
              </w:rPr>
            </w:pPr>
          </w:p>
        </w:tc>
        <w:tc>
          <w:tcPr>
            <w:tcW w:w="732" w:type="pct"/>
            <w:tcBorders>
              <w:top w:val="single" w:sz="2" w:space="0" w:color="1F3864" w:themeColor="accent1" w:themeShade="80"/>
              <w:bottom w:val="single" w:sz="2" w:space="0" w:color="1F3864" w:themeColor="accent1" w:themeShade="80"/>
            </w:tcBorders>
            <w:shd w:val="clear" w:color="auto" w:fill="auto"/>
            <w:vAlign w:val="center"/>
          </w:tcPr>
          <w:p w14:paraId="4E4DADE5" w14:textId="77777777" w:rsidR="00036ABE" w:rsidRPr="00BF2AAF" w:rsidRDefault="00036ABE" w:rsidP="00CD2A77">
            <w:pPr>
              <w:pStyle w:val="08-Tabelageral"/>
              <w:rPr>
                <w:rFonts w:cs="Arial"/>
                <w:b/>
                <w:color w:val="FF0000"/>
              </w:rPr>
            </w:pPr>
            <w:r w:rsidRPr="00BF2AAF">
              <w:rPr>
                <w:rFonts w:cs="Arial"/>
                <w:b/>
                <w:lang w:eastAsia="en-US"/>
              </w:rPr>
              <w:t>Exercício 2023</w:t>
            </w:r>
          </w:p>
        </w:tc>
        <w:tc>
          <w:tcPr>
            <w:tcW w:w="732" w:type="pct"/>
            <w:tcBorders>
              <w:top w:val="single" w:sz="2" w:space="0" w:color="1F3864" w:themeColor="accent1" w:themeShade="80"/>
              <w:bottom w:val="single" w:sz="2" w:space="0" w:color="1F3864" w:themeColor="accent1" w:themeShade="80"/>
            </w:tcBorders>
            <w:shd w:val="clear" w:color="auto" w:fill="auto"/>
            <w:vAlign w:val="center"/>
          </w:tcPr>
          <w:p w14:paraId="151501EF" w14:textId="77777777" w:rsidR="00036ABE" w:rsidRPr="00BF2AAF" w:rsidRDefault="00036ABE" w:rsidP="00CD2A77">
            <w:pPr>
              <w:pStyle w:val="08-Tabelageral"/>
              <w:rPr>
                <w:rFonts w:cs="Arial"/>
                <w:b/>
                <w:color w:val="FF0000"/>
              </w:rPr>
            </w:pPr>
            <w:r w:rsidRPr="00BF2AAF">
              <w:rPr>
                <w:rFonts w:cs="Arial"/>
                <w:b/>
                <w:lang w:eastAsia="en-US"/>
              </w:rPr>
              <w:t>Exercício 2022</w:t>
            </w:r>
          </w:p>
        </w:tc>
        <w:tc>
          <w:tcPr>
            <w:tcW w:w="147" w:type="pct"/>
            <w:tcBorders>
              <w:top w:val="nil"/>
              <w:bottom w:val="single" w:sz="2" w:space="0" w:color="1F3864" w:themeColor="accent1" w:themeShade="80"/>
            </w:tcBorders>
            <w:shd w:val="clear" w:color="auto" w:fill="auto"/>
            <w:vAlign w:val="center"/>
          </w:tcPr>
          <w:p w14:paraId="61F7FC33" w14:textId="77777777" w:rsidR="00036ABE" w:rsidRPr="00BF2AAF" w:rsidRDefault="00036ABE" w:rsidP="00CD2A77">
            <w:pPr>
              <w:pStyle w:val="08-Tabelageral"/>
              <w:rPr>
                <w:rFonts w:cs="Arial"/>
                <w:b/>
                <w:color w:val="FF0000"/>
              </w:rPr>
            </w:pPr>
          </w:p>
        </w:tc>
        <w:tc>
          <w:tcPr>
            <w:tcW w:w="735" w:type="pct"/>
            <w:tcBorders>
              <w:top w:val="single" w:sz="2" w:space="0" w:color="1F3864" w:themeColor="accent1" w:themeShade="80"/>
              <w:bottom w:val="single" w:sz="2" w:space="0" w:color="1F3864" w:themeColor="accent1" w:themeShade="80"/>
            </w:tcBorders>
            <w:shd w:val="clear" w:color="auto" w:fill="auto"/>
            <w:vAlign w:val="center"/>
          </w:tcPr>
          <w:p w14:paraId="01930A38" w14:textId="77777777" w:rsidR="00036ABE" w:rsidRPr="00BF2AAF" w:rsidRDefault="00036ABE" w:rsidP="00CD2A77">
            <w:pPr>
              <w:pStyle w:val="08-Tabelageral"/>
              <w:rPr>
                <w:rFonts w:cs="Arial"/>
                <w:b/>
                <w:color w:val="FF0000"/>
              </w:rPr>
            </w:pPr>
            <w:r w:rsidRPr="00BF2AAF">
              <w:rPr>
                <w:rFonts w:cs="Arial"/>
                <w:b/>
                <w:lang w:eastAsia="en-US"/>
              </w:rPr>
              <w:t>Exercício 2023</w:t>
            </w:r>
          </w:p>
        </w:tc>
        <w:tc>
          <w:tcPr>
            <w:tcW w:w="735" w:type="pct"/>
            <w:tcBorders>
              <w:top w:val="single" w:sz="2" w:space="0" w:color="1F3864" w:themeColor="accent1" w:themeShade="80"/>
              <w:bottom w:val="single" w:sz="2" w:space="0" w:color="1F3864" w:themeColor="accent1" w:themeShade="80"/>
            </w:tcBorders>
            <w:shd w:val="clear" w:color="auto" w:fill="auto"/>
            <w:vAlign w:val="center"/>
          </w:tcPr>
          <w:p w14:paraId="00FBCA15" w14:textId="77777777" w:rsidR="00036ABE" w:rsidRPr="00BF2AAF" w:rsidRDefault="00036ABE" w:rsidP="00CD2A77">
            <w:pPr>
              <w:pStyle w:val="08-Tabelageral"/>
              <w:rPr>
                <w:rFonts w:cs="Arial"/>
                <w:b/>
                <w:color w:val="FF0000"/>
              </w:rPr>
            </w:pPr>
            <w:r w:rsidRPr="00BF2AAF">
              <w:rPr>
                <w:rFonts w:cs="Arial"/>
                <w:b/>
                <w:lang w:eastAsia="en-US"/>
              </w:rPr>
              <w:t>Exercício 2022</w:t>
            </w:r>
          </w:p>
        </w:tc>
      </w:tr>
      <w:tr w:rsidR="00036ABE" w:rsidRPr="00BF2AAF" w14:paraId="05C133BD" w14:textId="77777777" w:rsidTr="00CD2A77">
        <w:trPr>
          <w:trHeight w:val="238"/>
        </w:trPr>
        <w:tc>
          <w:tcPr>
            <w:tcW w:w="1765" w:type="pct"/>
            <w:tcBorders>
              <w:top w:val="single" w:sz="2" w:space="0" w:color="1F3864" w:themeColor="accent1" w:themeShade="80"/>
            </w:tcBorders>
            <w:shd w:val="clear" w:color="auto" w:fill="auto"/>
            <w:vAlign w:val="center"/>
          </w:tcPr>
          <w:p w14:paraId="2B074A88" w14:textId="77777777" w:rsidR="00036ABE" w:rsidRPr="00BF2AAF" w:rsidRDefault="00036ABE" w:rsidP="00CD2A77">
            <w:pPr>
              <w:pStyle w:val="08-Tabelageral"/>
              <w:jc w:val="left"/>
              <w:rPr>
                <w:rFonts w:cs="Arial"/>
                <w:b/>
              </w:rPr>
            </w:pPr>
            <w:r w:rsidRPr="00BF2AAF">
              <w:rPr>
                <w:rFonts w:cs="Arial"/>
                <w:b/>
              </w:rPr>
              <w:t>Receitas Financeiras</w:t>
            </w:r>
          </w:p>
        </w:tc>
        <w:tc>
          <w:tcPr>
            <w:tcW w:w="154" w:type="pct"/>
            <w:tcBorders>
              <w:top w:val="single" w:sz="2" w:space="0" w:color="1F3864" w:themeColor="accent1" w:themeShade="80"/>
            </w:tcBorders>
            <w:shd w:val="clear" w:color="auto" w:fill="auto"/>
          </w:tcPr>
          <w:p w14:paraId="51C30DE2" w14:textId="77777777" w:rsidR="00036ABE" w:rsidRPr="00BF2AAF" w:rsidRDefault="00036ABE" w:rsidP="00CD2A77">
            <w:pPr>
              <w:pStyle w:val="08-Tabelageral"/>
              <w:jc w:val="center"/>
              <w:rPr>
                <w:rFonts w:cs="Arial"/>
                <w:b/>
                <w:color w:val="FF0000"/>
                <w:szCs w:val="14"/>
              </w:rPr>
            </w:pPr>
          </w:p>
        </w:tc>
        <w:tc>
          <w:tcPr>
            <w:tcW w:w="732" w:type="pct"/>
            <w:tcBorders>
              <w:top w:val="single" w:sz="2" w:space="0" w:color="1F3864" w:themeColor="accent1" w:themeShade="80"/>
            </w:tcBorders>
            <w:shd w:val="clear" w:color="auto" w:fill="auto"/>
            <w:vAlign w:val="center"/>
          </w:tcPr>
          <w:p w14:paraId="42F88612" w14:textId="04A3F8B4" w:rsidR="00036ABE" w:rsidRPr="00BF2AAF" w:rsidRDefault="0006336A" w:rsidP="00CD2A77">
            <w:pPr>
              <w:pStyle w:val="08-Tabelageral"/>
              <w:rPr>
                <w:rFonts w:cs="Arial"/>
                <w:b/>
              </w:rPr>
            </w:pPr>
            <w:r w:rsidRPr="00BF2AAF">
              <w:rPr>
                <w:rFonts w:cs="Arial"/>
                <w:b/>
              </w:rPr>
              <w:t>132.900</w:t>
            </w:r>
          </w:p>
        </w:tc>
        <w:tc>
          <w:tcPr>
            <w:tcW w:w="732" w:type="pct"/>
            <w:tcBorders>
              <w:top w:val="single" w:sz="2" w:space="0" w:color="1F3864" w:themeColor="accent1" w:themeShade="80"/>
            </w:tcBorders>
            <w:shd w:val="clear" w:color="auto" w:fill="auto"/>
            <w:vAlign w:val="center"/>
          </w:tcPr>
          <w:p w14:paraId="533C3AC0" w14:textId="14322A23" w:rsidR="00036ABE" w:rsidRPr="00BF2AAF" w:rsidRDefault="00036ABE" w:rsidP="00CD2A77">
            <w:pPr>
              <w:pStyle w:val="08-Tabelageral"/>
              <w:rPr>
                <w:rFonts w:cs="Arial"/>
                <w:b/>
                <w:color w:val="FF0000"/>
              </w:rPr>
            </w:pPr>
            <w:r w:rsidRPr="00BF2AAF">
              <w:rPr>
                <w:rFonts w:cs="Arial"/>
                <w:b/>
                <w:lang w:eastAsia="en-US"/>
              </w:rPr>
              <w:t>44.465</w:t>
            </w:r>
          </w:p>
        </w:tc>
        <w:tc>
          <w:tcPr>
            <w:tcW w:w="147" w:type="pct"/>
            <w:tcBorders>
              <w:top w:val="single" w:sz="2" w:space="0" w:color="1F3864" w:themeColor="accent1" w:themeShade="80"/>
            </w:tcBorders>
            <w:shd w:val="clear" w:color="auto" w:fill="auto"/>
            <w:vAlign w:val="center"/>
          </w:tcPr>
          <w:p w14:paraId="48A6CC43" w14:textId="77777777" w:rsidR="00036ABE" w:rsidRPr="00BF2AAF" w:rsidRDefault="00036ABE" w:rsidP="00CD2A77">
            <w:pPr>
              <w:pStyle w:val="08-Tabelageral"/>
              <w:rPr>
                <w:rFonts w:cs="Arial"/>
                <w:b/>
                <w:color w:val="FF0000"/>
              </w:rPr>
            </w:pPr>
          </w:p>
        </w:tc>
        <w:tc>
          <w:tcPr>
            <w:tcW w:w="735" w:type="pct"/>
            <w:tcBorders>
              <w:top w:val="single" w:sz="2" w:space="0" w:color="1F3864" w:themeColor="accent1" w:themeShade="80"/>
            </w:tcBorders>
            <w:shd w:val="clear" w:color="auto" w:fill="auto"/>
            <w:vAlign w:val="center"/>
          </w:tcPr>
          <w:p w14:paraId="41F7117D" w14:textId="7EB966B0" w:rsidR="00036ABE" w:rsidRPr="00BF2AAF" w:rsidRDefault="0006336A" w:rsidP="00CD2A77">
            <w:pPr>
              <w:pStyle w:val="08-Tabelageral"/>
              <w:rPr>
                <w:rFonts w:cs="Arial"/>
                <w:b/>
              </w:rPr>
            </w:pPr>
            <w:r w:rsidRPr="00BF2AAF">
              <w:rPr>
                <w:rFonts w:cs="Arial"/>
                <w:b/>
              </w:rPr>
              <w:t>670.93</w:t>
            </w:r>
            <w:r w:rsidR="00145AC3" w:rsidRPr="00BF2AAF">
              <w:rPr>
                <w:rFonts w:cs="Arial"/>
                <w:b/>
              </w:rPr>
              <w:t>3</w:t>
            </w:r>
          </w:p>
        </w:tc>
        <w:tc>
          <w:tcPr>
            <w:tcW w:w="735" w:type="pct"/>
            <w:tcBorders>
              <w:top w:val="single" w:sz="2" w:space="0" w:color="1F3864" w:themeColor="accent1" w:themeShade="80"/>
            </w:tcBorders>
            <w:shd w:val="clear" w:color="auto" w:fill="auto"/>
            <w:vAlign w:val="center"/>
          </w:tcPr>
          <w:p w14:paraId="3E66B882" w14:textId="0463652C" w:rsidR="00036ABE" w:rsidRPr="00BF2AAF" w:rsidRDefault="00036ABE" w:rsidP="00CD2A77">
            <w:pPr>
              <w:pStyle w:val="08-Tabelageral"/>
              <w:rPr>
                <w:rFonts w:cs="Arial"/>
                <w:b/>
                <w:color w:val="FF0000"/>
              </w:rPr>
            </w:pPr>
            <w:r w:rsidRPr="00BF2AAF">
              <w:rPr>
                <w:rFonts w:cs="Arial"/>
                <w:b/>
                <w:lang w:eastAsia="en-US"/>
              </w:rPr>
              <w:t>532.063</w:t>
            </w:r>
          </w:p>
        </w:tc>
      </w:tr>
      <w:tr w:rsidR="00036ABE" w:rsidRPr="00BF2AAF" w14:paraId="3CC35833" w14:textId="77777777" w:rsidTr="00CD2A77">
        <w:trPr>
          <w:trHeight w:val="238"/>
        </w:trPr>
        <w:tc>
          <w:tcPr>
            <w:tcW w:w="1765" w:type="pct"/>
            <w:shd w:val="clear" w:color="auto" w:fill="auto"/>
            <w:vAlign w:val="center"/>
          </w:tcPr>
          <w:p w14:paraId="5FEA8B56" w14:textId="77777777" w:rsidR="00036ABE" w:rsidRPr="00BF2AAF" w:rsidRDefault="00036ABE" w:rsidP="00CD2A77">
            <w:pPr>
              <w:pStyle w:val="08-Tabelageral"/>
              <w:ind w:left="113"/>
              <w:jc w:val="left"/>
              <w:rPr>
                <w:rFonts w:cs="Arial"/>
              </w:rPr>
            </w:pPr>
            <w:r w:rsidRPr="00BF2AAF">
              <w:rPr>
                <w:rFonts w:cs="Arial"/>
              </w:rPr>
              <w:t>Rendimento de aplicações financeiras</w:t>
            </w:r>
          </w:p>
        </w:tc>
        <w:tc>
          <w:tcPr>
            <w:tcW w:w="154" w:type="pct"/>
            <w:shd w:val="clear" w:color="auto" w:fill="auto"/>
          </w:tcPr>
          <w:p w14:paraId="43F04C7E" w14:textId="77777777" w:rsidR="00036ABE" w:rsidRPr="00BF2AAF" w:rsidRDefault="00036ABE" w:rsidP="00CD2A77">
            <w:pPr>
              <w:pStyle w:val="08-Tabelageral"/>
              <w:ind w:left="113"/>
              <w:jc w:val="center"/>
              <w:rPr>
                <w:rFonts w:cs="Arial"/>
                <w:color w:val="FF0000"/>
                <w:szCs w:val="14"/>
              </w:rPr>
            </w:pPr>
          </w:p>
        </w:tc>
        <w:tc>
          <w:tcPr>
            <w:tcW w:w="732" w:type="pct"/>
            <w:shd w:val="clear" w:color="auto" w:fill="auto"/>
            <w:vAlign w:val="center"/>
          </w:tcPr>
          <w:p w14:paraId="74B346FA" w14:textId="742CF38A" w:rsidR="00036ABE" w:rsidRPr="00BF2AAF" w:rsidRDefault="0006336A" w:rsidP="00CD2A77">
            <w:pPr>
              <w:pStyle w:val="08-Tabelageral"/>
              <w:rPr>
                <w:rFonts w:cs="Arial"/>
              </w:rPr>
            </w:pPr>
            <w:r w:rsidRPr="00BF2AAF">
              <w:rPr>
                <w:rFonts w:cs="Arial"/>
              </w:rPr>
              <w:t>46.445</w:t>
            </w:r>
          </w:p>
        </w:tc>
        <w:tc>
          <w:tcPr>
            <w:tcW w:w="732" w:type="pct"/>
            <w:shd w:val="clear" w:color="auto" w:fill="auto"/>
            <w:vAlign w:val="center"/>
          </w:tcPr>
          <w:p w14:paraId="1CB6D06B" w14:textId="2AD8AA9C" w:rsidR="00036ABE" w:rsidRPr="00BF2AAF" w:rsidRDefault="00036ABE" w:rsidP="00CD2A77">
            <w:pPr>
              <w:pStyle w:val="08-Tabelageral"/>
              <w:rPr>
                <w:rFonts w:cs="Arial"/>
                <w:color w:val="FF0000"/>
              </w:rPr>
            </w:pPr>
            <w:r w:rsidRPr="00BF2AAF">
              <w:rPr>
                <w:rFonts w:cs="Arial"/>
                <w:lang w:eastAsia="en-US"/>
              </w:rPr>
              <w:t>15.208</w:t>
            </w:r>
          </w:p>
        </w:tc>
        <w:tc>
          <w:tcPr>
            <w:tcW w:w="147" w:type="pct"/>
            <w:shd w:val="clear" w:color="auto" w:fill="auto"/>
            <w:vAlign w:val="center"/>
          </w:tcPr>
          <w:p w14:paraId="2C666C6B" w14:textId="77777777" w:rsidR="00036ABE" w:rsidRPr="00BF2AAF" w:rsidRDefault="00036ABE" w:rsidP="00CD2A77">
            <w:pPr>
              <w:pStyle w:val="08-Tabelageral"/>
              <w:rPr>
                <w:rFonts w:cs="Arial"/>
                <w:color w:val="FF0000"/>
              </w:rPr>
            </w:pPr>
          </w:p>
        </w:tc>
        <w:tc>
          <w:tcPr>
            <w:tcW w:w="735" w:type="pct"/>
            <w:shd w:val="clear" w:color="auto" w:fill="auto"/>
            <w:vAlign w:val="center"/>
          </w:tcPr>
          <w:p w14:paraId="705A0CA6" w14:textId="3FB13923" w:rsidR="00036ABE" w:rsidRPr="00BF2AAF" w:rsidRDefault="0006336A" w:rsidP="00CD2A77">
            <w:pPr>
              <w:pStyle w:val="08-Tabelageral"/>
              <w:rPr>
                <w:rFonts w:cs="Arial"/>
              </w:rPr>
            </w:pPr>
            <w:r w:rsidRPr="00BF2AAF">
              <w:rPr>
                <w:rFonts w:cs="Arial"/>
              </w:rPr>
              <w:t>648.3</w:t>
            </w:r>
            <w:r w:rsidR="00145AC3" w:rsidRPr="00BF2AAF">
              <w:rPr>
                <w:rFonts w:cs="Arial"/>
              </w:rPr>
              <w:t>50</w:t>
            </w:r>
          </w:p>
        </w:tc>
        <w:tc>
          <w:tcPr>
            <w:tcW w:w="735" w:type="pct"/>
            <w:shd w:val="clear" w:color="auto" w:fill="auto"/>
            <w:vAlign w:val="center"/>
          </w:tcPr>
          <w:p w14:paraId="49A43CF5" w14:textId="4CA5F679" w:rsidR="00036ABE" w:rsidRPr="00BF2AAF" w:rsidRDefault="00036ABE" w:rsidP="00CD2A77">
            <w:pPr>
              <w:pStyle w:val="08-Tabelageral"/>
              <w:rPr>
                <w:rFonts w:cs="Arial"/>
                <w:color w:val="FF0000"/>
              </w:rPr>
            </w:pPr>
            <w:r w:rsidRPr="00BF2AAF">
              <w:rPr>
                <w:rFonts w:cs="Arial"/>
                <w:lang w:eastAsia="en-US"/>
              </w:rPr>
              <w:t>503.038</w:t>
            </w:r>
          </w:p>
        </w:tc>
      </w:tr>
      <w:tr w:rsidR="00036ABE" w:rsidRPr="00BF2AAF" w14:paraId="0577AEE6" w14:textId="77777777" w:rsidTr="00CD2A77">
        <w:trPr>
          <w:trHeight w:val="238"/>
        </w:trPr>
        <w:tc>
          <w:tcPr>
            <w:tcW w:w="1765" w:type="pct"/>
            <w:shd w:val="clear" w:color="auto" w:fill="auto"/>
            <w:vAlign w:val="center"/>
          </w:tcPr>
          <w:p w14:paraId="2D1B6429" w14:textId="77777777" w:rsidR="00036ABE" w:rsidRPr="00BF2AAF" w:rsidRDefault="00036ABE" w:rsidP="00CD2A77">
            <w:pPr>
              <w:pStyle w:val="08-Tabelageral"/>
              <w:ind w:left="113"/>
              <w:jc w:val="left"/>
              <w:rPr>
                <w:rFonts w:cs="Arial"/>
              </w:rPr>
            </w:pPr>
            <w:r w:rsidRPr="00BF2AAF">
              <w:rPr>
                <w:rFonts w:cs="Arial"/>
              </w:rPr>
              <w:t>Atualização monetária de depósitos judiciais</w:t>
            </w:r>
          </w:p>
        </w:tc>
        <w:tc>
          <w:tcPr>
            <w:tcW w:w="154" w:type="pct"/>
            <w:shd w:val="clear" w:color="auto" w:fill="auto"/>
          </w:tcPr>
          <w:p w14:paraId="0EDE4540" w14:textId="77777777" w:rsidR="00036ABE" w:rsidRPr="00BF2AAF" w:rsidRDefault="00036ABE" w:rsidP="00CD2A77">
            <w:pPr>
              <w:pStyle w:val="08-Tabelageral"/>
              <w:ind w:left="113"/>
              <w:jc w:val="left"/>
              <w:rPr>
                <w:rFonts w:cs="Arial"/>
                <w:color w:val="FF0000"/>
              </w:rPr>
            </w:pPr>
          </w:p>
        </w:tc>
        <w:tc>
          <w:tcPr>
            <w:tcW w:w="732" w:type="pct"/>
            <w:shd w:val="clear" w:color="auto" w:fill="auto"/>
            <w:vAlign w:val="center"/>
          </w:tcPr>
          <w:p w14:paraId="00135F40" w14:textId="15ED64F7" w:rsidR="00036ABE" w:rsidRPr="00BF2AAF" w:rsidRDefault="0006336A" w:rsidP="00CD2A77">
            <w:pPr>
              <w:pStyle w:val="08-Tabelageral"/>
              <w:ind w:left="113"/>
              <w:rPr>
                <w:rFonts w:cs="Arial"/>
              </w:rPr>
            </w:pPr>
            <w:r w:rsidRPr="00BF2AAF">
              <w:rPr>
                <w:rFonts w:cs="Arial"/>
              </w:rPr>
              <w:t>1</w:t>
            </w:r>
          </w:p>
        </w:tc>
        <w:tc>
          <w:tcPr>
            <w:tcW w:w="732" w:type="pct"/>
            <w:shd w:val="clear" w:color="auto" w:fill="auto"/>
            <w:vAlign w:val="center"/>
          </w:tcPr>
          <w:p w14:paraId="0239DA2B" w14:textId="72AB4BC0" w:rsidR="00036ABE" w:rsidRPr="00BF2AAF" w:rsidRDefault="00036ABE" w:rsidP="00CD2A77">
            <w:pPr>
              <w:pStyle w:val="08-Tabelageral"/>
              <w:ind w:left="113"/>
              <w:rPr>
                <w:rFonts w:cs="Arial"/>
                <w:color w:val="FF0000"/>
              </w:rPr>
            </w:pPr>
            <w:r w:rsidRPr="00BF2AAF">
              <w:rPr>
                <w:rFonts w:cs="Arial"/>
                <w:lang w:eastAsia="en-US"/>
              </w:rPr>
              <w:t>--</w:t>
            </w:r>
          </w:p>
        </w:tc>
        <w:tc>
          <w:tcPr>
            <w:tcW w:w="147" w:type="pct"/>
            <w:shd w:val="clear" w:color="auto" w:fill="auto"/>
            <w:vAlign w:val="center"/>
          </w:tcPr>
          <w:p w14:paraId="007354C8" w14:textId="77777777" w:rsidR="00036ABE" w:rsidRPr="00BF2AAF" w:rsidRDefault="00036ABE" w:rsidP="00CD2A77">
            <w:pPr>
              <w:pStyle w:val="08-Tabelageral"/>
              <w:ind w:left="113"/>
              <w:jc w:val="left"/>
              <w:rPr>
                <w:rFonts w:cs="Arial"/>
                <w:color w:val="FF0000"/>
              </w:rPr>
            </w:pPr>
          </w:p>
        </w:tc>
        <w:tc>
          <w:tcPr>
            <w:tcW w:w="735" w:type="pct"/>
            <w:shd w:val="clear" w:color="auto" w:fill="auto"/>
            <w:vAlign w:val="center"/>
          </w:tcPr>
          <w:p w14:paraId="63881D6B" w14:textId="30860ACC" w:rsidR="00036ABE" w:rsidRPr="00BF2AAF" w:rsidRDefault="0006336A" w:rsidP="00CD2A77">
            <w:pPr>
              <w:pStyle w:val="08-Tabelageral"/>
              <w:ind w:left="113"/>
              <w:rPr>
                <w:rFonts w:cs="Arial"/>
              </w:rPr>
            </w:pPr>
            <w:r w:rsidRPr="00BF2AAF">
              <w:rPr>
                <w:rFonts w:cs="Arial"/>
              </w:rPr>
              <w:t>13.481</w:t>
            </w:r>
          </w:p>
        </w:tc>
        <w:tc>
          <w:tcPr>
            <w:tcW w:w="735" w:type="pct"/>
            <w:shd w:val="clear" w:color="auto" w:fill="auto"/>
            <w:vAlign w:val="center"/>
          </w:tcPr>
          <w:p w14:paraId="77DD7252" w14:textId="7039B7CB" w:rsidR="00036ABE" w:rsidRPr="00BF2AAF" w:rsidRDefault="00036ABE" w:rsidP="00CD2A77">
            <w:pPr>
              <w:pStyle w:val="08-Tabelageral"/>
              <w:ind w:left="113"/>
              <w:rPr>
                <w:rFonts w:cs="Arial"/>
                <w:color w:val="FF0000"/>
              </w:rPr>
            </w:pPr>
            <w:r w:rsidRPr="00BF2AAF">
              <w:rPr>
                <w:rFonts w:cs="Arial"/>
                <w:lang w:eastAsia="en-US"/>
              </w:rPr>
              <w:t>10.038</w:t>
            </w:r>
          </w:p>
        </w:tc>
      </w:tr>
      <w:tr w:rsidR="00036ABE" w:rsidRPr="00BF2AAF" w14:paraId="0C85A115" w14:textId="77777777" w:rsidTr="00CD2A77">
        <w:trPr>
          <w:trHeight w:val="238"/>
        </w:trPr>
        <w:tc>
          <w:tcPr>
            <w:tcW w:w="1765" w:type="pct"/>
            <w:shd w:val="clear" w:color="auto" w:fill="auto"/>
            <w:vAlign w:val="center"/>
          </w:tcPr>
          <w:p w14:paraId="5B7D71D0" w14:textId="77777777" w:rsidR="00036ABE" w:rsidRPr="00BF2AAF" w:rsidRDefault="00036ABE" w:rsidP="00CD2A77">
            <w:pPr>
              <w:pStyle w:val="08-Tabelageral"/>
              <w:ind w:left="113"/>
              <w:jc w:val="left"/>
              <w:rPr>
                <w:rFonts w:cs="Arial"/>
              </w:rPr>
            </w:pPr>
            <w:r w:rsidRPr="00BF2AAF">
              <w:rPr>
                <w:rFonts w:cs="Arial"/>
              </w:rPr>
              <w:t>Atualização monetária de tributos</w:t>
            </w:r>
          </w:p>
        </w:tc>
        <w:tc>
          <w:tcPr>
            <w:tcW w:w="154" w:type="pct"/>
            <w:shd w:val="clear" w:color="auto" w:fill="auto"/>
          </w:tcPr>
          <w:p w14:paraId="7684249B" w14:textId="77777777" w:rsidR="00036ABE" w:rsidRPr="00BF2AAF" w:rsidRDefault="00036ABE" w:rsidP="00CD2A77">
            <w:pPr>
              <w:pStyle w:val="08-Tabelageral"/>
              <w:ind w:left="113"/>
              <w:jc w:val="left"/>
              <w:rPr>
                <w:rFonts w:cs="Arial"/>
                <w:color w:val="FF0000"/>
              </w:rPr>
            </w:pPr>
          </w:p>
        </w:tc>
        <w:tc>
          <w:tcPr>
            <w:tcW w:w="732" w:type="pct"/>
            <w:shd w:val="clear" w:color="auto" w:fill="auto"/>
            <w:vAlign w:val="center"/>
          </w:tcPr>
          <w:p w14:paraId="467D4BAA" w14:textId="714CCE12" w:rsidR="00036ABE" w:rsidRPr="00BF2AAF" w:rsidRDefault="0006336A" w:rsidP="00CD2A77">
            <w:pPr>
              <w:pStyle w:val="08-Tabelageral"/>
              <w:ind w:left="113"/>
              <w:rPr>
                <w:rFonts w:cs="Arial"/>
              </w:rPr>
            </w:pPr>
            <w:r w:rsidRPr="00BF2AAF">
              <w:rPr>
                <w:rFonts w:cs="Arial"/>
              </w:rPr>
              <w:t>8.964</w:t>
            </w:r>
          </w:p>
        </w:tc>
        <w:tc>
          <w:tcPr>
            <w:tcW w:w="732" w:type="pct"/>
            <w:shd w:val="clear" w:color="auto" w:fill="auto"/>
            <w:vAlign w:val="center"/>
          </w:tcPr>
          <w:p w14:paraId="4FCC8E40" w14:textId="1CB5D4EA" w:rsidR="00036ABE" w:rsidRPr="00BF2AAF" w:rsidRDefault="00036ABE" w:rsidP="00CD2A77">
            <w:pPr>
              <w:pStyle w:val="08-Tabelageral"/>
              <w:ind w:left="113"/>
              <w:rPr>
                <w:rFonts w:cs="Arial"/>
                <w:color w:val="FF0000"/>
              </w:rPr>
            </w:pPr>
            <w:r w:rsidRPr="00BF2AAF">
              <w:rPr>
                <w:rFonts w:cs="Arial"/>
                <w:lang w:eastAsia="en-US"/>
              </w:rPr>
              <w:t>7.147</w:t>
            </w:r>
          </w:p>
        </w:tc>
        <w:tc>
          <w:tcPr>
            <w:tcW w:w="147" w:type="pct"/>
            <w:shd w:val="clear" w:color="auto" w:fill="auto"/>
            <w:vAlign w:val="center"/>
          </w:tcPr>
          <w:p w14:paraId="757A10C0" w14:textId="77777777" w:rsidR="00036ABE" w:rsidRPr="00BF2AAF" w:rsidRDefault="00036ABE" w:rsidP="00CD2A77">
            <w:pPr>
              <w:pStyle w:val="08-Tabelageral"/>
              <w:ind w:left="113"/>
              <w:jc w:val="left"/>
              <w:rPr>
                <w:rFonts w:cs="Arial"/>
                <w:color w:val="FF0000"/>
              </w:rPr>
            </w:pPr>
          </w:p>
        </w:tc>
        <w:tc>
          <w:tcPr>
            <w:tcW w:w="735" w:type="pct"/>
            <w:shd w:val="clear" w:color="auto" w:fill="auto"/>
            <w:vAlign w:val="center"/>
          </w:tcPr>
          <w:p w14:paraId="66E19E58" w14:textId="06B5DCCB" w:rsidR="00036ABE" w:rsidRPr="00BF2AAF" w:rsidRDefault="0006336A" w:rsidP="00CD2A77">
            <w:pPr>
              <w:pStyle w:val="08-Tabelageral"/>
              <w:ind w:left="113"/>
              <w:rPr>
                <w:rFonts w:cs="Arial"/>
              </w:rPr>
            </w:pPr>
            <w:r w:rsidRPr="00BF2AAF">
              <w:rPr>
                <w:rFonts w:cs="Arial"/>
              </w:rPr>
              <w:t>9.095</w:t>
            </w:r>
          </w:p>
        </w:tc>
        <w:tc>
          <w:tcPr>
            <w:tcW w:w="735" w:type="pct"/>
            <w:shd w:val="clear" w:color="auto" w:fill="auto"/>
            <w:vAlign w:val="center"/>
          </w:tcPr>
          <w:p w14:paraId="788474E6" w14:textId="0CA09A9B" w:rsidR="00036ABE" w:rsidRPr="00BF2AAF" w:rsidRDefault="00036ABE" w:rsidP="00CD2A77">
            <w:pPr>
              <w:pStyle w:val="08-Tabelageral"/>
              <w:ind w:left="113"/>
              <w:rPr>
                <w:rFonts w:cs="Arial"/>
                <w:color w:val="FF0000"/>
              </w:rPr>
            </w:pPr>
            <w:r w:rsidRPr="00BF2AAF">
              <w:rPr>
                <w:rFonts w:cs="Arial"/>
                <w:lang w:eastAsia="en-US"/>
              </w:rPr>
              <w:t>18.983</w:t>
            </w:r>
          </w:p>
        </w:tc>
      </w:tr>
      <w:tr w:rsidR="00036ABE" w:rsidRPr="00BF2AAF" w14:paraId="185840E3" w14:textId="77777777" w:rsidTr="00CD2A77">
        <w:trPr>
          <w:trHeight w:val="238"/>
        </w:trPr>
        <w:tc>
          <w:tcPr>
            <w:tcW w:w="1765" w:type="pct"/>
            <w:shd w:val="clear" w:color="auto" w:fill="auto"/>
            <w:vAlign w:val="center"/>
          </w:tcPr>
          <w:p w14:paraId="7D814A1D" w14:textId="23B8EA96" w:rsidR="00036ABE" w:rsidRPr="00BF2AAF" w:rsidRDefault="00036ABE" w:rsidP="00CD2A77">
            <w:pPr>
              <w:pStyle w:val="08-Tabelageral"/>
              <w:ind w:left="113"/>
              <w:jc w:val="left"/>
              <w:rPr>
                <w:rFonts w:cs="Arial"/>
              </w:rPr>
            </w:pPr>
            <w:r w:rsidRPr="00BF2AAF">
              <w:rPr>
                <w:rFonts w:cs="Arial"/>
              </w:rPr>
              <w:t>Atualização monetária de dividendos</w:t>
            </w:r>
          </w:p>
        </w:tc>
        <w:tc>
          <w:tcPr>
            <w:tcW w:w="154" w:type="pct"/>
            <w:shd w:val="clear" w:color="auto" w:fill="auto"/>
            <w:vAlign w:val="center"/>
          </w:tcPr>
          <w:p w14:paraId="6405302C" w14:textId="77777777" w:rsidR="00036ABE" w:rsidRPr="00BF2AAF" w:rsidRDefault="00036ABE" w:rsidP="00CD2A77">
            <w:pPr>
              <w:pStyle w:val="08-Tabelageral"/>
              <w:ind w:left="113"/>
              <w:jc w:val="center"/>
              <w:rPr>
                <w:rFonts w:cs="Arial"/>
                <w:color w:val="FF0000"/>
              </w:rPr>
            </w:pPr>
          </w:p>
        </w:tc>
        <w:tc>
          <w:tcPr>
            <w:tcW w:w="732" w:type="pct"/>
            <w:shd w:val="clear" w:color="auto" w:fill="auto"/>
            <w:vAlign w:val="center"/>
          </w:tcPr>
          <w:p w14:paraId="3615E8B8" w14:textId="7B65E456" w:rsidR="00036ABE" w:rsidRPr="00BF2AAF" w:rsidRDefault="0006336A" w:rsidP="00CD2A77">
            <w:pPr>
              <w:pStyle w:val="08-Tabelageral"/>
              <w:ind w:left="113"/>
              <w:rPr>
                <w:rFonts w:cs="Arial"/>
              </w:rPr>
            </w:pPr>
            <w:r w:rsidRPr="00BF2AAF">
              <w:rPr>
                <w:rFonts w:cs="Arial"/>
              </w:rPr>
              <w:t>77.483</w:t>
            </w:r>
          </w:p>
        </w:tc>
        <w:tc>
          <w:tcPr>
            <w:tcW w:w="732" w:type="pct"/>
            <w:shd w:val="clear" w:color="auto" w:fill="auto"/>
            <w:vAlign w:val="center"/>
          </w:tcPr>
          <w:p w14:paraId="018DA16E" w14:textId="776A7372" w:rsidR="00036ABE" w:rsidRPr="00BF2AAF" w:rsidRDefault="00036ABE" w:rsidP="00CD2A77">
            <w:pPr>
              <w:pStyle w:val="08-Tabelageral"/>
              <w:ind w:left="113"/>
              <w:rPr>
                <w:rFonts w:cs="Arial"/>
                <w:color w:val="FF0000"/>
              </w:rPr>
            </w:pPr>
            <w:r w:rsidRPr="00BF2AAF">
              <w:rPr>
                <w:rFonts w:cs="Arial"/>
                <w:lang w:eastAsia="en-US"/>
              </w:rPr>
              <w:t>22.106</w:t>
            </w:r>
          </w:p>
        </w:tc>
        <w:tc>
          <w:tcPr>
            <w:tcW w:w="147" w:type="pct"/>
            <w:shd w:val="clear" w:color="auto" w:fill="auto"/>
            <w:vAlign w:val="center"/>
          </w:tcPr>
          <w:p w14:paraId="3176B07C" w14:textId="77777777" w:rsidR="00036ABE" w:rsidRPr="00BF2AAF" w:rsidRDefault="00036ABE" w:rsidP="00CD2A77">
            <w:pPr>
              <w:pStyle w:val="08-Tabelageral"/>
              <w:ind w:left="113"/>
              <w:jc w:val="left"/>
              <w:rPr>
                <w:rFonts w:cs="Arial"/>
                <w:color w:val="FF0000"/>
              </w:rPr>
            </w:pPr>
          </w:p>
        </w:tc>
        <w:tc>
          <w:tcPr>
            <w:tcW w:w="735" w:type="pct"/>
            <w:shd w:val="clear" w:color="auto" w:fill="auto"/>
            <w:vAlign w:val="center"/>
          </w:tcPr>
          <w:p w14:paraId="315D4F61" w14:textId="49DBC636" w:rsidR="00036ABE" w:rsidRPr="00BF2AAF" w:rsidRDefault="0006336A" w:rsidP="00CD2A77">
            <w:pPr>
              <w:pStyle w:val="08-Tabelageral"/>
              <w:ind w:left="113"/>
              <w:rPr>
                <w:rFonts w:cs="Arial"/>
              </w:rPr>
            </w:pPr>
            <w:r w:rsidRPr="00BF2AAF">
              <w:rPr>
                <w:rFonts w:cs="Arial"/>
              </w:rPr>
              <w:t>--</w:t>
            </w:r>
          </w:p>
        </w:tc>
        <w:tc>
          <w:tcPr>
            <w:tcW w:w="735" w:type="pct"/>
            <w:shd w:val="clear" w:color="auto" w:fill="auto"/>
            <w:vAlign w:val="center"/>
          </w:tcPr>
          <w:p w14:paraId="63BB0268" w14:textId="08F9BDA0" w:rsidR="00036ABE" w:rsidRPr="00BF2AAF" w:rsidRDefault="00036ABE" w:rsidP="00CD2A77">
            <w:pPr>
              <w:pStyle w:val="08-Tabelageral"/>
              <w:ind w:left="113"/>
              <w:rPr>
                <w:rFonts w:cs="Arial"/>
                <w:color w:val="FF0000"/>
              </w:rPr>
            </w:pPr>
            <w:r w:rsidRPr="00BF2AAF">
              <w:rPr>
                <w:rFonts w:cs="Arial"/>
                <w:lang w:eastAsia="en-US"/>
              </w:rPr>
              <w:t>--</w:t>
            </w:r>
          </w:p>
        </w:tc>
      </w:tr>
      <w:tr w:rsidR="00036ABE" w:rsidRPr="00BF2AAF" w14:paraId="04534B64" w14:textId="77777777" w:rsidTr="00CD2A77">
        <w:trPr>
          <w:trHeight w:val="238"/>
        </w:trPr>
        <w:tc>
          <w:tcPr>
            <w:tcW w:w="1765" w:type="pct"/>
            <w:shd w:val="clear" w:color="auto" w:fill="auto"/>
            <w:vAlign w:val="center"/>
          </w:tcPr>
          <w:p w14:paraId="0CBE123E" w14:textId="77777777" w:rsidR="00036ABE" w:rsidRPr="00BF2AAF" w:rsidRDefault="00036ABE" w:rsidP="00CD2A77">
            <w:pPr>
              <w:pStyle w:val="08-Tabelageral"/>
              <w:ind w:left="113"/>
              <w:jc w:val="left"/>
              <w:rPr>
                <w:rFonts w:cs="Arial"/>
              </w:rPr>
            </w:pPr>
            <w:r w:rsidRPr="00BF2AAF">
              <w:rPr>
                <w:rFonts w:cs="Arial"/>
              </w:rPr>
              <w:t>Outras</w:t>
            </w:r>
          </w:p>
        </w:tc>
        <w:tc>
          <w:tcPr>
            <w:tcW w:w="154" w:type="pct"/>
            <w:shd w:val="clear" w:color="auto" w:fill="auto"/>
          </w:tcPr>
          <w:p w14:paraId="72CE9CD4" w14:textId="77777777" w:rsidR="00036ABE" w:rsidRPr="00BF2AAF" w:rsidRDefault="00036ABE" w:rsidP="00CD2A77">
            <w:pPr>
              <w:pStyle w:val="08-Tabelageral"/>
              <w:ind w:left="113"/>
              <w:jc w:val="left"/>
              <w:rPr>
                <w:rFonts w:cs="Arial"/>
                <w:color w:val="FF0000"/>
              </w:rPr>
            </w:pPr>
          </w:p>
        </w:tc>
        <w:tc>
          <w:tcPr>
            <w:tcW w:w="732" w:type="pct"/>
            <w:shd w:val="clear" w:color="auto" w:fill="auto"/>
            <w:vAlign w:val="center"/>
          </w:tcPr>
          <w:p w14:paraId="7B6355B7" w14:textId="7FCE2D4C" w:rsidR="00036ABE" w:rsidRPr="00BF2AAF" w:rsidRDefault="00145AC3" w:rsidP="00CD2A77">
            <w:pPr>
              <w:pStyle w:val="08-Tabelageral"/>
              <w:ind w:left="113"/>
              <w:rPr>
                <w:rFonts w:cs="Arial"/>
              </w:rPr>
            </w:pPr>
            <w:r w:rsidRPr="00BF2AAF">
              <w:rPr>
                <w:rFonts w:cs="Arial"/>
              </w:rPr>
              <w:t>7</w:t>
            </w:r>
          </w:p>
        </w:tc>
        <w:tc>
          <w:tcPr>
            <w:tcW w:w="732" w:type="pct"/>
            <w:shd w:val="clear" w:color="auto" w:fill="auto"/>
            <w:vAlign w:val="center"/>
          </w:tcPr>
          <w:p w14:paraId="2CDC527B" w14:textId="35DF1641" w:rsidR="00036ABE" w:rsidRPr="00BF2AAF" w:rsidRDefault="00036ABE" w:rsidP="00CD2A77">
            <w:pPr>
              <w:pStyle w:val="08-Tabelageral"/>
              <w:ind w:left="113"/>
              <w:rPr>
                <w:rFonts w:cs="Arial"/>
                <w:color w:val="FF0000"/>
              </w:rPr>
            </w:pPr>
            <w:r w:rsidRPr="00BF2AAF">
              <w:rPr>
                <w:rFonts w:cs="Arial"/>
                <w:lang w:eastAsia="en-US"/>
              </w:rPr>
              <w:t>4</w:t>
            </w:r>
          </w:p>
        </w:tc>
        <w:tc>
          <w:tcPr>
            <w:tcW w:w="147" w:type="pct"/>
            <w:shd w:val="clear" w:color="auto" w:fill="auto"/>
            <w:vAlign w:val="center"/>
          </w:tcPr>
          <w:p w14:paraId="1B54FC0C" w14:textId="77777777" w:rsidR="00036ABE" w:rsidRPr="00BF2AAF" w:rsidRDefault="00036ABE" w:rsidP="00CD2A77">
            <w:pPr>
              <w:pStyle w:val="08-Tabelageral"/>
              <w:ind w:left="113"/>
              <w:jc w:val="left"/>
              <w:rPr>
                <w:rFonts w:cs="Arial"/>
                <w:color w:val="FF0000"/>
              </w:rPr>
            </w:pPr>
          </w:p>
        </w:tc>
        <w:tc>
          <w:tcPr>
            <w:tcW w:w="735" w:type="pct"/>
            <w:shd w:val="clear" w:color="auto" w:fill="auto"/>
            <w:vAlign w:val="center"/>
          </w:tcPr>
          <w:p w14:paraId="26561727" w14:textId="3589613D" w:rsidR="00036ABE" w:rsidRPr="00BF2AAF" w:rsidRDefault="00145AC3" w:rsidP="00CD2A77">
            <w:pPr>
              <w:pStyle w:val="08-Tabelageral"/>
              <w:ind w:left="113"/>
              <w:rPr>
                <w:rFonts w:cs="Arial"/>
              </w:rPr>
            </w:pPr>
            <w:r w:rsidRPr="00BF2AAF">
              <w:rPr>
                <w:rFonts w:cs="Arial"/>
              </w:rPr>
              <w:t>7</w:t>
            </w:r>
          </w:p>
        </w:tc>
        <w:tc>
          <w:tcPr>
            <w:tcW w:w="735" w:type="pct"/>
            <w:shd w:val="clear" w:color="auto" w:fill="auto"/>
            <w:vAlign w:val="center"/>
          </w:tcPr>
          <w:p w14:paraId="4FC2EEE3" w14:textId="43E36E3E" w:rsidR="00036ABE" w:rsidRPr="00BF2AAF" w:rsidRDefault="00036ABE" w:rsidP="00CD2A77">
            <w:pPr>
              <w:pStyle w:val="08-Tabelageral"/>
              <w:ind w:left="113"/>
              <w:rPr>
                <w:rFonts w:cs="Arial"/>
                <w:color w:val="FF0000"/>
              </w:rPr>
            </w:pPr>
            <w:r w:rsidRPr="00BF2AAF">
              <w:rPr>
                <w:rFonts w:cs="Arial"/>
                <w:lang w:eastAsia="en-US"/>
              </w:rPr>
              <w:t>4</w:t>
            </w:r>
          </w:p>
        </w:tc>
      </w:tr>
      <w:tr w:rsidR="00036ABE" w:rsidRPr="00BF2AAF" w14:paraId="6383C789" w14:textId="77777777" w:rsidTr="00CD2A77">
        <w:trPr>
          <w:trHeight w:val="238"/>
        </w:trPr>
        <w:tc>
          <w:tcPr>
            <w:tcW w:w="1765" w:type="pct"/>
            <w:shd w:val="clear" w:color="auto" w:fill="auto"/>
            <w:vAlign w:val="center"/>
          </w:tcPr>
          <w:p w14:paraId="0A7FF567" w14:textId="77777777" w:rsidR="00036ABE" w:rsidRPr="00BF2AAF" w:rsidRDefault="00036ABE" w:rsidP="00CD2A77">
            <w:pPr>
              <w:pStyle w:val="08-Tabelageral"/>
              <w:jc w:val="left"/>
              <w:rPr>
                <w:rFonts w:cs="Arial"/>
                <w:b/>
              </w:rPr>
            </w:pPr>
            <w:r w:rsidRPr="00BF2AAF">
              <w:rPr>
                <w:rFonts w:cs="Arial"/>
                <w:b/>
              </w:rPr>
              <w:t>Despesas Financeiras</w:t>
            </w:r>
          </w:p>
        </w:tc>
        <w:tc>
          <w:tcPr>
            <w:tcW w:w="154" w:type="pct"/>
            <w:shd w:val="clear" w:color="auto" w:fill="auto"/>
          </w:tcPr>
          <w:p w14:paraId="69F61B20" w14:textId="77777777" w:rsidR="00036ABE" w:rsidRPr="00BF2AAF" w:rsidRDefault="00036ABE" w:rsidP="00CD2A77">
            <w:pPr>
              <w:pStyle w:val="08-Tabelageral"/>
              <w:jc w:val="center"/>
              <w:rPr>
                <w:rFonts w:cs="Arial"/>
                <w:b/>
                <w:color w:val="FF0000"/>
                <w:szCs w:val="14"/>
              </w:rPr>
            </w:pPr>
          </w:p>
        </w:tc>
        <w:tc>
          <w:tcPr>
            <w:tcW w:w="732" w:type="pct"/>
            <w:shd w:val="clear" w:color="auto" w:fill="auto"/>
            <w:vAlign w:val="center"/>
          </w:tcPr>
          <w:p w14:paraId="217B88FF" w14:textId="07090BAE" w:rsidR="00036ABE" w:rsidRPr="00BF2AAF" w:rsidRDefault="0006336A" w:rsidP="00CD2A77">
            <w:pPr>
              <w:pStyle w:val="08-Tabelageral"/>
              <w:rPr>
                <w:rFonts w:cs="Arial"/>
                <w:b/>
              </w:rPr>
            </w:pPr>
            <w:r w:rsidRPr="00BF2AAF">
              <w:rPr>
                <w:rFonts w:cs="Arial"/>
                <w:b/>
              </w:rPr>
              <w:t>(81.861)</w:t>
            </w:r>
          </w:p>
        </w:tc>
        <w:tc>
          <w:tcPr>
            <w:tcW w:w="732" w:type="pct"/>
            <w:shd w:val="clear" w:color="auto" w:fill="auto"/>
            <w:vAlign w:val="center"/>
          </w:tcPr>
          <w:p w14:paraId="1B436778" w14:textId="22EAD653" w:rsidR="00036ABE" w:rsidRPr="00BF2AAF" w:rsidRDefault="00036ABE" w:rsidP="00CD2A77">
            <w:pPr>
              <w:pStyle w:val="08-Tabelageral"/>
              <w:rPr>
                <w:rFonts w:cs="Arial"/>
                <w:b/>
                <w:color w:val="FF0000"/>
              </w:rPr>
            </w:pPr>
            <w:r w:rsidRPr="00BF2AAF">
              <w:rPr>
                <w:rFonts w:cs="Arial"/>
                <w:b/>
                <w:lang w:eastAsia="en-US"/>
              </w:rPr>
              <w:t>(28.095)</w:t>
            </w:r>
          </w:p>
        </w:tc>
        <w:tc>
          <w:tcPr>
            <w:tcW w:w="147" w:type="pct"/>
            <w:shd w:val="clear" w:color="auto" w:fill="auto"/>
            <w:vAlign w:val="center"/>
          </w:tcPr>
          <w:p w14:paraId="03E52F5A" w14:textId="77777777" w:rsidR="00036ABE" w:rsidRPr="00BF2AAF" w:rsidRDefault="00036ABE" w:rsidP="00CD2A77">
            <w:pPr>
              <w:pStyle w:val="08-Tabelageral"/>
              <w:rPr>
                <w:rFonts w:cs="Arial"/>
                <w:b/>
                <w:color w:val="FF0000"/>
              </w:rPr>
            </w:pPr>
          </w:p>
        </w:tc>
        <w:tc>
          <w:tcPr>
            <w:tcW w:w="735" w:type="pct"/>
            <w:shd w:val="clear" w:color="auto" w:fill="auto"/>
            <w:vAlign w:val="center"/>
          </w:tcPr>
          <w:p w14:paraId="0A56517C" w14:textId="262CFFAD" w:rsidR="00036ABE" w:rsidRPr="00BF2AAF" w:rsidRDefault="0006336A" w:rsidP="00CD2A77">
            <w:pPr>
              <w:pStyle w:val="08-Tabelageral"/>
              <w:rPr>
                <w:rFonts w:cs="Arial"/>
                <w:b/>
              </w:rPr>
            </w:pPr>
            <w:r w:rsidRPr="00BF2AAF">
              <w:rPr>
                <w:rFonts w:cs="Arial"/>
                <w:b/>
              </w:rPr>
              <w:t>(83.388)</w:t>
            </w:r>
          </w:p>
        </w:tc>
        <w:tc>
          <w:tcPr>
            <w:tcW w:w="735" w:type="pct"/>
            <w:shd w:val="clear" w:color="auto" w:fill="auto"/>
            <w:vAlign w:val="center"/>
          </w:tcPr>
          <w:p w14:paraId="2C80C7F5" w14:textId="2BC9AB97" w:rsidR="00036ABE" w:rsidRPr="00BF2AAF" w:rsidRDefault="00036ABE" w:rsidP="00CD2A77">
            <w:pPr>
              <w:pStyle w:val="08-Tabelageral"/>
              <w:rPr>
                <w:rFonts w:cs="Arial"/>
                <w:b/>
                <w:color w:val="FF0000"/>
              </w:rPr>
            </w:pPr>
            <w:r w:rsidRPr="00BF2AAF">
              <w:rPr>
                <w:rFonts w:cs="Arial"/>
                <w:b/>
                <w:lang w:eastAsia="en-US"/>
              </w:rPr>
              <w:t>(29.501)</w:t>
            </w:r>
          </w:p>
        </w:tc>
      </w:tr>
      <w:tr w:rsidR="00036ABE" w:rsidRPr="00BF2AAF" w14:paraId="63304C16" w14:textId="77777777" w:rsidTr="00CD2A77">
        <w:trPr>
          <w:trHeight w:val="238"/>
        </w:trPr>
        <w:tc>
          <w:tcPr>
            <w:tcW w:w="1765" w:type="pct"/>
            <w:shd w:val="clear" w:color="auto" w:fill="auto"/>
            <w:vAlign w:val="center"/>
          </w:tcPr>
          <w:p w14:paraId="518AC230" w14:textId="77777777" w:rsidR="00036ABE" w:rsidRPr="00BF2AAF" w:rsidRDefault="00036ABE" w:rsidP="00CD2A77">
            <w:pPr>
              <w:pStyle w:val="08-Tabelageral"/>
              <w:ind w:left="113"/>
              <w:jc w:val="left"/>
              <w:rPr>
                <w:rFonts w:cs="Arial"/>
              </w:rPr>
            </w:pPr>
            <w:r w:rsidRPr="00BF2AAF">
              <w:rPr>
                <w:rFonts w:cs="Arial"/>
              </w:rPr>
              <w:t>Atualização monetária de dividendos e juros</w:t>
            </w:r>
          </w:p>
          <w:p w14:paraId="53488919" w14:textId="77777777" w:rsidR="00036ABE" w:rsidRPr="00BF2AAF" w:rsidRDefault="00036ABE" w:rsidP="00CD2A77">
            <w:pPr>
              <w:pStyle w:val="08-Tabelageral"/>
              <w:ind w:left="113"/>
              <w:jc w:val="left"/>
              <w:rPr>
                <w:rFonts w:cs="Arial"/>
                <w:b/>
              </w:rPr>
            </w:pPr>
            <w:r w:rsidRPr="00BF2AAF">
              <w:rPr>
                <w:rFonts w:cs="Arial"/>
              </w:rPr>
              <w:t>sobre capital próprio</w:t>
            </w:r>
          </w:p>
        </w:tc>
        <w:tc>
          <w:tcPr>
            <w:tcW w:w="154" w:type="pct"/>
            <w:shd w:val="clear" w:color="auto" w:fill="auto"/>
            <w:vAlign w:val="center"/>
          </w:tcPr>
          <w:p w14:paraId="20C05FDF" w14:textId="77777777" w:rsidR="00036ABE" w:rsidRPr="00BF2AAF" w:rsidRDefault="00036ABE" w:rsidP="00CD2A77">
            <w:pPr>
              <w:pStyle w:val="08-Tabelageral"/>
              <w:jc w:val="center"/>
              <w:rPr>
                <w:rFonts w:cs="Arial"/>
                <w:b/>
                <w:color w:val="FF0000"/>
                <w:szCs w:val="14"/>
              </w:rPr>
            </w:pPr>
          </w:p>
        </w:tc>
        <w:tc>
          <w:tcPr>
            <w:tcW w:w="732" w:type="pct"/>
            <w:shd w:val="clear" w:color="auto" w:fill="auto"/>
            <w:vAlign w:val="center"/>
          </w:tcPr>
          <w:p w14:paraId="0F2AB50C" w14:textId="7C349ECD" w:rsidR="00036ABE" w:rsidRPr="00BF2AAF" w:rsidRDefault="0006336A" w:rsidP="00CD2A77">
            <w:pPr>
              <w:pStyle w:val="08-Tabelageral"/>
              <w:rPr>
                <w:rFonts w:cs="Arial"/>
              </w:rPr>
            </w:pPr>
            <w:r w:rsidRPr="00BF2AAF">
              <w:rPr>
                <w:rFonts w:cs="Arial"/>
              </w:rPr>
              <w:t>(77.28</w:t>
            </w:r>
            <w:r w:rsidR="009E1BC5" w:rsidRPr="00BF2AAF">
              <w:rPr>
                <w:rFonts w:cs="Arial"/>
              </w:rPr>
              <w:t>1</w:t>
            </w:r>
            <w:r w:rsidRPr="00BF2AAF">
              <w:rPr>
                <w:rFonts w:cs="Arial"/>
              </w:rPr>
              <w:t>)</w:t>
            </w:r>
          </w:p>
        </w:tc>
        <w:tc>
          <w:tcPr>
            <w:tcW w:w="732" w:type="pct"/>
            <w:shd w:val="clear" w:color="auto" w:fill="auto"/>
            <w:vAlign w:val="center"/>
          </w:tcPr>
          <w:p w14:paraId="74704853" w14:textId="48A903B7" w:rsidR="00036ABE" w:rsidRPr="00BF2AAF" w:rsidRDefault="00036ABE" w:rsidP="00CD2A77">
            <w:pPr>
              <w:pStyle w:val="08-Tabelageral"/>
              <w:rPr>
                <w:rFonts w:cs="Arial"/>
                <w:color w:val="FF0000"/>
              </w:rPr>
            </w:pPr>
            <w:r w:rsidRPr="00BF2AAF">
              <w:rPr>
                <w:rFonts w:cs="Arial"/>
                <w:lang w:eastAsia="en-US"/>
              </w:rPr>
              <w:t>(25.745)</w:t>
            </w:r>
          </w:p>
        </w:tc>
        <w:tc>
          <w:tcPr>
            <w:tcW w:w="147" w:type="pct"/>
            <w:shd w:val="clear" w:color="auto" w:fill="auto"/>
            <w:vAlign w:val="center"/>
          </w:tcPr>
          <w:p w14:paraId="1293967C" w14:textId="77777777" w:rsidR="00036ABE" w:rsidRPr="00BF2AAF" w:rsidRDefault="00036ABE" w:rsidP="00CD2A77">
            <w:pPr>
              <w:pStyle w:val="08-Tabelageral"/>
              <w:rPr>
                <w:rFonts w:cs="Arial"/>
                <w:b/>
                <w:color w:val="FF0000"/>
              </w:rPr>
            </w:pPr>
          </w:p>
        </w:tc>
        <w:tc>
          <w:tcPr>
            <w:tcW w:w="735" w:type="pct"/>
            <w:shd w:val="clear" w:color="auto" w:fill="auto"/>
            <w:vAlign w:val="center"/>
          </w:tcPr>
          <w:p w14:paraId="4300D01D" w14:textId="07D3FC39" w:rsidR="00036ABE" w:rsidRPr="00BF2AAF" w:rsidRDefault="0006336A" w:rsidP="00CD2A77">
            <w:pPr>
              <w:pStyle w:val="08-Tabelageral"/>
              <w:rPr>
                <w:rFonts w:cs="Arial"/>
              </w:rPr>
            </w:pPr>
            <w:r w:rsidRPr="00BF2AAF">
              <w:rPr>
                <w:rFonts w:cs="Arial"/>
              </w:rPr>
              <w:t>(77.28</w:t>
            </w:r>
            <w:r w:rsidR="00145AC3" w:rsidRPr="00BF2AAF">
              <w:rPr>
                <w:rFonts w:cs="Arial"/>
              </w:rPr>
              <w:t>1</w:t>
            </w:r>
            <w:r w:rsidRPr="00BF2AAF">
              <w:rPr>
                <w:rFonts w:cs="Arial"/>
              </w:rPr>
              <w:t>)</w:t>
            </w:r>
          </w:p>
        </w:tc>
        <w:tc>
          <w:tcPr>
            <w:tcW w:w="735" w:type="pct"/>
            <w:shd w:val="clear" w:color="auto" w:fill="auto"/>
            <w:vAlign w:val="center"/>
          </w:tcPr>
          <w:p w14:paraId="113CC3CD" w14:textId="6BADCF67" w:rsidR="00036ABE" w:rsidRPr="00BF2AAF" w:rsidRDefault="00036ABE" w:rsidP="00CD2A77">
            <w:pPr>
              <w:pStyle w:val="08-Tabelageral"/>
              <w:rPr>
                <w:rFonts w:cs="Arial"/>
                <w:color w:val="FF0000"/>
              </w:rPr>
            </w:pPr>
            <w:r w:rsidRPr="00BF2AAF">
              <w:rPr>
                <w:rFonts w:cs="Arial"/>
                <w:lang w:eastAsia="en-US"/>
              </w:rPr>
              <w:t>(25.745)</w:t>
            </w:r>
          </w:p>
        </w:tc>
      </w:tr>
      <w:tr w:rsidR="00036ABE" w:rsidRPr="00BF2AAF" w14:paraId="4C664CB9" w14:textId="77777777" w:rsidTr="00CD2A77">
        <w:trPr>
          <w:trHeight w:val="238"/>
        </w:trPr>
        <w:tc>
          <w:tcPr>
            <w:tcW w:w="1765" w:type="pct"/>
            <w:shd w:val="clear" w:color="auto" w:fill="auto"/>
            <w:vAlign w:val="center"/>
          </w:tcPr>
          <w:p w14:paraId="0CDFBF55" w14:textId="77777777" w:rsidR="00036ABE" w:rsidRPr="00BF2AAF" w:rsidRDefault="00036ABE" w:rsidP="00CD2A77">
            <w:pPr>
              <w:pStyle w:val="08-Tabelageral"/>
              <w:ind w:left="113"/>
              <w:jc w:val="left"/>
              <w:rPr>
                <w:rFonts w:cs="Arial"/>
              </w:rPr>
            </w:pPr>
            <w:r w:rsidRPr="00BF2AAF">
              <w:rPr>
                <w:rFonts w:cs="Arial"/>
              </w:rPr>
              <w:t>Serviços do sistema financeiro</w:t>
            </w:r>
          </w:p>
        </w:tc>
        <w:tc>
          <w:tcPr>
            <w:tcW w:w="154" w:type="pct"/>
            <w:shd w:val="clear" w:color="auto" w:fill="auto"/>
          </w:tcPr>
          <w:p w14:paraId="7EBBD440" w14:textId="77777777" w:rsidR="00036ABE" w:rsidRPr="00BF2AAF" w:rsidRDefault="00036ABE" w:rsidP="00CD2A77">
            <w:pPr>
              <w:pStyle w:val="08-Tabelageral"/>
              <w:ind w:left="113"/>
              <w:jc w:val="center"/>
              <w:rPr>
                <w:rFonts w:cs="Arial"/>
                <w:color w:val="FF0000"/>
                <w:szCs w:val="14"/>
              </w:rPr>
            </w:pPr>
          </w:p>
        </w:tc>
        <w:tc>
          <w:tcPr>
            <w:tcW w:w="732" w:type="pct"/>
            <w:shd w:val="clear" w:color="auto" w:fill="auto"/>
            <w:vAlign w:val="center"/>
          </w:tcPr>
          <w:p w14:paraId="06CA9A2F" w14:textId="719887CC" w:rsidR="00036ABE" w:rsidRPr="00BF2AAF" w:rsidRDefault="0006336A" w:rsidP="00CD2A77">
            <w:pPr>
              <w:pStyle w:val="08-Tabelageral"/>
              <w:rPr>
                <w:rFonts w:cs="Arial"/>
              </w:rPr>
            </w:pPr>
            <w:r w:rsidRPr="00BF2AAF">
              <w:rPr>
                <w:rFonts w:cs="Arial"/>
              </w:rPr>
              <w:t>(1.510)</w:t>
            </w:r>
          </w:p>
        </w:tc>
        <w:tc>
          <w:tcPr>
            <w:tcW w:w="732" w:type="pct"/>
            <w:shd w:val="clear" w:color="auto" w:fill="auto"/>
            <w:vAlign w:val="center"/>
          </w:tcPr>
          <w:p w14:paraId="2589A52A" w14:textId="737980AC" w:rsidR="00036ABE" w:rsidRPr="00BF2AAF" w:rsidRDefault="00036ABE" w:rsidP="00CD2A77">
            <w:pPr>
              <w:pStyle w:val="08-Tabelageral"/>
              <w:rPr>
                <w:rFonts w:cs="Arial"/>
                <w:color w:val="FF0000"/>
              </w:rPr>
            </w:pPr>
            <w:r w:rsidRPr="00BF2AAF">
              <w:rPr>
                <w:rFonts w:cs="Arial"/>
                <w:lang w:eastAsia="en-US"/>
              </w:rPr>
              <w:t>(933)</w:t>
            </w:r>
          </w:p>
        </w:tc>
        <w:tc>
          <w:tcPr>
            <w:tcW w:w="147" w:type="pct"/>
            <w:shd w:val="clear" w:color="auto" w:fill="auto"/>
            <w:vAlign w:val="center"/>
          </w:tcPr>
          <w:p w14:paraId="2C91F68E" w14:textId="77777777" w:rsidR="00036ABE" w:rsidRPr="00BF2AAF" w:rsidRDefault="00036ABE" w:rsidP="00CD2A77">
            <w:pPr>
              <w:pStyle w:val="08-Tabelageral"/>
              <w:rPr>
                <w:rFonts w:cs="Arial"/>
                <w:color w:val="FF0000"/>
              </w:rPr>
            </w:pPr>
          </w:p>
        </w:tc>
        <w:tc>
          <w:tcPr>
            <w:tcW w:w="735" w:type="pct"/>
            <w:shd w:val="clear" w:color="auto" w:fill="auto"/>
            <w:vAlign w:val="center"/>
          </w:tcPr>
          <w:p w14:paraId="76AC6532" w14:textId="174A4B1C" w:rsidR="00036ABE" w:rsidRPr="00BF2AAF" w:rsidRDefault="0006336A" w:rsidP="00CD2A77">
            <w:pPr>
              <w:pStyle w:val="08-Tabelageral"/>
              <w:rPr>
                <w:rFonts w:cs="Arial"/>
              </w:rPr>
            </w:pPr>
            <w:r w:rsidRPr="00BF2AAF">
              <w:rPr>
                <w:rFonts w:cs="Arial"/>
              </w:rPr>
              <w:t>(1.940)</w:t>
            </w:r>
          </w:p>
        </w:tc>
        <w:tc>
          <w:tcPr>
            <w:tcW w:w="735" w:type="pct"/>
            <w:shd w:val="clear" w:color="auto" w:fill="auto"/>
            <w:vAlign w:val="center"/>
          </w:tcPr>
          <w:p w14:paraId="4EB33788" w14:textId="0CE6245B" w:rsidR="00036ABE" w:rsidRPr="00BF2AAF" w:rsidRDefault="00036ABE" w:rsidP="00CD2A77">
            <w:pPr>
              <w:pStyle w:val="08-Tabelageral"/>
              <w:rPr>
                <w:rFonts w:cs="Arial"/>
                <w:color w:val="FF0000"/>
              </w:rPr>
            </w:pPr>
            <w:r w:rsidRPr="00BF2AAF">
              <w:rPr>
                <w:rFonts w:cs="Arial"/>
                <w:lang w:eastAsia="en-US"/>
              </w:rPr>
              <w:t>(1.171)</w:t>
            </w:r>
          </w:p>
        </w:tc>
      </w:tr>
      <w:tr w:rsidR="0006336A" w:rsidRPr="00BF2AAF" w14:paraId="38B9CB2B" w14:textId="77777777" w:rsidTr="00F12F58">
        <w:trPr>
          <w:trHeight w:val="238"/>
        </w:trPr>
        <w:tc>
          <w:tcPr>
            <w:tcW w:w="1765" w:type="pct"/>
            <w:shd w:val="clear" w:color="auto" w:fill="auto"/>
            <w:vAlign w:val="center"/>
          </w:tcPr>
          <w:p w14:paraId="3DD360C8" w14:textId="407C758F" w:rsidR="0006336A" w:rsidRPr="00BF2AAF" w:rsidRDefault="00604E54" w:rsidP="0006336A">
            <w:pPr>
              <w:pStyle w:val="08-Tabelageral"/>
              <w:ind w:left="113"/>
              <w:jc w:val="left"/>
              <w:rPr>
                <w:rFonts w:cs="Arial"/>
              </w:rPr>
            </w:pPr>
            <w:r w:rsidRPr="00BF2AAF">
              <w:rPr>
                <w:rFonts w:cs="Arial"/>
              </w:rPr>
              <w:t>Perdas em aplicações financeiras</w:t>
            </w:r>
          </w:p>
        </w:tc>
        <w:tc>
          <w:tcPr>
            <w:tcW w:w="154" w:type="pct"/>
            <w:shd w:val="clear" w:color="auto" w:fill="auto"/>
          </w:tcPr>
          <w:p w14:paraId="71349B91" w14:textId="77777777" w:rsidR="0006336A" w:rsidRPr="00BF2AAF" w:rsidRDefault="0006336A" w:rsidP="0006336A">
            <w:pPr>
              <w:pStyle w:val="08-Tabelageral"/>
              <w:ind w:left="113"/>
              <w:jc w:val="center"/>
              <w:rPr>
                <w:rFonts w:cs="Arial"/>
                <w:color w:val="FF0000"/>
                <w:szCs w:val="14"/>
              </w:rPr>
            </w:pPr>
          </w:p>
        </w:tc>
        <w:tc>
          <w:tcPr>
            <w:tcW w:w="732" w:type="pct"/>
            <w:shd w:val="clear" w:color="auto" w:fill="auto"/>
            <w:vAlign w:val="center"/>
          </w:tcPr>
          <w:p w14:paraId="0A40EB63" w14:textId="740D6CC8" w:rsidR="0006336A" w:rsidRPr="00BF2AAF" w:rsidRDefault="0006336A" w:rsidP="0006336A">
            <w:pPr>
              <w:pStyle w:val="08-Tabelageral"/>
              <w:rPr>
                <w:rFonts w:cs="Arial"/>
              </w:rPr>
            </w:pPr>
            <w:r w:rsidRPr="00BF2AAF">
              <w:rPr>
                <w:rFonts w:cs="Arial"/>
              </w:rPr>
              <w:t>(3.070)</w:t>
            </w:r>
          </w:p>
        </w:tc>
        <w:tc>
          <w:tcPr>
            <w:tcW w:w="732" w:type="pct"/>
            <w:shd w:val="clear" w:color="auto" w:fill="auto"/>
            <w:vAlign w:val="center"/>
          </w:tcPr>
          <w:p w14:paraId="7792E30B" w14:textId="42131790" w:rsidR="0006336A" w:rsidRPr="00BF2AAF" w:rsidRDefault="0006336A" w:rsidP="0006336A">
            <w:pPr>
              <w:pStyle w:val="08-Tabelageral"/>
              <w:rPr>
                <w:rFonts w:cs="Arial"/>
                <w:lang w:eastAsia="en-US"/>
              </w:rPr>
            </w:pPr>
            <w:r w:rsidRPr="00BF2AAF">
              <w:rPr>
                <w:rFonts w:cs="Arial"/>
                <w:lang w:eastAsia="en-US"/>
              </w:rPr>
              <w:t>(1.417)</w:t>
            </w:r>
          </w:p>
        </w:tc>
        <w:tc>
          <w:tcPr>
            <w:tcW w:w="147" w:type="pct"/>
            <w:shd w:val="clear" w:color="auto" w:fill="auto"/>
            <w:vAlign w:val="center"/>
          </w:tcPr>
          <w:p w14:paraId="591D1208" w14:textId="77777777" w:rsidR="0006336A" w:rsidRPr="00BF2AAF" w:rsidRDefault="0006336A" w:rsidP="0006336A">
            <w:pPr>
              <w:pStyle w:val="08-Tabelageral"/>
              <w:rPr>
                <w:rFonts w:cs="Arial"/>
                <w:color w:val="FF0000"/>
              </w:rPr>
            </w:pPr>
          </w:p>
        </w:tc>
        <w:tc>
          <w:tcPr>
            <w:tcW w:w="735" w:type="pct"/>
            <w:shd w:val="clear" w:color="auto" w:fill="auto"/>
            <w:vAlign w:val="center"/>
          </w:tcPr>
          <w:p w14:paraId="4B49B29E" w14:textId="717BC028" w:rsidR="0006336A" w:rsidRPr="00BF2AAF" w:rsidRDefault="0006336A" w:rsidP="0006336A">
            <w:pPr>
              <w:pStyle w:val="08-Tabelageral"/>
              <w:rPr>
                <w:rFonts w:cs="Arial"/>
              </w:rPr>
            </w:pPr>
            <w:r w:rsidRPr="00BF2AAF">
              <w:rPr>
                <w:rFonts w:cs="Arial"/>
              </w:rPr>
              <w:t>(3.070)</w:t>
            </w:r>
          </w:p>
        </w:tc>
        <w:tc>
          <w:tcPr>
            <w:tcW w:w="735" w:type="pct"/>
            <w:shd w:val="clear" w:color="auto" w:fill="auto"/>
            <w:vAlign w:val="center"/>
          </w:tcPr>
          <w:p w14:paraId="65563EF3" w14:textId="3387BE5C" w:rsidR="0006336A" w:rsidRPr="00BF2AAF" w:rsidRDefault="0006336A" w:rsidP="0006336A">
            <w:pPr>
              <w:pStyle w:val="08-Tabelageral"/>
              <w:rPr>
                <w:rFonts w:cs="Arial"/>
                <w:lang w:eastAsia="en-US"/>
              </w:rPr>
            </w:pPr>
            <w:r w:rsidRPr="00BF2AAF">
              <w:rPr>
                <w:rFonts w:cs="Arial"/>
                <w:lang w:eastAsia="en-US"/>
              </w:rPr>
              <w:t>(1.417)</w:t>
            </w:r>
          </w:p>
        </w:tc>
      </w:tr>
      <w:tr w:rsidR="00036ABE" w:rsidRPr="00BF2AAF" w14:paraId="41DC5565" w14:textId="77777777" w:rsidTr="00CD2A77">
        <w:trPr>
          <w:trHeight w:val="238"/>
        </w:trPr>
        <w:tc>
          <w:tcPr>
            <w:tcW w:w="1765" w:type="pct"/>
            <w:shd w:val="clear" w:color="auto" w:fill="auto"/>
            <w:vAlign w:val="center"/>
          </w:tcPr>
          <w:p w14:paraId="0B9A39C4" w14:textId="459D5E2B" w:rsidR="00036ABE" w:rsidRPr="00BF2AAF" w:rsidRDefault="00604E54" w:rsidP="00CD2A77">
            <w:pPr>
              <w:pStyle w:val="08-Tabelageral"/>
              <w:ind w:left="113"/>
              <w:jc w:val="left"/>
              <w:rPr>
                <w:rFonts w:cs="Arial"/>
              </w:rPr>
            </w:pPr>
            <w:r w:rsidRPr="00BF2AAF">
              <w:rPr>
                <w:rFonts w:cs="Arial"/>
                <w:szCs w:val="14"/>
              </w:rPr>
              <w:t>Ajuste a valor justo de títulos públicos federais</w:t>
            </w:r>
          </w:p>
        </w:tc>
        <w:tc>
          <w:tcPr>
            <w:tcW w:w="154" w:type="pct"/>
            <w:shd w:val="clear" w:color="auto" w:fill="auto"/>
          </w:tcPr>
          <w:p w14:paraId="36A6BE8A" w14:textId="77777777" w:rsidR="00036ABE" w:rsidRPr="00BF2AAF" w:rsidRDefault="00036ABE" w:rsidP="00CD2A77">
            <w:pPr>
              <w:pStyle w:val="08-Tabelageral"/>
              <w:ind w:left="113"/>
              <w:jc w:val="center"/>
              <w:rPr>
                <w:rFonts w:cs="Arial"/>
                <w:color w:val="FF0000"/>
                <w:szCs w:val="14"/>
              </w:rPr>
            </w:pPr>
          </w:p>
        </w:tc>
        <w:tc>
          <w:tcPr>
            <w:tcW w:w="732" w:type="pct"/>
            <w:shd w:val="clear" w:color="auto" w:fill="auto"/>
            <w:vAlign w:val="center"/>
          </w:tcPr>
          <w:p w14:paraId="35E87FA9" w14:textId="799EA4C3" w:rsidR="00036ABE" w:rsidRPr="00BF2AAF" w:rsidRDefault="0006336A" w:rsidP="00CD2A77">
            <w:pPr>
              <w:pStyle w:val="08-Tabelageral"/>
              <w:rPr>
                <w:rFonts w:cs="Arial"/>
              </w:rPr>
            </w:pPr>
            <w:r w:rsidRPr="00BF2AAF">
              <w:rPr>
                <w:rFonts w:cs="Arial"/>
              </w:rPr>
              <w:t>--</w:t>
            </w:r>
          </w:p>
        </w:tc>
        <w:tc>
          <w:tcPr>
            <w:tcW w:w="732" w:type="pct"/>
            <w:shd w:val="clear" w:color="auto" w:fill="auto"/>
            <w:vAlign w:val="center"/>
          </w:tcPr>
          <w:p w14:paraId="337653D5" w14:textId="35DA1831" w:rsidR="00036ABE" w:rsidRPr="00BF2AAF" w:rsidRDefault="0006336A" w:rsidP="00CD2A77">
            <w:pPr>
              <w:pStyle w:val="08-Tabelageral"/>
              <w:rPr>
                <w:rFonts w:cs="Arial"/>
                <w:color w:val="FF0000"/>
              </w:rPr>
            </w:pPr>
            <w:r w:rsidRPr="00BF2AAF">
              <w:rPr>
                <w:rFonts w:cs="Arial"/>
                <w:lang w:eastAsia="en-US"/>
              </w:rPr>
              <w:t>--</w:t>
            </w:r>
          </w:p>
        </w:tc>
        <w:tc>
          <w:tcPr>
            <w:tcW w:w="147" w:type="pct"/>
            <w:shd w:val="clear" w:color="auto" w:fill="auto"/>
            <w:vAlign w:val="center"/>
          </w:tcPr>
          <w:p w14:paraId="5D7AD942" w14:textId="77777777" w:rsidR="00036ABE" w:rsidRPr="00BF2AAF" w:rsidRDefault="00036ABE" w:rsidP="00CD2A77">
            <w:pPr>
              <w:pStyle w:val="08-Tabelageral"/>
              <w:rPr>
                <w:rFonts w:cs="Arial"/>
                <w:color w:val="FF0000"/>
              </w:rPr>
            </w:pPr>
          </w:p>
        </w:tc>
        <w:tc>
          <w:tcPr>
            <w:tcW w:w="735" w:type="pct"/>
            <w:shd w:val="clear" w:color="auto" w:fill="auto"/>
            <w:vAlign w:val="center"/>
          </w:tcPr>
          <w:p w14:paraId="4CEDB2BC" w14:textId="0ADED57D" w:rsidR="00036ABE" w:rsidRPr="00BF2AAF" w:rsidRDefault="0006336A" w:rsidP="00CD2A77">
            <w:pPr>
              <w:pStyle w:val="08-Tabelageral"/>
              <w:rPr>
                <w:rFonts w:cs="Arial"/>
              </w:rPr>
            </w:pPr>
            <w:r w:rsidRPr="00BF2AAF">
              <w:rPr>
                <w:rFonts w:cs="Arial"/>
              </w:rPr>
              <w:t>(1.097)</w:t>
            </w:r>
          </w:p>
        </w:tc>
        <w:tc>
          <w:tcPr>
            <w:tcW w:w="735" w:type="pct"/>
            <w:shd w:val="clear" w:color="auto" w:fill="auto"/>
            <w:vAlign w:val="center"/>
          </w:tcPr>
          <w:p w14:paraId="55EEB681" w14:textId="16B6CE0E" w:rsidR="00036ABE" w:rsidRPr="00BF2AAF" w:rsidRDefault="0006336A" w:rsidP="00CD2A77">
            <w:pPr>
              <w:pStyle w:val="08-Tabelageral"/>
              <w:rPr>
                <w:rFonts w:cs="Arial"/>
                <w:color w:val="FF0000"/>
              </w:rPr>
            </w:pPr>
            <w:r w:rsidRPr="00BF2AAF">
              <w:rPr>
                <w:rFonts w:cs="Arial"/>
                <w:lang w:eastAsia="en-US"/>
              </w:rPr>
              <w:t>--</w:t>
            </w:r>
          </w:p>
        </w:tc>
      </w:tr>
      <w:tr w:rsidR="00036ABE" w:rsidRPr="00BF2AAF" w14:paraId="3AFB022D" w14:textId="77777777" w:rsidTr="00CD2A77">
        <w:trPr>
          <w:trHeight w:val="238"/>
        </w:trPr>
        <w:tc>
          <w:tcPr>
            <w:tcW w:w="1765" w:type="pct"/>
            <w:shd w:val="clear" w:color="auto" w:fill="auto"/>
            <w:vAlign w:val="center"/>
          </w:tcPr>
          <w:p w14:paraId="3CC4D810" w14:textId="2F269B63" w:rsidR="00036ABE" w:rsidRPr="00BF2AAF" w:rsidRDefault="00BD19D3" w:rsidP="00CD2A77">
            <w:pPr>
              <w:pStyle w:val="08-Tabelageral"/>
              <w:ind w:left="113"/>
              <w:jc w:val="left"/>
              <w:rPr>
                <w:rFonts w:cs="Arial"/>
              </w:rPr>
            </w:pPr>
            <w:r w:rsidRPr="00BF2AAF">
              <w:rPr>
                <w:rFonts w:cs="Arial"/>
              </w:rPr>
              <w:t>Outras</w:t>
            </w:r>
          </w:p>
        </w:tc>
        <w:tc>
          <w:tcPr>
            <w:tcW w:w="154" w:type="pct"/>
            <w:shd w:val="clear" w:color="auto" w:fill="auto"/>
          </w:tcPr>
          <w:p w14:paraId="66A1A584" w14:textId="77777777" w:rsidR="00036ABE" w:rsidRPr="00BF2AAF" w:rsidRDefault="00036ABE" w:rsidP="00CD2A77">
            <w:pPr>
              <w:pStyle w:val="08-Tabelageral"/>
              <w:ind w:left="113"/>
              <w:jc w:val="center"/>
              <w:rPr>
                <w:rFonts w:cs="Arial"/>
                <w:color w:val="FF0000"/>
                <w:szCs w:val="14"/>
              </w:rPr>
            </w:pPr>
          </w:p>
        </w:tc>
        <w:tc>
          <w:tcPr>
            <w:tcW w:w="732" w:type="pct"/>
            <w:shd w:val="clear" w:color="auto" w:fill="auto"/>
            <w:vAlign w:val="center"/>
          </w:tcPr>
          <w:p w14:paraId="6257B2A3" w14:textId="7E0BA541" w:rsidR="00036ABE" w:rsidRPr="00BF2AAF" w:rsidRDefault="0006336A" w:rsidP="00CD2A77">
            <w:pPr>
              <w:pStyle w:val="08-Tabelageral"/>
              <w:rPr>
                <w:rFonts w:cs="Arial"/>
              </w:rPr>
            </w:pPr>
            <w:r w:rsidRPr="00BF2AAF">
              <w:rPr>
                <w:rFonts w:cs="Arial"/>
              </w:rPr>
              <w:t>--</w:t>
            </w:r>
          </w:p>
        </w:tc>
        <w:tc>
          <w:tcPr>
            <w:tcW w:w="732" w:type="pct"/>
            <w:shd w:val="clear" w:color="auto" w:fill="auto"/>
            <w:vAlign w:val="center"/>
          </w:tcPr>
          <w:p w14:paraId="596CF074" w14:textId="7F526426" w:rsidR="00036ABE" w:rsidRPr="00BF2AAF" w:rsidRDefault="00036ABE" w:rsidP="00CD2A77">
            <w:pPr>
              <w:pStyle w:val="08-Tabelageral"/>
              <w:rPr>
                <w:rFonts w:cs="Arial"/>
                <w:color w:val="FF0000"/>
              </w:rPr>
            </w:pPr>
            <w:r w:rsidRPr="00BF2AAF">
              <w:rPr>
                <w:rFonts w:cs="Arial"/>
                <w:lang w:eastAsia="en-US"/>
              </w:rPr>
              <w:t>--</w:t>
            </w:r>
          </w:p>
        </w:tc>
        <w:tc>
          <w:tcPr>
            <w:tcW w:w="147" w:type="pct"/>
            <w:shd w:val="clear" w:color="auto" w:fill="auto"/>
            <w:vAlign w:val="center"/>
          </w:tcPr>
          <w:p w14:paraId="435178CB" w14:textId="77777777" w:rsidR="00036ABE" w:rsidRPr="00BF2AAF" w:rsidRDefault="00036ABE" w:rsidP="00CD2A77">
            <w:pPr>
              <w:pStyle w:val="08-Tabelageral"/>
              <w:rPr>
                <w:rFonts w:cs="Arial"/>
                <w:color w:val="FF0000"/>
              </w:rPr>
            </w:pPr>
          </w:p>
        </w:tc>
        <w:tc>
          <w:tcPr>
            <w:tcW w:w="735" w:type="pct"/>
            <w:shd w:val="clear" w:color="auto" w:fill="auto"/>
            <w:vAlign w:val="center"/>
          </w:tcPr>
          <w:p w14:paraId="2793D7BE" w14:textId="16D8EF75" w:rsidR="00036ABE" w:rsidRPr="00BF2AAF" w:rsidRDefault="0006336A" w:rsidP="00CD2A77">
            <w:pPr>
              <w:pStyle w:val="08-Tabelageral"/>
              <w:rPr>
                <w:rFonts w:cs="Arial"/>
              </w:rPr>
            </w:pPr>
            <w:r w:rsidRPr="00BF2AAF">
              <w:rPr>
                <w:rFonts w:cs="Arial"/>
              </w:rPr>
              <w:t>--</w:t>
            </w:r>
          </w:p>
        </w:tc>
        <w:tc>
          <w:tcPr>
            <w:tcW w:w="735" w:type="pct"/>
            <w:shd w:val="clear" w:color="auto" w:fill="auto"/>
            <w:vAlign w:val="center"/>
          </w:tcPr>
          <w:p w14:paraId="6DC85F40" w14:textId="48FDCA21" w:rsidR="00036ABE" w:rsidRPr="00BF2AAF" w:rsidRDefault="00036ABE" w:rsidP="00CD2A77">
            <w:pPr>
              <w:pStyle w:val="08-Tabelageral"/>
              <w:rPr>
                <w:rFonts w:cs="Arial"/>
                <w:bCs/>
                <w:color w:val="FF0000"/>
              </w:rPr>
            </w:pPr>
            <w:r w:rsidRPr="00BF2AAF">
              <w:rPr>
                <w:rFonts w:cs="Arial"/>
                <w:lang w:eastAsia="en-US"/>
              </w:rPr>
              <w:t>(1</w:t>
            </w:r>
            <w:r w:rsidR="00BD19D3" w:rsidRPr="00BF2AAF">
              <w:rPr>
                <w:rFonts w:cs="Arial"/>
                <w:lang w:eastAsia="en-US"/>
              </w:rPr>
              <w:t>.</w:t>
            </w:r>
            <w:r w:rsidRPr="00BF2AAF">
              <w:rPr>
                <w:rFonts w:cs="Arial"/>
                <w:lang w:eastAsia="en-US"/>
              </w:rPr>
              <w:t>1</w:t>
            </w:r>
            <w:r w:rsidR="00BD19D3" w:rsidRPr="00BF2AAF">
              <w:rPr>
                <w:rFonts w:cs="Arial"/>
                <w:lang w:eastAsia="en-US"/>
              </w:rPr>
              <w:t>68</w:t>
            </w:r>
            <w:r w:rsidRPr="00BF2AAF">
              <w:rPr>
                <w:rFonts w:cs="Arial"/>
                <w:lang w:eastAsia="en-US"/>
              </w:rPr>
              <w:t>)</w:t>
            </w:r>
          </w:p>
        </w:tc>
      </w:tr>
      <w:tr w:rsidR="00036ABE" w:rsidRPr="00BF2AAF" w14:paraId="1EB9F52D" w14:textId="77777777" w:rsidTr="00CD2A77">
        <w:trPr>
          <w:trHeight w:val="238"/>
        </w:trPr>
        <w:tc>
          <w:tcPr>
            <w:tcW w:w="1765" w:type="pct"/>
            <w:tcBorders>
              <w:bottom w:val="single" w:sz="2" w:space="0" w:color="1F3864" w:themeColor="accent1" w:themeShade="80"/>
            </w:tcBorders>
            <w:shd w:val="clear" w:color="auto" w:fill="auto"/>
            <w:vAlign w:val="center"/>
          </w:tcPr>
          <w:p w14:paraId="4A8F4FCA" w14:textId="77777777" w:rsidR="00036ABE" w:rsidRPr="00BF2AAF" w:rsidRDefault="00036ABE" w:rsidP="00CD2A77">
            <w:pPr>
              <w:pStyle w:val="08-Tabelageral"/>
              <w:jc w:val="left"/>
              <w:rPr>
                <w:rFonts w:cs="Arial"/>
                <w:b/>
              </w:rPr>
            </w:pPr>
            <w:r w:rsidRPr="00BF2AAF">
              <w:rPr>
                <w:rFonts w:cs="Arial"/>
                <w:b/>
              </w:rPr>
              <w:t>Resultado Financeiro</w:t>
            </w:r>
          </w:p>
        </w:tc>
        <w:tc>
          <w:tcPr>
            <w:tcW w:w="154" w:type="pct"/>
            <w:tcBorders>
              <w:bottom w:val="single" w:sz="2" w:space="0" w:color="1F3864" w:themeColor="accent1" w:themeShade="80"/>
            </w:tcBorders>
            <w:shd w:val="clear" w:color="auto" w:fill="auto"/>
          </w:tcPr>
          <w:p w14:paraId="76F4D13F" w14:textId="77777777" w:rsidR="00036ABE" w:rsidRPr="00BF2AAF" w:rsidRDefault="00036ABE" w:rsidP="00CD2A77">
            <w:pPr>
              <w:pStyle w:val="08-Tabelageral"/>
              <w:jc w:val="center"/>
              <w:rPr>
                <w:rFonts w:cs="Arial"/>
                <w:b/>
                <w:color w:val="FF0000"/>
                <w:szCs w:val="14"/>
              </w:rPr>
            </w:pPr>
          </w:p>
        </w:tc>
        <w:tc>
          <w:tcPr>
            <w:tcW w:w="732" w:type="pct"/>
            <w:tcBorders>
              <w:bottom w:val="single" w:sz="2" w:space="0" w:color="1F3864" w:themeColor="accent1" w:themeShade="80"/>
            </w:tcBorders>
            <w:shd w:val="clear" w:color="auto" w:fill="auto"/>
            <w:vAlign w:val="center"/>
          </w:tcPr>
          <w:p w14:paraId="290C4810" w14:textId="744A8A51" w:rsidR="00036ABE" w:rsidRPr="00BF2AAF" w:rsidRDefault="0006336A" w:rsidP="00CD2A77">
            <w:pPr>
              <w:pStyle w:val="08-Tabelageral"/>
              <w:rPr>
                <w:rFonts w:cs="Arial"/>
                <w:b/>
              </w:rPr>
            </w:pPr>
            <w:r w:rsidRPr="00BF2AAF">
              <w:rPr>
                <w:rFonts w:cs="Arial"/>
                <w:b/>
              </w:rPr>
              <w:t>51.0</w:t>
            </w:r>
            <w:r w:rsidR="006D507D" w:rsidRPr="00BF2AAF">
              <w:rPr>
                <w:rFonts w:cs="Arial"/>
                <w:b/>
              </w:rPr>
              <w:t>39</w:t>
            </w:r>
          </w:p>
        </w:tc>
        <w:tc>
          <w:tcPr>
            <w:tcW w:w="732" w:type="pct"/>
            <w:tcBorders>
              <w:bottom w:val="single" w:sz="2" w:space="0" w:color="1F3864" w:themeColor="accent1" w:themeShade="80"/>
            </w:tcBorders>
            <w:shd w:val="clear" w:color="auto" w:fill="auto"/>
            <w:vAlign w:val="center"/>
          </w:tcPr>
          <w:p w14:paraId="5735501F" w14:textId="691100C1" w:rsidR="00036ABE" w:rsidRPr="00BF2AAF" w:rsidRDefault="00036ABE" w:rsidP="00CD2A77">
            <w:pPr>
              <w:pStyle w:val="08-Tabelageral"/>
              <w:rPr>
                <w:rFonts w:cs="Arial"/>
                <w:b/>
                <w:color w:val="FF0000"/>
              </w:rPr>
            </w:pPr>
            <w:r w:rsidRPr="00BF2AAF">
              <w:rPr>
                <w:rFonts w:cs="Arial"/>
                <w:b/>
                <w:lang w:eastAsia="en-US"/>
              </w:rPr>
              <w:t>16.370</w:t>
            </w:r>
          </w:p>
        </w:tc>
        <w:tc>
          <w:tcPr>
            <w:tcW w:w="147" w:type="pct"/>
            <w:tcBorders>
              <w:bottom w:val="single" w:sz="2" w:space="0" w:color="1F3864" w:themeColor="accent1" w:themeShade="80"/>
            </w:tcBorders>
            <w:shd w:val="clear" w:color="auto" w:fill="auto"/>
            <w:vAlign w:val="center"/>
          </w:tcPr>
          <w:p w14:paraId="334FABF3" w14:textId="77777777" w:rsidR="00036ABE" w:rsidRPr="00BF2AAF" w:rsidRDefault="00036ABE" w:rsidP="00CD2A77">
            <w:pPr>
              <w:pStyle w:val="08-Tabelageral"/>
              <w:rPr>
                <w:rFonts w:cs="Arial"/>
                <w:b/>
                <w:color w:val="FF0000"/>
              </w:rPr>
            </w:pPr>
          </w:p>
        </w:tc>
        <w:tc>
          <w:tcPr>
            <w:tcW w:w="735" w:type="pct"/>
            <w:tcBorders>
              <w:bottom w:val="single" w:sz="2" w:space="0" w:color="1F3864" w:themeColor="accent1" w:themeShade="80"/>
            </w:tcBorders>
            <w:shd w:val="clear" w:color="auto" w:fill="auto"/>
            <w:vAlign w:val="center"/>
          </w:tcPr>
          <w:p w14:paraId="12845854" w14:textId="4C56D5C3" w:rsidR="00036ABE" w:rsidRPr="00BF2AAF" w:rsidRDefault="0006336A" w:rsidP="00CD2A77">
            <w:pPr>
              <w:pStyle w:val="08-Tabelageral"/>
              <w:rPr>
                <w:rFonts w:cs="Arial"/>
                <w:b/>
              </w:rPr>
            </w:pPr>
            <w:r w:rsidRPr="00BF2AAF">
              <w:rPr>
                <w:rFonts w:cs="Arial"/>
                <w:b/>
              </w:rPr>
              <w:t>587.545</w:t>
            </w:r>
          </w:p>
        </w:tc>
        <w:tc>
          <w:tcPr>
            <w:tcW w:w="735" w:type="pct"/>
            <w:tcBorders>
              <w:bottom w:val="single" w:sz="2" w:space="0" w:color="1F3864" w:themeColor="accent1" w:themeShade="80"/>
            </w:tcBorders>
            <w:shd w:val="clear" w:color="auto" w:fill="auto"/>
            <w:vAlign w:val="center"/>
          </w:tcPr>
          <w:p w14:paraId="7A3D5A31" w14:textId="2F306462" w:rsidR="00036ABE" w:rsidRPr="00BF2AAF" w:rsidRDefault="00036ABE" w:rsidP="00CD2A77">
            <w:pPr>
              <w:pStyle w:val="08-Tabelageral"/>
              <w:rPr>
                <w:rFonts w:cs="Arial"/>
                <w:b/>
                <w:bCs/>
                <w:color w:val="FF0000"/>
              </w:rPr>
            </w:pPr>
            <w:r w:rsidRPr="00BF2AAF">
              <w:rPr>
                <w:rFonts w:cs="Arial"/>
                <w:b/>
                <w:lang w:eastAsia="en-US"/>
              </w:rPr>
              <w:t>502.562</w:t>
            </w:r>
          </w:p>
        </w:tc>
      </w:tr>
    </w:tbl>
    <w:p w14:paraId="37894E52" w14:textId="77777777" w:rsidR="007D4AB0" w:rsidRPr="00BF2AAF" w:rsidRDefault="007D4AB0" w:rsidP="00163DE7">
      <w:pPr>
        <w:rPr>
          <w:rFonts w:ascii="Arial" w:hAnsi="Arial" w:cs="Arial"/>
          <w:sz w:val="20"/>
          <w:szCs w:val="20"/>
        </w:rPr>
      </w:pPr>
    </w:p>
    <w:p w14:paraId="18D34C00" w14:textId="42C65B49" w:rsidR="007D4AB0" w:rsidRPr="00BF2AAF" w:rsidRDefault="007D4AB0" w:rsidP="007340C0">
      <w:pPr>
        <w:pStyle w:val="02-TtulodeNota"/>
        <w:rPr>
          <w:rFonts w:cs="Arial"/>
          <w:b w:val="0"/>
          <w:color w:val="1F3864" w:themeColor="accent1" w:themeShade="80"/>
        </w:rPr>
      </w:pPr>
      <w:bookmarkStart w:id="103" w:name="_Toc157702416"/>
      <w:r w:rsidRPr="00BF2AAF">
        <w:rPr>
          <w:rFonts w:cs="Arial"/>
          <w:color w:val="1F3864" w:themeColor="accent1" w:themeShade="80"/>
        </w:rPr>
        <w:t>1</w:t>
      </w:r>
      <w:r w:rsidR="005C6C41" w:rsidRPr="00BF2AAF">
        <w:rPr>
          <w:rFonts w:cs="Arial"/>
          <w:color w:val="1F3864" w:themeColor="accent1" w:themeShade="80"/>
        </w:rPr>
        <w:t>5</w:t>
      </w:r>
      <w:r w:rsidRPr="00BF2AAF">
        <w:rPr>
          <w:rFonts w:cs="Arial"/>
          <w:color w:val="1F3864" w:themeColor="accent1" w:themeShade="80"/>
        </w:rPr>
        <w:t xml:space="preserve"> – CAIXA E EQUIVALENTES DE CAIXA</w:t>
      </w:r>
      <w:bookmarkEnd w:id="103"/>
    </w:p>
    <w:p w14:paraId="216B9F2E" w14:textId="77777777" w:rsidR="00873574" w:rsidRPr="00BF2AAF" w:rsidRDefault="00873574" w:rsidP="00873574">
      <w:pPr>
        <w:spacing w:after="0"/>
        <w:jc w:val="right"/>
        <w:rPr>
          <w:rFonts w:ascii="Arial" w:hAnsi="Arial" w:cs="Arial"/>
          <w:b/>
          <w:sz w:val="14"/>
          <w:szCs w:val="14"/>
          <w:lang w:eastAsia="pt-BR"/>
        </w:rPr>
      </w:pPr>
      <w:r w:rsidRPr="00BF2AAF">
        <w:rPr>
          <w:rFonts w:ascii="Arial" w:hAnsi="Arial" w:cs="Arial"/>
          <w:b/>
          <w:sz w:val="14"/>
          <w:szCs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261"/>
        <w:gridCol w:w="437"/>
        <w:gridCol w:w="1411"/>
        <w:gridCol w:w="1412"/>
        <w:gridCol w:w="283"/>
        <w:gridCol w:w="1417"/>
        <w:gridCol w:w="1418"/>
      </w:tblGrid>
      <w:tr w:rsidR="00873574" w:rsidRPr="00BF2AAF" w14:paraId="762B34BA" w14:textId="77777777" w:rsidTr="00CD2A77">
        <w:trPr>
          <w:trHeight w:val="238"/>
        </w:trPr>
        <w:tc>
          <w:tcPr>
            <w:tcW w:w="3261" w:type="dxa"/>
            <w:tcBorders>
              <w:top w:val="single" w:sz="2" w:space="0" w:color="1F3864" w:themeColor="accent1" w:themeShade="80"/>
              <w:bottom w:val="nil"/>
            </w:tcBorders>
            <w:shd w:val="clear" w:color="auto" w:fill="auto"/>
          </w:tcPr>
          <w:p w14:paraId="38C65D5C" w14:textId="77777777" w:rsidR="00873574" w:rsidRPr="00BF2AAF" w:rsidRDefault="00873574" w:rsidP="00CD2A77">
            <w:pPr>
              <w:keepNext/>
              <w:keepLines/>
              <w:spacing w:after="0"/>
              <w:jc w:val="center"/>
              <w:rPr>
                <w:rFonts w:ascii="Arial" w:hAnsi="Arial" w:cs="Arial"/>
                <w:b/>
                <w:sz w:val="18"/>
                <w:szCs w:val="18"/>
              </w:rPr>
            </w:pPr>
          </w:p>
        </w:tc>
        <w:tc>
          <w:tcPr>
            <w:tcW w:w="437" w:type="dxa"/>
            <w:tcBorders>
              <w:top w:val="single" w:sz="2" w:space="0" w:color="1F3864" w:themeColor="accent1" w:themeShade="80"/>
              <w:bottom w:val="single" w:sz="2" w:space="0" w:color="1F3864" w:themeColor="accent1" w:themeShade="80"/>
            </w:tcBorders>
            <w:shd w:val="clear" w:color="auto" w:fill="auto"/>
          </w:tcPr>
          <w:p w14:paraId="2CF86E5C" w14:textId="77777777" w:rsidR="00873574" w:rsidRPr="00BF2AAF" w:rsidRDefault="00873574" w:rsidP="00CD2A77">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51AE9464" w14:textId="77777777" w:rsidR="00873574" w:rsidRPr="00BF2AAF" w:rsidRDefault="00873574" w:rsidP="00CD2A77">
            <w:pPr>
              <w:keepNext/>
              <w:keepLines/>
              <w:spacing w:after="0"/>
              <w:jc w:val="center"/>
              <w:rPr>
                <w:rFonts w:ascii="Arial" w:hAnsi="Arial" w:cs="Arial"/>
                <w:b/>
                <w:sz w:val="14"/>
                <w:szCs w:val="18"/>
              </w:rPr>
            </w:pPr>
            <w:r w:rsidRPr="00BF2AAF">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317F996B" w14:textId="77777777" w:rsidR="00873574" w:rsidRPr="00BF2AAF" w:rsidRDefault="00873574" w:rsidP="00CD2A77">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072D7697" w14:textId="77777777" w:rsidR="00873574" w:rsidRPr="00BF2AAF" w:rsidRDefault="00873574" w:rsidP="00CD2A77">
            <w:pPr>
              <w:keepNext/>
              <w:keepLines/>
              <w:spacing w:after="0"/>
              <w:jc w:val="center"/>
              <w:rPr>
                <w:rFonts w:ascii="Arial" w:hAnsi="Arial" w:cs="Arial"/>
                <w:b/>
                <w:sz w:val="18"/>
                <w:szCs w:val="18"/>
              </w:rPr>
            </w:pPr>
            <w:r w:rsidRPr="00BF2AAF">
              <w:rPr>
                <w:rFonts w:ascii="Arial" w:hAnsi="Arial" w:cs="Arial"/>
                <w:b/>
                <w:sz w:val="14"/>
                <w:szCs w:val="18"/>
              </w:rPr>
              <w:t>Consolidado</w:t>
            </w:r>
          </w:p>
        </w:tc>
      </w:tr>
      <w:tr w:rsidR="00873574" w:rsidRPr="00BF2AAF" w14:paraId="3F028FA7" w14:textId="77777777" w:rsidTr="00CD2A77">
        <w:trPr>
          <w:trHeight w:val="238"/>
        </w:trPr>
        <w:tc>
          <w:tcPr>
            <w:tcW w:w="3261" w:type="dxa"/>
            <w:tcBorders>
              <w:top w:val="nil"/>
              <w:bottom w:val="single" w:sz="2" w:space="0" w:color="1F3864" w:themeColor="accent1" w:themeShade="80"/>
            </w:tcBorders>
            <w:shd w:val="clear" w:color="auto" w:fill="auto"/>
          </w:tcPr>
          <w:p w14:paraId="7292B469" w14:textId="77777777" w:rsidR="00873574" w:rsidRPr="00BF2AAF" w:rsidRDefault="00873574" w:rsidP="00CD2A77">
            <w:pPr>
              <w:pStyle w:val="08-Tabelageral"/>
              <w:rPr>
                <w:rFonts w:cs="Arial"/>
                <w:b/>
              </w:rPr>
            </w:pPr>
          </w:p>
        </w:tc>
        <w:tc>
          <w:tcPr>
            <w:tcW w:w="437" w:type="dxa"/>
            <w:tcBorders>
              <w:top w:val="single" w:sz="2" w:space="0" w:color="1F3864" w:themeColor="accent1" w:themeShade="80"/>
              <w:bottom w:val="single" w:sz="2" w:space="0" w:color="1F3864" w:themeColor="accent1" w:themeShade="80"/>
            </w:tcBorders>
            <w:shd w:val="clear" w:color="auto" w:fill="auto"/>
          </w:tcPr>
          <w:p w14:paraId="01200F44" w14:textId="77777777" w:rsidR="00873574" w:rsidRPr="00BF2AAF" w:rsidRDefault="00873574" w:rsidP="00CD2A77">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45F66591" w14:textId="77777777" w:rsidR="00873574" w:rsidRPr="00BF2AAF" w:rsidRDefault="00873574" w:rsidP="00CD2A77">
            <w:pPr>
              <w:pStyle w:val="08-Tabelageral"/>
              <w:rPr>
                <w:rFonts w:cs="Arial"/>
                <w:b/>
              </w:rPr>
            </w:pPr>
            <w:r w:rsidRPr="00BF2AAF">
              <w:rPr>
                <w:rFonts w:cs="Arial"/>
                <w:b/>
              </w:rPr>
              <w:t>31.12.2023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18A3388E" w14:textId="77777777" w:rsidR="00873574" w:rsidRPr="00BF2AAF" w:rsidRDefault="00873574" w:rsidP="00CD2A77">
            <w:pPr>
              <w:pStyle w:val="08-Tabelageral"/>
              <w:rPr>
                <w:rFonts w:cs="Arial"/>
                <w:b/>
              </w:rPr>
            </w:pPr>
            <w:r w:rsidRPr="00BF2AAF">
              <w:rPr>
                <w:rFonts w:cs="Arial"/>
                <w:b/>
              </w:rPr>
              <w:t>31.12.2022</w:t>
            </w:r>
          </w:p>
        </w:tc>
        <w:tc>
          <w:tcPr>
            <w:tcW w:w="283" w:type="dxa"/>
            <w:tcBorders>
              <w:top w:val="nil"/>
              <w:bottom w:val="single" w:sz="2" w:space="0" w:color="1F3864" w:themeColor="accent1" w:themeShade="80"/>
            </w:tcBorders>
            <w:shd w:val="clear" w:color="auto" w:fill="auto"/>
            <w:vAlign w:val="center"/>
          </w:tcPr>
          <w:p w14:paraId="48BD6C76" w14:textId="77777777" w:rsidR="00873574" w:rsidRPr="00BF2AAF" w:rsidRDefault="00873574" w:rsidP="00CD2A77">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25F6D2A5" w14:textId="77777777" w:rsidR="00873574" w:rsidRPr="00BF2AAF" w:rsidRDefault="00873574" w:rsidP="00CD2A77">
            <w:pPr>
              <w:pStyle w:val="08-Tabelageral"/>
              <w:rPr>
                <w:rFonts w:cs="Arial"/>
                <w:b/>
                <w:vertAlign w:val="superscript"/>
              </w:rPr>
            </w:pPr>
            <w:r w:rsidRPr="00BF2AAF">
              <w:rPr>
                <w:rFonts w:cs="Arial"/>
                <w:b/>
              </w:rPr>
              <w:t>31.12.2023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08FBCD60" w14:textId="77777777" w:rsidR="00873574" w:rsidRPr="00BF2AAF" w:rsidRDefault="00873574" w:rsidP="00CD2A77">
            <w:pPr>
              <w:pStyle w:val="08-Tabelageral"/>
              <w:rPr>
                <w:rFonts w:cs="Arial"/>
                <w:b/>
                <w:vertAlign w:val="superscript"/>
              </w:rPr>
            </w:pPr>
            <w:r w:rsidRPr="00BF2AAF">
              <w:rPr>
                <w:rFonts w:cs="Arial"/>
                <w:b/>
              </w:rPr>
              <w:t>31.12.2022</w:t>
            </w:r>
          </w:p>
        </w:tc>
      </w:tr>
      <w:tr w:rsidR="00873574" w:rsidRPr="00BF2AAF" w14:paraId="58AA8329" w14:textId="77777777" w:rsidTr="00CD2A77">
        <w:trPr>
          <w:trHeight w:val="238"/>
        </w:trPr>
        <w:tc>
          <w:tcPr>
            <w:tcW w:w="3261" w:type="dxa"/>
            <w:tcBorders>
              <w:top w:val="single" w:sz="2" w:space="0" w:color="1F3864" w:themeColor="accent1" w:themeShade="80"/>
            </w:tcBorders>
            <w:shd w:val="clear" w:color="auto" w:fill="auto"/>
          </w:tcPr>
          <w:p w14:paraId="604DC0D9" w14:textId="77777777" w:rsidR="00873574" w:rsidRPr="00BF2AAF" w:rsidRDefault="00873574" w:rsidP="00CD2A77">
            <w:pPr>
              <w:pStyle w:val="08-Tabelageral"/>
              <w:ind w:left="113"/>
              <w:jc w:val="left"/>
              <w:rPr>
                <w:rFonts w:cs="Arial"/>
                <w:b/>
              </w:rPr>
            </w:pPr>
            <w:r w:rsidRPr="00BF2AAF">
              <w:rPr>
                <w:rFonts w:cs="Arial"/>
              </w:rPr>
              <w:t xml:space="preserve">Caixa </w:t>
            </w:r>
          </w:p>
        </w:tc>
        <w:tc>
          <w:tcPr>
            <w:tcW w:w="437" w:type="dxa"/>
            <w:tcBorders>
              <w:top w:val="single" w:sz="2" w:space="0" w:color="1F3864" w:themeColor="accent1" w:themeShade="80"/>
              <w:bottom w:val="nil"/>
            </w:tcBorders>
            <w:shd w:val="clear" w:color="auto" w:fill="auto"/>
          </w:tcPr>
          <w:p w14:paraId="21EC341A" w14:textId="77777777" w:rsidR="00873574" w:rsidRPr="00BF2AAF" w:rsidRDefault="00873574" w:rsidP="00CD2A77">
            <w:pPr>
              <w:pStyle w:val="08-Tabelageral"/>
              <w:rPr>
                <w:rFonts w:cs="Arial"/>
                <w:b/>
              </w:rPr>
            </w:pPr>
          </w:p>
        </w:tc>
        <w:tc>
          <w:tcPr>
            <w:tcW w:w="1411" w:type="dxa"/>
            <w:tcBorders>
              <w:top w:val="single" w:sz="2" w:space="0" w:color="9CC2E5" w:themeColor="accent5" w:themeTint="99"/>
              <w:bottom w:val="nil"/>
            </w:tcBorders>
          </w:tcPr>
          <w:p w14:paraId="7D97992A" w14:textId="1E63C999" w:rsidR="00873574" w:rsidRPr="00BF2AAF" w:rsidRDefault="00153669" w:rsidP="00CD2A77">
            <w:pPr>
              <w:pStyle w:val="08-Tabelageral"/>
              <w:rPr>
                <w:rFonts w:cs="Arial"/>
              </w:rPr>
            </w:pPr>
            <w:r w:rsidRPr="00BF2AAF">
              <w:rPr>
                <w:rFonts w:cs="Arial"/>
              </w:rPr>
              <w:t>464</w:t>
            </w:r>
          </w:p>
        </w:tc>
        <w:tc>
          <w:tcPr>
            <w:tcW w:w="1412" w:type="dxa"/>
            <w:tcBorders>
              <w:top w:val="single" w:sz="2" w:space="0" w:color="9CC2E5" w:themeColor="accent5" w:themeTint="99"/>
              <w:bottom w:val="nil"/>
            </w:tcBorders>
          </w:tcPr>
          <w:p w14:paraId="3BDBEAA7" w14:textId="42AC7C34" w:rsidR="00873574" w:rsidRPr="00BF2AAF" w:rsidRDefault="00873574" w:rsidP="00CD2A77">
            <w:pPr>
              <w:pStyle w:val="08-Tabelageral"/>
              <w:rPr>
                <w:rFonts w:cs="Arial"/>
              </w:rPr>
            </w:pPr>
            <w:r w:rsidRPr="00BF2AAF">
              <w:rPr>
                <w:rFonts w:cs="Arial"/>
              </w:rPr>
              <w:t>427</w:t>
            </w:r>
          </w:p>
        </w:tc>
        <w:tc>
          <w:tcPr>
            <w:tcW w:w="283" w:type="dxa"/>
            <w:tcBorders>
              <w:top w:val="single" w:sz="2" w:space="0" w:color="1F3864" w:themeColor="accent1" w:themeShade="80"/>
              <w:bottom w:val="nil"/>
            </w:tcBorders>
            <w:shd w:val="clear" w:color="auto" w:fill="auto"/>
            <w:vAlign w:val="center"/>
          </w:tcPr>
          <w:p w14:paraId="7EC5CF06" w14:textId="77777777" w:rsidR="00873574" w:rsidRPr="00BF2AAF" w:rsidRDefault="00873574" w:rsidP="00CD2A77">
            <w:pPr>
              <w:pStyle w:val="08-Tabelageral"/>
              <w:rPr>
                <w:rFonts w:cs="Arial"/>
                <w:b/>
              </w:rPr>
            </w:pPr>
          </w:p>
        </w:tc>
        <w:tc>
          <w:tcPr>
            <w:tcW w:w="1417" w:type="dxa"/>
            <w:tcBorders>
              <w:top w:val="single" w:sz="2" w:space="0" w:color="9CC2E5" w:themeColor="accent5" w:themeTint="99"/>
              <w:bottom w:val="nil"/>
            </w:tcBorders>
          </w:tcPr>
          <w:p w14:paraId="05A40887" w14:textId="6E25B021" w:rsidR="00873574" w:rsidRPr="00BF2AAF" w:rsidRDefault="00153669" w:rsidP="00CD2A77">
            <w:pPr>
              <w:pStyle w:val="08-Tabelageral"/>
              <w:rPr>
                <w:rFonts w:cs="Arial"/>
              </w:rPr>
            </w:pPr>
            <w:r w:rsidRPr="00BF2AAF">
              <w:rPr>
                <w:rFonts w:cs="Arial"/>
              </w:rPr>
              <w:t>5.658</w:t>
            </w:r>
          </w:p>
        </w:tc>
        <w:tc>
          <w:tcPr>
            <w:tcW w:w="1418" w:type="dxa"/>
            <w:tcBorders>
              <w:top w:val="single" w:sz="2" w:space="0" w:color="9CC2E5" w:themeColor="accent5" w:themeTint="99"/>
              <w:bottom w:val="nil"/>
            </w:tcBorders>
          </w:tcPr>
          <w:p w14:paraId="00E7D387" w14:textId="35380FB9" w:rsidR="00873574" w:rsidRPr="00BF2AAF" w:rsidRDefault="00873574" w:rsidP="00CD2A77">
            <w:pPr>
              <w:pStyle w:val="08-Tabelageral"/>
              <w:rPr>
                <w:rFonts w:cs="Arial"/>
              </w:rPr>
            </w:pPr>
            <w:r w:rsidRPr="00BF2AAF">
              <w:rPr>
                <w:rFonts w:cs="Arial"/>
              </w:rPr>
              <w:t>3.567</w:t>
            </w:r>
          </w:p>
        </w:tc>
      </w:tr>
      <w:tr w:rsidR="00873574" w:rsidRPr="00BF2AAF" w14:paraId="68BB1E7B" w14:textId="77777777" w:rsidTr="00CD2A77">
        <w:trPr>
          <w:trHeight w:val="238"/>
        </w:trPr>
        <w:tc>
          <w:tcPr>
            <w:tcW w:w="3261" w:type="dxa"/>
            <w:tcBorders>
              <w:bottom w:val="nil"/>
            </w:tcBorders>
            <w:shd w:val="clear" w:color="auto" w:fill="auto"/>
          </w:tcPr>
          <w:p w14:paraId="2076A0AD" w14:textId="77777777" w:rsidR="00873574" w:rsidRPr="00BF2AAF" w:rsidRDefault="00873574" w:rsidP="00CD2A77">
            <w:pPr>
              <w:pStyle w:val="08-Tabelageral"/>
              <w:ind w:left="113"/>
              <w:jc w:val="left"/>
              <w:rPr>
                <w:rFonts w:cs="Arial"/>
                <w:b/>
              </w:rPr>
            </w:pPr>
            <w:r w:rsidRPr="00BF2AAF">
              <w:rPr>
                <w:rFonts w:cs="Arial"/>
              </w:rPr>
              <w:t xml:space="preserve">Operações compromissadas </w:t>
            </w:r>
            <w:r w:rsidRPr="00BF2AAF">
              <w:rPr>
                <w:rFonts w:cs="Arial"/>
                <w:vertAlign w:val="superscript"/>
              </w:rPr>
              <w:t>(1)</w:t>
            </w:r>
          </w:p>
        </w:tc>
        <w:tc>
          <w:tcPr>
            <w:tcW w:w="437" w:type="dxa"/>
            <w:tcBorders>
              <w:top w:val="nil"/>
              <w:bottom w:val="nil"/>
            </w:tcBorders>
            <w:shd w:val="clear" w:color="auto" w:fill="auto"/>
          </w:tcPr>
          <w:p w14:paraId="01FED78E" w14:textId="77777777" w:rsidR="00873574" w:rsidRPr="00BF2AAF" w:rsidRDefault="00873574" w:rsidP="00CD2A77">
            <w:pPr>
              <w:pStyle w:val="08-Tabelageral"/>
              <w:jc w:val="center"/>
              <w:rPr>
                <w:rFonts w:cs="Arial"/>
                <w:szCs w:val="14"/>
              </w:rPr>
            </w:pPr>
          </w:p>
        </w:tc>
        <w:tc>
          <w:tcPr>
            <w:tcW w:w="1411" w:type="dxa"/>
            <w:tcBorders>
              <w:top w:val="nil"/>
              <w:bottom w:val="nil"/>
            </w:tcBorders>
          </w:tcPr>
          <w:p w14:paraId="28A019BC" w14:textId="42C0055F" w:rsidR="00873574" w:rsidRPr="00BF2AAF" w:rsidRDefault="00153669" w:rsidP="00CD2A77">
            <w:pPr>
              <w:pStyle w:val="08-Tabelageral"/>
              <w:rPr>
                <w:rFonts w:cs="Arial"/>
              </w:rPr>
            </w:pPr>
            <w:r w:rsidRPr="00BF2AAF">
              <w:rPr>
                <w:rFonts w:cs="Arial"/>
              </w:rPr>
              <w:t>644.606</w:t>
            </w:r>
          </w:p>
        </w:tc>
        <w:tc>
          <w:tcPr>
            <w:tcW w:w="1412" w:type="dxa"/>
            <w:tcBorders>
              <w:top w:val="nil"/>
              <w:bottom w:val="nil"/>
            </w:tcBorders>
          </w:tcPr>
          <w:p w14:paraId="21080F27" w14:textId="618A6F47" w:rsidR="00873574" w:rsidRPr="00BF2AAF" w:rsidRDefault="00873574" w:rsidP="00CD2A77">
            <w:pPr>
              <w:pStyle w:val="08-Tabelageral"/>
              <w:rPr>
                <w:rFonts w:cs="Arial"/>
              </w:rPr>
            </w:pPr>
            <w:r w:rsidRPr="00BF2AAF">
              <w:rPr>
                <w:rFonts w:cs="Arial"/>
              </w:rPr>
              <w:t>58.576</w:t>
            </w:r>
          </w:p>
        </w:tc>
        <w:tc>
          <w:tcPr>
            <w:tcW w:w="283" w:type="dxa"/>
            <w:tcBorders>
              <w:top w:val="nil"/>
              <w:bottom w:val="nil"/>
            </w:tcBorders>
            <w:shd w:val="clear" w:color="auto" w:fill="auto"/>
            <w:vAlign w:val="center"/>
          </w:tcPr>
          <w:p w14:paraId="4D3A0B15" w14:textId="77777777" w:rsidR="00873574" w:rsidRPr="00BF2AAF" w:rsidRDefault="00873574" w:rsidP="00CD2A77">
            <w:pPr>
              <w:pStyle w:val="08-Tabelageral"/>
              <w:rPr>
                <w:rFonts w:cs="Arial"/>
                <w:szCs w:val="14"/>
              </w:rPr>
            </w:pPr>
          </w:p>
        </w:tc>
        <w:tc>
          <w:tcPr>
            <w:tcW w:w="1417" w:type="dxa"/>
            <w:tcBorders>
              <w:top w:val="nil"/>
              <w:bottom w:val="nil"/>
            </w:tcBorders>
          </w:tcPr>
          <w:p w14:paraId="46C7FC25" w14:textId="16DBE803" w:rsidR="00873574" w:rsidRPr="00BF2AAF" w:rsidRDefault="00153669" w:rsidP="00CD2A77">
            <w:pPr>
              <w:pStyle w:val="08-Tabelageral"/>
              <w:rPr>
                <w:rFonts w:cs="Arial"/>
              </w:rPr>
            </w:pPr>
            <w:r w:rsidRPr="00BF2AAF">
              <w:rPr>
                <w:rFonts w:cs="Arial"/>
              </w:rPr>
              <w:t>4.747.084</w:t>
            </w:r>
          </w:p>
        </w:tc>
        <w:tc>
          <w:tcPr>
            <w:tcW w:w="1418" w:type="dxa"/>
            <w:tcBorders>
              <w:top w:val="nil"/>
              <w:bottom w:val="nil"/>
            </w:tcBorders>
          </w:tcPr>
          <w:p w14:paraId="0120F747" w14:textId="4A2203F5" w:rsidR="00873574" w:rsidRPr="00BF2AAF" w:rsidRDefault="00873574" w:rsidP="00CD2A77">
            <w:pPr>
              <w:pStyle w:val="08-Tabelageral"/>
              <w:rPr>
                <w:rFonts w:cs="Arial"/>
              </w:rPr>
            </w:pPr>
            <w:r w:rsidRPr="00BF2AAF">
              <w:rPr>
                <w:rFonts w:cs="Arial"/>
              </w:rPr>
              <w:t>6.073.051</w:t>
            </w:r>
          </w:p>
        </w:tc>
      </w:tr>
      <w:tr w:rsidR="00873574" w:rsidRPr="00BF2AAF" w14:paraId="330BE568" w14:textId="77777777" w:rsidTr="00CD2A77">
        <w:trPr>
          <w:trHeight w:val="238"/>
        </w:trPr>
        <w:tc>
          <w:tcPr>
            <w:tcW w:w="3261" w:type="dxa"/>
            <w:tcBorders>
              <w:top w:val="nil"/>
              <w:bottom w:val="single" w:sz="4" w:space="0" w:color="1F3864" w:themeColor="accent1" w:themeShade="80"/>
            </w:tcBorders>
            <w:shd w:val="clear" w:color="auto" w:fill="auto"/>
          </w:tcPr>
          <w:p w14:paraId="6D8D3DA8" w14:textId="77777777" w:rsidR="00873574" w:rsidRPr="00BF2AAF" w:rsidRDefault="00873574" w:rsidP="00CD2A77">
            <w:pPr>
              <w:pStyle w:val="08-Tabelageral"/>
              <w:jc w:val="left"/>
              <w:rPr>
                <w:rFonts w:cs="Arial"/>
                <w:b/>
              </w:rPr>
            </w:pPr>
            <w:r w:rsidRPr="00BF2AAF">
              <w:rPr>
                <w:rFonts w:cs="Arial"/>
                <w:b/>
              </w:rPr>
              <w:t xml:space="preserve">Total </w:t>
            </w:r>
          </w:p>
        </w:tc>
        <w:tc>
          <w:tcPr>
            <w:tcW w:w="437" w:type="dxa"/>
            <w:tcBorders>
              <w:top w:val="nil"/>
              <w:bottom w:val="single" w:sz="4" w:space="0" w:color="1F3864" w:themeColor="accent1" w:themeShade="80"/>
            </w:tcBorders>
            <w:shd w:val="clear" w:color="auto" w:fill="auto"/>
          </w:tcPr>
          <w:p w14:paraId="5E834DB1" w14:textId="77777777" w:rsidR="00873574" w:rsidRPr="00BF2AAF" w:rsidRDefault="00873574" w:rsidP="00CD2A77">
            <w:pPr>
              <w:pStyle w:val="08-Tabelageral"/>
              <w:jc w:val="center"/>
              <w:rPr>
                <w:rFonts w:cs="Arial"/>
                <w:szCs w:val="14"/>
              </w:rPr>
            </w:pPr>
          </w:p>
        </w:tc>
        <w:tc>
          <w:tcPr>
            <w:tcW w:w="1411" w:type="dxa"/>
            <w:tcBorders>
              <w:top w:val="nil"/>
              <w:bottom w:val="single" w:sz="4" w:space="0" w:color="1F3864" w:themeColor="accent1" w:themeShade="80"/>
            </w:tcBorders>
          </w:tcPr>
          <w:p w14:paraId="6E485C49" w14:textId="15FE9E08" w:rsidR="00873574" w:rsidRPr="00BF2AAF" w:rsidRDefault="00153669" w:rsidP="00CD2A77">
            <w:pPr>
              <w:pStyle w:val="08-Tabelageral"/>
              <w:rPr>
                <w:rFonts w:cs="Arial"/>
                <w:b/>
              </w:rPr>
            </w:pPr>
            <w:r w:rsidRPr="00BF2AAF">
              <w:rPr>
                <w:rFonts w:cs="Arial"/>
                <w:b/>
              </w:rPr>
              <w:t>645.070</w:t>
            </w:r>
          </w:p>
        </w:tc>
        <w:tc>
          <w:tcPr>
            <w:tcW w:w="1412" w:type="dxa"/>
            <w:tcBorders>
              <w:top w:val="nil"/>
              <w:bottom w:val="single" w:sz="4" w:space="0" w:color="1F3864" w:themeColor="accent1" w:themeShade="80"/>
            </w:tcBorders>
          </w:tcPr>
          <w:p w14:paraId="69094651" w14:textId="20D09DCB" w:rsidR="00873574" w:rsidRPr="00BF2AAF" w:rsidRDefault="00873574" w:rsidP="00CD2A77">
            <w:pPr>
              <w:pStyle w:val="08-Tabelageral"/>
              <w:rPr>
                <w:rFonts w:cs="Arial"/>
                <w:b/>
              </w:rPr>
            </w:pPr>
            <w:r w:rsidRPr="00BF2AAF">
              <w:rPr>
                <w:rFonts w:cs="Arial"/>
                <w:b/>
              </w:rPr>
              <w:t>59.003</w:t>
            </w:r>
          </w:p>
        </w:tc>
        <w:tc>
          <w:tcPr>
            <w:tcW w:w="283" w:type="dxa"/>
            <w:tcBorders>
              <w:top w:val="nil"/>
              <w:bottom w:val="single" w:sz="4" w:space="0" w:color="1F3864" w:themeColor="accent1" w:themeShade="80"/>
            </w:tcBorders>
            <w:shd w:val="clear" w:color="auto" w:fill="auto"/>
            <w:vAlign w:val="center"/>
          </w:tcPr>
          <w:p w14:paraId="23DB7D8D" w14:textId="77777777" w:rsidR="00873574" w:rsidRPr="00BF2AAF" w:rsidRDefault="00873574" w:rsidP="00CD2A77">
            <w:pPr>
              <w:pStyle w:val="08-Tabelageral"/>
              <w:rPr>
                <w:rFonts w:cs="Arial"/>
                <w:szCs w:val="14"/>
              </w:rPr>
            </w:pPr>
          </w:p>
        </w:tc>
        <w:tc>
          <w:tcPr>
            <w:tcW w:w="1417" w:type="dxa"/>
            <w:tcBorders>
              <w:top w:val="nil"/>
              <w:bottom w:val="single" w:sz="4" w:space="0" w:color="1F3864" w:themeColor="accent1" w:themeShade="80"/>
            </w:tcBorders>
          </w:tcPr>
          <w:p w14:paraId="366C41D2" w14:textId="7E423841" w:rsidR="00873574" w:rsidRPr="00BF2AAF" w:rsidRDefault="00153669" w:rsidP="00CD2A77">
            <w:pPr>
              <w:pStyle w:val="08-Tabelageral"/>
              <w:rPr>
                <w:rFonts w:cs="Arial"/>
                <w:b/>
              </w:rPr>
            </w:pPr>
            <w:r w:rsidRPr="00BF2AAF">
              <w:rPr>
                <w:rFonts w:cs="Arial"/>
                <w:b/>
              </w:rPr>
              <w:t>4.752.742</w:t>
            </w:r>
          </w:p>
        </w:tc>
        <w:tc>
          <w:tcPr>
            <w:tcW w:w="1418" w:type="dxa"/>
            <w:tcBorders>
              <w:top w:val="nil"/>
              <w:bottom w:val="single" w:sz="4" w:space="0" w:color="1F3864" w:themeColor="accent1" w:themeShade="80"/>
            </w:tcBorders>
          </w:tcPr>
          <w:p w14:paraId="7225E695" w14:textId="1DDBBB3B" w:rsidR="00873574" w:rsidRPr="00BF2AAF" w:rsidRDefault="00873574" w:rsidP="00CD2A77">
            <w:pPr>
              <w:pStyle w:val="08-Tabelageral"/>
              <w:rPr>
                <w:rFonts w:cs="Arial"/>
                <w:b/>
              </w:rPr>
            </w:pPr>
            <w:r w:rsidRPr="00BF2AAF">
              <w:rPr>
                <w:rFonts w:cs="Arial"/>
                <w:b/>
              </w:rPr>
              <w:t>6.076.618</w:t>
            </w:r>
          </w:p>
        </w:tc>
      </w:tr>
    </w:tbl>
    <w:p w14:paraId="6A6C833F" w14:textId="77777777" w:rsidR="00873574" w:rsidRPr="00BF2AAF" w:rsidRDefault="00873574" w:rsidP="00873574">
      <w:pPr>
        <w:pStyle w:val="07-Legenda"/>
        <w:numPr>
          <w:ilvl w:val="0"/>
          <w:numId w:val="9"/>
        </w:numPr>
        <w:tabs>
          <w:tab w:val="left" w:pos="0"/>
        </w:tabs>
        <w:rPr>
          <w:rFonts w:cs="Arial"/>
          <w:snapToGrid w:val="0"/>
        </w:rPr>
      </w:pPr>
      <w:r w:rsidRPr="00BF2AAF">
        <w:rPr>
          <w:rFonts w:cs="Arial"/>
          <w:snapToGrid w:val="0"/>
        </w:rPr>
        <w:t xml:space="preserve">Referem-se aos investimentos em operações compromissadas junto ao Banco do Brasil S.A. lastreadas em títulos públicos federais com liquidez diária e risco insignificante de mudança de valor justo. </w:t>
      </w:r>
    </w:p>
    <w:p w14:paraId="5FF3F821" w14:textId="77777777" w:rsidR="00873574" w:rsidRPr="00BF2AAF" w:rsidRDefault="00873574" w:rsidP="00873574">
      <w:pPr>
        <w:pStyle w:val="05-Textonormal"/>
        <w:rPr>
          <w:rFonts w:cs="Arial"/>
        </w:rPr>
      </w:pPr>
      <w:r w:rsidRPr="00BF2AAF">
        <w:rPr>
          <w:rFonts w:cs="Arial"/>
        </w:rPr>
        <w:t>As aplicações financeiras em operações compromissadas estão categorizadas como ativos financeiros pelo valor justo por meio do resultado e nível 1 na hierarquia de valor justo.</w:t>
      </w:r>
    </w:p>
    <w:p w14:paraId="33CB7E10" w14:textId="77777777" w:rsidR="007D4AB0" w:rsidRPr="00BF2AAF" w:rsidRDefault="007D4AB0" w:rsidP="00163DE7">
      <w:pPr>
        <w:rPr>
          <w:rFonts w:ascii="Arial" w:hAnsi="Arial" w:cs="Arial"/>
          <w:sz w:val="20"/>
          <w:szCs w:val="20"/>
        </w:rPr>
      </w:pPr>
    </w:p>
    <w:p w14:paraId="06D4088E" w14:textId="77777777" w:rsidR="005C6C41" w:rsidRPr="00BF2AAF" w:rsidRDefault="005C6C41" w:rsidP="002A0784">
      <w:pPr>
        <w:pStyle w:val="02-TtulodeNota"/>
        <w:keepNext/>
        <w:keepLines/>
        <w:pageBreakBefore/>
        <w:rPr>
          <w:rFonts w:eastAsiaTheme="majorEastAsia" w:cs="Arial"/>
          <w:color w:val="1F3864" w:themeColor="accent1" w:themeShade="80"/>
        </w:rPr>
      </w:pPr>
      <w:bookmarkStart w:id="104" w:name="_Toc146905629"/>
      <w:bookmarkStart w:id="105" w:name="_Toc157702417"/>
      <w:bookmarkStart w:id="106" w:name="OLE_LINK7"/>
      <w:r w:rsidRPr="00BF2AAF">
        <w:rPr>
          <w:rFonts w:eastAsiaTheme="majorEastAsia" w:cs="Arial"/>
          <w:color w:val="1F3864" w:themeColor="accent1" w:themeShade="80"/>
        </w:rPr>
        <w:lastRenderedPageBreak/>
        <w:t>16 – INSTRUMENTOS FINANCEIROS</w:t>
      </w:r>
      <w:bookmarkEnd w:id="104"/>
      <w:bookmarkEnd w:id="105"/>
      <w:r w:rsidRPr="00BF2AAF">
        <w:rPr>
          <w:rFonts w:eastAsiaTheme="majorEastAsia" w:cs="Arial"/>
          <w:color w:val="1F3864" w:themeColor="accent1" w:themeShade="80"/>
        </w:rPr>
        <w:t xml:space="preserve"> </w:t>
      </w:r>
    </w:p>
    <w:p w14:paraId="2D860E07" w14:textId="77777777" w:rsidR="005F26BF" w:rsidRPr="00BF2AAF" w:rsidRDefault="005F26BF" w:rsidP="005F26BF">
      <w:pPr>
        <w:pStyle w:val="05-Textonormal"/>
        <w:numPr>
          <w:ilvl w:val="0"/>
          <w:numId w:val="10"/>
        </w:numPr>
        <w:ind w:left="357" w:hanging="357"/>
        <w:rPr>
          <w:rFonts w:cs="Arial"/>
          <w:b/>
          <w:color w:val="1F3864" w:themeColor="accent1" w:themeShade="80"/>
        </w:rPr>
      </w:pPr>
      <w:r w:rsidRPr="00BF2AAF">
        <w:rPr>
          <w:rFonts w:cs="Arial"/>
          <w:b/>
          <w:color w:val="1F3864" w:themeColor="accent1" w:themeShade="80"/>
        </w:rPr>
        <w:t xml:space="preserve">Ativos Financeiros ao Valor Justo por meio do Resultado </w:t>
      </w:r>
    </w:p>
    <w:p w14:paraId="0AD4EC0D" w14:textId="77777777" w:rsidR="005F26BF" w:rsidRPr="00BF2AAF" w:rsidRDefault="005F26BF" w:rsidP="005F26BF">
      <w:pPr>
        <w:spacing w:after="0" w:line="240" w:lineRule="auto"/>
        <w:jc w:val="right"/>
        <w:rPr>
          <w:rFonts w:ascii="Arial" w:hAnsi="Arial" w:cs="Arial"/>
          <w:b/>
          <w:sz w:val="14"/>
          <w:szCs w:val="14"/>
          <w:lang w:eastAsia="pt-BR"/>
        </w:rPr>
      </w:pPr>
      <w:r w:rsidRPr="00BF2AAF">
        <w:rPr>
          <w:rFonts w:ascii="Arial" w:hAnsi="Arial"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165"/>
        <w:gridCol w:w="1093"/>
        <w:gridCol w:w="1093"/>
        <w:gridCol w:w="1093"/>
        <w:gridCol w:w="990"/>
        <w:gridCol w:w="1224"/>
        <w:gridCol w:w="990"/>
        <w:gridCol w:w="991"/>
      </w:tblGrid>
      <w:tr w:rsidR="00692D45" w:rsidRPr="00BF2AAF" w14:paraId="729A033C" w14:textId="77777777" w:rsidTr="00692D45">
        <w:trPr>
          <w:trHeight w:val="238"/>
          <w:jc w:val="center"/>
        </w:trPr>
        <w:tc>
          <w:tcPr>
            <w:tcW w:w="2165" w:type="dxa"/>
            <w:tcBorders>
              <w:top w:val="single" w:sz="4" w:space="0" w:color="1F3864" w:themeColor="accent1" w:themeShade="80"/>
              <w:bottom w:val="nil"/>
            </w:tcBorders>
            <w:shd w:val="clear" w:color="auto" w:fill="auto"/>
            <w:noWrap/>
            <w:vAlign w:val="center"/>
          </w:tcPr>
          <w:p w14:paraId="07EA1B5A" w14:textId="77777777" w:rsidR="00692D45" w:rsidRPr="00BF2AAF" w:rsidRDefault="00692D45" w:rsidP="00597167">
            <w:pPr>
              <w:pStyle w:val="08-Tabelageral"/>
              <w:jc w:val="center"/>
              <w:rPr>
                <w:rFonts w:cs="Arial"/>
                <w:b/>
              </w:rPr>
            </w:pPr>
          </w:p>
        </w:tc>
        <w:tc>
          <w:tcPr>
            <w:tcW w:w="7474" w:type="dxa"/>
            <w:gridSpan w:val="7"/>
            <w:tcBorders>
              <w:top w:val="single" w:sz="4" w:space="0" w:color="1F3864" w:themeColor="accent1" w:themeShade="80"/>
              <w:bottom w:val="single" w:sz="2" w:space="0" w:color="1F3864" w:themeColor="accent1" w:themeShade="80"/>
            </w:tcBorders>
            <w:shd w:val="clear" w:color="auto" w:fill="auto"/>
            <w:noWrap/>
            <w:vAlign w:val="center"/>
          </w:tcPr>
          <w:p w14:paraId="2288BBD1" w14:textId="18FF753E" w:rsidR="00692D45" w:rsidRPr="00BF2AAF" w:rsidRDefault="00692D45" w:rsidP="00597167">
            <w:pPr>
              <w:pStyle w:val="08-Tabelageral"/>
              <w:jc w:val="center"/>
              <w:rPr>
                <w:rFonts w:cs="Arial"/>
                <w:b/>
              </w:rPr>
            </w:pPr>
            <w:r w:rsidRPr="00BF2AAF">
              <w:rPr>
                <w:rFonts w:cs="Arial"/>
                <w:b/>
              </w:rPr>
              <w:t>Controlador</w:t>
            </w:r>
          </w:p>
        </w:tc>
      </w:tr>
      <w:tr w:rsidR="005F26BF" w:rsidRPr="00BF2AAF" w14:paraId="5881A0F6" w14:textId="77777777" w:rsidTr="00692D45">
        <w:trPr>
          <w:trHeight w:val="238"/>
          <w:jc w:val="center"/>
        </w:trPr>
        <w:tc>
          <w:tcPr>
            <w:tcW w:w="2165" w:type="dxa"/>
            <w:tcBorders>
              <w:top w:val="nil"/>
              <w:bottom w:val="nil"/>
            </w:tcBorders>
            <w:shd w:val="clear" w:color="auto" w:fill="auto"/>
            <w:noWrap/>
            <w:vAlign w:val="center"/>
            <w:hideMark/>
          </w:tcPr>
          <w:p w14:paraId="3F4C6D50" w14:textId="77777777" w:rsidR="005F26BF" w:rsidRPr="00BF2AAF" w:rsidRDefault="005F26BF" w:rsidP="00CD2A77">
            <w:pPr>
              <w:pStyle w:val="08-Tabelageral"/>
              <w:jc w:val="center"/>
              <w:rPr>
                <w:rFonts w:cs="Arial"/>
                <w:b/>
              </w:rPr>
            </w:pPr>
          </w:p>
        </w:tc>
        <w:tc>
          <w:tcPr>
            <w:tcW w:w="2186" w:type="dxa"/>
            <w:gridSpan w:val="2"/>
            <w:tcBorders>
              <w:top w:val="single" w:sz="2" w:space="0" w:color="1F3864" w:themeColor="accent1" w:themeShade="80"/>
              <w:bottom w:val="single" w:sz="2" w:space="0" w:color="1F3864" w:themeColor="accent1" w:themeShade="80"/>
            </w:tcBorders>
            <w:shd w:val="clear" w:color="auto" w:fill="auto"/>
            <w:noWrap/>
            <w:vAlign w:val="center"/>
            <w:hideMark/>
          </w:tcPr>
          <w:p w14:paraId="720A6243" w14:textId="77777777" w:rsidR="005F26BF" w:rsidRPr="00BF2AAF" w:rsidRDefault="005F26BF" w:rsidP="00CD2A77">
            <w:pPr>
              <w:pStyle w:val="08-Tabelageral"/>
              <w:jc w:val="center"/>
              <w:rPr>
                <w:rFonts w:cs="Arial"/>
                <w:b/>
              </w:rPr>
            </w:pPr>
            <w:r w:rsidRPr="00BF2AAF">
              <w:rPr>
                <w:rFonts w:cs="Arial"/>
                <w:b/>
              </w:rPr>
              <w:t>31.12.2022</w:t>
            </w:r>
          </w:p>
        </w:tc>
        <w:tc>
          <w:tcPr>
            <w:tcW w:w="1093" w:type="dxa"/>
            <w:tcBorders>
              <w:top w:val="single" w:sz="2" w:space="0" w:color="1F3864" w:themeColor="accent1" w:themeShade="80"/>
              <w:bottom w:val="single" w:sz="2" w:space="0" w:color="1F3864" w:themeColor="accent1" w:themeShade="80"/>
            </w:tcBorders>
            <w:shd w:val="clear" w:color="auto" w:fill="auto"/>
            <w:noWrap/>
            <w:vAlign w:val="center"/>
            <w:hideMark/>
          </w:tcPr>
          <w:p w14:paraId="13689A21" w14:textId="77777777" w:rsidR="005F26BF" w:rsidRPr="00BF2AAF" w:rsidRDefault="005F26BF" w:rsidP="00CD2A77">
            <w:pPr>
              <w:pStyle w:val="08-Tabelageral"/>
              <w:jc w:val="center"/>
              <w:rPr>
                <w:rFonts w:cs="Arial"/>
                <w:b/>
              </w:rPr>
            </w:pPr>
          </w:p>
        </w:tc>
        <w:tc>
          <w:tcPr>
            <w:tcW w:w="990" w:type="dxa"/>
            <w:tcBorders>
              <w:top w:val="single" w:sz="2" w:space="0" w:color="1F3864" w:themeColor="accent1" w:themeShade="80"/>
              <w:bottom w:val="single" w:sz="2" w:space="0" w:color="1F3864" w:themeColor="accent1" w:themeShade="80"/>
            </w:tcBorders>
            <w:shd w:val="clear" w:color="auto" w:fill="auto"/>
            <w:noWrap/>
            <w:vAlign w:val="center"/>
            <w:hideMark/>
          </w:tcPr>
          <w:p w14:paraId="2EEDAC25" w14:textId="77777777" w:rsidR="005F26BF" w:rsidRPr="00BF2AAF" w:rsidRDefault="005F26BF" w:rsidP="00CD2A77">
            <w:pPr>
              <w:pStyle w:val="08-Tabelageral"/>
              <w:jc w:val="center"/>
              <w:rPr>
                <w:rFonts w:cs="Arial"/>
                <w:b/>
              </w:rPr>
            </w:pPr>
          </w:p>
        </w:tc>
        <w:tc>
          <w:tcPr>
            <w:tcW w:w="1224" w:type="dxa"/>
            <w:tcBorders>
              <w:top w:val="single" w:sz="2" w:space="0" w:color="1F3864" w:themeColor="accent1" w:themeShade="80"/>
              <w:bottom w:val="single" w:sz="2" w:space="0" w:color="1F3864" w:themeColor="accent1" w:themeShade="80"/>
            </w:tcBorders>
            <w:shd w:val="clear" w:color="auto" w:fill="auto"/>
            <w:noWrap/>
            <w:vAlign w:val="center"/>
            <w:hideMark/>
          </w:tcPr>
          <w:p w14:paraId="6EF1DE35" w14:textId="77777777" w:rsidR="005F26BF" w:rsidRPr="00BF2AAF" w:rsidRDefault="005F26BF" w:rsidP="00CD2A77">
            <w:pPr>
              <w:pStyle w:val="08-Tabelageral"/>
              <w:jc w:val="center"/>
              <w:rPr>
                <w:rFonts w:cs="Arial"/>
                <w:b/>
              </w:rPr>
            </w:pPr>
          </w:p>
        </w:tc>
        <w:tc>
          <w:tcPr>
            <w:tcW w:w="1981" w:type="dxa"/>
            <w:gridSpan w:val="2"/>
            <w:tcBorders>
              <w:top w:val="single" w:sz="2" w:space="0" w:color="1F3864" w:themeColor="accent1" w:themeShade="80"/>
              <w:bottom w:val="single" w:sz="2" w:space="0" w:color="1F3864" w:themeColor="accent1" w:themeShade="80"/>
            </w:tcBorders>
            <w:shd w:val="clear" w:color="auto" w:fill="auto"/>
            <w:noWrap/>
            <w:vAlign w:val="center"/>
            <w:hideMark/>
          </w:tcPr>
          <w:p w14:paraId="4FE67E21" w14:textId="1C5C3F77" w:rsidR="005F26BF" w:rsidRPr="00BF2AAF" w:rsidRDefault="005F26BF" w:rsidP="00CD2A77">
            <w:pPr>
              <w:pStyle w:val="08-Tabelageral"/>
              <w:jc w:val="center"/>
              <w:rPr>
                <w:rFonts w:cs="Arial"/>
                <w:b/>
              </w:rPr>
            </w:pPr>
            <w:r w:rsidRPr="00BF2AAF">
              <w:rPr>
                <w:rFonts w:cs="Arial"/>
                <w:b/>
              </w:rPr>
              <w:t>3</w:t>
            </w:r>
            <w:r w:rsidR="000F712A" w:rsidRPr="00BF2AAF">
              <w:rPr>
                <w:rFonts w:cs="Arial"/>
                <w:b/>
              </w:rPr>
              <w:t>1</w:t>
            </w:r>
            <w:r w:rsidRPr="00BF2AAF">
              <w:rPr>
                <w:rFonts w:cs="Arial"/>
                <w:b/>
              </w:rPr>
              <w:t>.</w:t>
            </w:r>
            <w:r w:rsidR="000F712A" w:rsidRPr="00BF2AAF">
              <w:rPr>
                <w:rFonts w:cs="Arial"/>
                <w:b/>
              </w:rPr>
              <w:t>12</w:t>
            </w:r>
            <w:r w:rsidRPr="00BF2AAF">
              <w:rPr>
                <w:rFonts w:cs="Arial"/>
                <w:b/>
              </w:rPr>
              <w:t>.2023</w:t>
            </w:r>
          </w:p>
        </w:tc>
      </w:tr>
      <w:tr w:rsidR="005F26BF" w:rsidRPr="00BF2AAF" w14:paraId="0003D803" w14:textId="77777777" w:rsidTr="00CD2A77">
        <w:trPr>
          <w:trHeight w:val="238"/>
          <w:jc w:val="center"/>
        </w:trPr>
        <w:tc>
          <w:tcPr>
            <w:tcW w:w="2165" w:type="dxa"/>
            <w:tcBorders>
              <w:top w:val="nil"/>
              <w:bottom w:val="single" w:sz="2" w:space="0" w:color="1F3864" w:themeColor="accent1" w:themeShade="80"/>
            </w:tcBorders>
            <w:shd w:val="clear" w:color="auto" w:fill="auto"/>
            <w:noWrap/>
            <w:vAlign w:val="center"/>
            <w:hideMark/>
          </w:tcPr>
          <w:p w14:paraId="0008E991" w14:textId="77777777" w:rsidR="005F26BF" w:rsidRPr="00BF2AAF" w:rsidRDefault="005F26BF" w:rsidP="00CD2A77">
            <w:pPr>
              <w:pStyle w:val="08-Tabelageral"/>
              <w:jc w:val="center"/>
              <w:rPr>
                <w:rFonts w:cs="Arial"/>
                <w:b/>
              </w:rPr>
            </w:pP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70F51E3D" w14:textId="77777777" w:rsidR="005F26BF" w:rsidRPr="00BF2AAF" w:rsidRDefault="005F26BF" w:rsidP="00CD2A77">
            <w:pPr>
              <w:pStyle w:val="08-Tabelageral"/>
              <w:jc w:val="center"/>
              <w:rPr>
                <w:rFonts w:cs="Arial"/>
                <w:b/>
              </w:rPr>
            </w:pPr>
            <w:r w:rsidRPr="00BF2AAF">
              <w:rPr>
                <w:rFonts w:cs="Arial"/>
                <w:b/>
              </w:rPr>
              <w:t>Valor de Custo</w:t>
            </w: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0695FDB4" w14:textId="76F114FA" w:rsidR="005F26BF" w:rsidRPr="00BF2AAF" w:rsidRDefault="005F26BF" w:rsidP="00CD2A77">
            <w:pPr>
              <w:pStyle w:val="08-Tabelageral"/>
              <w:jc w:val="center"/>
              <w:rPr>
                <w:rFonts w:cs="Arial"/>
                <w:b/>
              </w:rPr>
            </w:pPr>
            <w:r w:rsidRPr="00BF2AAF">
              <w:rPr>
                <w:rFonts w:cs="Arial"/>
                <w:b/>
              </w:rPr>
              <w:t xml:space="preserve">Valor </w:t>
            </w:r>
            <w:r w:rsidR="00C01B03" w:rsidRPr="00BF2AAF">
              <w:rPr>
                <w:rFonts w:cs="Arial"/>
                <w:b/>
              </w:rPr>
              <w:t>Justo</w:t>
            </w: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4332A71A" w14:textId="77777777" w:rsidR="005F26BF" w:rsidRPr="00BF2AAF" w:rsidRDefault="005F26BF" w:rsidP="00CD2A77">
            <w:pPr>
              <w:pStyle w:val="08-Tabelageral"/>
              <w:jc w:val="center"/>
              <w:rPr>
                <w:rFonts w:cs="Arial"/>
                <w:b/>
              </w:rPr>
            </w:pPr>
            <w:r w:rsidRPr="00BF2AAF">
              <w:rPr>
                <w:rFonts w:cs="Arial"/>
                <w:b/>
              </w:rPr>
              <w:t>Aplicações</w:t>
            </w:r>
          </w:p>
        </w:tc>
        <w:tc>
          <w:tcPr>
            <w:tcW w:w="990" w:type="dxa"/>
            <w:tcBorders>
              <w:top w:val="single" w:sz="2" w:space="0" w:color="1F3864" w:themeColor="accent1" w:themeShade="80"/>
              <w:bottom w:val="single" w:sz="2" w:space="0" w:color="1F3864" w:themeColor="accent1" w:themeShade="80"/>
            </w:tcBorders>
            <w:shd w:val="clear" w:color="auto" w:fill="auto"/>
            <w:vAlign w:val="center"/>
            <w:hideMark/>
          </w:tcPr>
          <w:p w14:paraId="09415994" w14:textId="77777777" w:rsidR="005F26BF" w:rsidRPr="00BF2AAF" w:rsidRDefault="005F26BF" w:rsidP="00CD2A77">
            <w:pPr>
              <w:pStyle w:val="08-Tabelageral"/>
              <w:jc w:val="center"/>
              <w:rPr>
                <w:rFonts w:cs="Arial"/>
                <w:b/>
              </w:rPr>
            </w:pPr>
            <w:r w:rsidRPr="00BF2AAF">
              <w:rPr>
                <w:rFonts w:cs="Arial"/>
                <w:b/>
              </w:rPr>
              <w:t>Resgates</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2B164108" w14:textId="77777777" w:rsidR="005F26BF" w:rsidRPr="00BF2AAF" w:rsidRDefault="005F26BF" w:rsidP="00CD2A77">
            <w:pPr>
              <w:pStyle w:val="08-Tabelageral"/>
              <w:jc w:val="center"/>
              <w:rPr>
                <w:rFonts w:cs="Arial"/>
                <w:b/>
              </w:rPr>
            </w:pPr>
            <w:r w:rsidRPr="00BF2AAF">
              <w:rPr>
                <w:rFonts w:cs="Arial"/>
                <w:b/>
              </w:rPr>
              <w:t>Rentabilidade</w:t>
            </w:r>
          </w:p>
        </w:tc>
        <w:tc>
          <w:tcPr>
            <w:tcW w:w="990" w:type="dxa"/>
            <w:tcBorders>
              <w:top w:val="single" w:sz="2" w:space="0" w:color="1F3864" w:themeColor="accent1" w:themeShade="80"/>
              <w:bottom w:val="single" w:sz="2" w:space="0" w:color="1F3864" w:themeColor="accent1" w:themeShade="80"/>
            </w:tcBorders>
            <w:shd w:val="clear" w:color="auto" w:fill="auto"/>
            <w:vAlign w:val="center"/>
            <w:hideMark/>
          </w:tcPr>
          <w:p w14:paraId="0FC9A793" w14:textId="77777777" w:rsidR="005F26BF" w:rsidRPr="00BF2AAF" w:rsidRDefault="005F26BF" w:rsidP="00CD2A77">
            <w:pPr>
              <w:pStyle w:val="08-Tabelageral"/>
              <w:jc w:val="center"/>
              <w:rPr>
                <w:rFonts w:cs="Arial"/>
                <w:b/>
              </w:rPr>
            </w:pPr>
            <w:r w:rsidRPr="00BF2AAF">
              <w:rPr>
                <w:rFonts w:cs="Arial"/>
                <w:b/>
              </w:rPr>
              <w:t>Valor de Custo</w:t>
            </w:r>
          </w:p>
        </w:tc>
        <w:tc>
          <w:tcPr>
            <w:tcW w:w="991" w:type="dxa"/>
            <w:tcBorders>
              <w:top w:val="single" w:sz="2" w:space="0" w:color="1F3864" w:themeColor="accent1" w:themeShade="80"/>
              <w:bottom w:val="single" w:sz="2" w:space="0" w:color="1F3864" w:themeColor="accent1" w:themeShade="80"/>
            </w:tcBorders>
            <w:shd w:val="clear" w:color="auto" w:fill="auto"/>
            <w:vAlign w:val="center"/>
            <w:hideMark/>
          </w:tcPr>
          <w:p w14:paraId="462E79CF" w14:textId="5C6E0DF8" w:rsidR="005F26BF" w:rsidRPr="00BF2AAF" w:rsidRDefault="005F26BF" w:rsidP="00CD2A77">
            <w:pPr>
              <w:pStyle w:val="08-Tabelageral"/>
              <w:jc w:val="center"/>
              <w:rPr>
                <w:rFonts w:cs="Arial"/>
                <w:b/>
              </w:rPr>
            </w:pPr>
            <w:r w:rsidRPr="00BF2AAF">
              <w:rPr>
                <w:rFonts w:cs="Arial"/>
                <w:b/>
              </w:rPr>
              <w:t xml:space="preserve">Valor </w:t>
            </w:r>
            <w:r w:rsidR="00C01B03" w:rsidRPr="00BF2AAF">
              <w:rPr>
                <w:rFonts w:cs="Arial"/>
                <w:b/>
              </w:rPr>
              <w:t>Justo</w:t>
            </w:r>
          </w:p>
        </w:tc>
      </w:tr>
      <w:tr w:rsidR="005F26BF" w:rsidRPr="00BF2AAF" w14:paraId="50937DCC" w14:textId="77777777" w:rsidTr="00CD2A77">
        <w:trPr>
          <w:trHeight w:val="238"/>
          <w:jc w:val="center"/>
        </w:trPr>
        <w:tc>
          <w:tcPr>
            <w:tcW w:w="2165" w:type="dxa"/>
            <w:tcBorders>
              <w:top w:val="single" w:sz="2" w:space="0" w:color="1F3864" w:themeColor="accent1" w:themeShade="80"/>
              <w:bottom w:val="nil"/>
            </w:tcBorders>
            <w:shd w:val="clear" w:color="auto" w:fill="auto"/>
            <w:noWrap/>
            <w:hideMark/>
          </w:tcPr>
          <w:p w14:paraId="2E82AE74" w14:textId="77777777" w:rsidR="005F26BF" w:rsidRPr="00BF2AAF" w:rsidRDefault="005F26BF" w:rsidP="00CD2A77">
            <w:pPr>
              <w:pStyle w:val="08-Tabelageral"/>
              <w:ind w:left="113"/>
              <w:jc w:val="left"/>
              <w:rPr>
                <w:rFonts w:cs="Arial"/>
              </w:rPr>
            </w:pPr>
            <w:r w:rsidRPr="00BF2AAF">
              <w:rPr>
                <w:rFonts w:cs="Arial"/>
              </w:rPr>
              <w:t xml:space="preserve">Fundo de longo prazo </w:t>
            </w:r>
          </w:p>
        </w:tc>
        <w:tc>
          <w:tcPr>
            <w:tcW w:w="1093" w:type="dxa"/>
            <w:tcBorders>
              <w:top w:val="single" w:sz="2" w:space="0" w:color="1F3864" w:themeColor="accent1" w:themeShade="80"/>
              <w:left w:val="nil"/>
              <w:bottom w:val="nil"/>
              <w:right w:val="nil"/>
            </w:tcBorders>
            <w:shd w:val="clear" w:color="auto" w:fill="auto"/>
            <w:noWrap/>
            <w:vAlign w:val="bottom"/>
            <w:hideMark/>
          </w:tcPr>
          <w:p w14:paraId="666B56EE" w14:textId="59F92BE8" w:rsidR="005F26BF" w:rsidRPr="00BF2AAF" w:rsidRDefault="005F26BF" w:rsidP="00CD2A77">
            <w:pPr>
              <w:pStyle w:val="08-Tabelageral"/>
              <w:rPr>
                <w:rFonts w:cs="Arial"/>
              </w:rPr>
            </w:pPr>
            <w:r w:rsidRPr="00BF2AAF">
              <w:rPr>
                <w:rFonts w:cs="Arial"/>
              </w:rPr>
              <w:t>10.572</w:t>
            </w:r>
          </w:p>
        </w:tc>
        <w:tc>
          <w:tcPr>
            <w:tcW w:w="1093" w:type="dxa"/>
            <w:tcBorders>
              <w:top w:val="single" w:sz="2" w:space="0" w:color="1F3864" w:themeColor="accent1" w:themeShade="80"/>
              <w:left w:val="nil"/>
              <w:bottom w:val="nil"/>
              <w:right w:val="nil"/>
            </w:tcBorders>
            <w:shd w:val="clear" w:color="auto" w:fill="auto"/>
            <w:noWrap/>
            <w:vAlign w:val="bottom"/>
            <w:hideMark/>
          </w:tcPr>
          <w:p w14:paraId="3EF2D85E" w14:textId="3AB525A0" w:rsidR="005F26BF" w:rsidRPr="00BF2AAF" w:rsidRDefault="005F26BF" w:rsidP="00CD2A77">
            <w:pPr>
              <w:pStyle w:val="08-Tabelageral"/>
              <w:rPr>
                <w:rFonts w:cs="Arial"/>
              </w:rPr>
            </w:pPr>
            <w:r w:rsidRPr="00BF2AAF">
              <w:rPr>
                <w:rFonts w:cs="Arial"/>
              </w:rPr>
              <w:t>18.064</w:t>
            </w:r>
          </w:p>
        </w:tc>
        <w:tc>
          <w:tcPr>
            <w:tcW w:w="1093" w:type="dxa"/>
            <w:tcBorders>
              <w:top w:val="single" w:sz="2" w:space="0" w:color="1F3864" w:themeColor="accent1" w:themeShade="80"/>
              <w:left w:val="nil"/>
              <w:bottom w:val="nil"/>
              <w:right w:val="nil"/>
            </w:tcBorders>
            <w:shd w:val="clear" w:color="auto" w:fill="auto"/>
            <w:noWrap/>
            <w:vAlign w:val="bottom"/>
          </w:tcPr>
          <w:p w14:paraId="05635F86" w14:textId="52713A06" w:rsidR="005F26BF" w:rsidRPr="00BF2AAF" w:rsidRDefault="00D27707" w:rsidP="00CD2A77">
            <w:pPr>
              <w:pStyle w:val="08-Tabelageral"/>
              <w:rPr>
                <w:rFonts w:cs="Arial"/>
              </w:rPr>
            </w:pPr>
            <w:r w:rsidRPr="00BF2AAF">
              <w:rPr>
                <w:rFonts w:cs="Arial"/>
              </w:rPr>
              <w:t>6.016</w:t>
            </w:r>
          </w:p>
        </w:tc>
        <w:tc>
          <w:tcPr>
            <w:tcW w:w="990" w:type="dxa"/>
            <w:tcBorders>
              <w:top w:val="single" w:sz="2" w:space="0" w:color="1F3864" w:themeColor="accent1" w:themeShade="80"/>
              <w:left w:val="nil"/>
              <w:bottom w:val="nil"/>
              <w:right w:val="nil"/>
            </w:tcBorders>
            <w:shd w:val="clear" w:color="auto" w:fill="auto"/>
            <w:noWrap/>
          </w:tcPr>
          <w:p w14:paraId="50545532" w14:textId="5CCBDC48" w:rsidR="005F26BF" w:rsidRPr="00BF2AAF" w:rsidRDefault="005F26BF" w:rsidP="00CD2A77">
            <w:pPr>
              <w:pStyle w:val="08-Tabelageral"/>
              <w:rPr>
                <w:rFonts w:cs="Arial"/>
              </w:rPr>
            </w:pPr>
            <w:r w:rsidRPr="00BF2AAF">
              <w:rPr>
                <w:rFonts w:cs="Arial"/>
              </w:rPr>
              <w:t>(1.</w:t>
            </w:r>
            <w:r w:rsidR="00D27707" w:rsidRPr="00BF2AAF">
              <w:rPr>
                <w:rFonts w:cs="Arial"/>
              </w:rPr>
              <w:t>569</w:t>
            </w:r>
            <w:r w:rsidRPr="00BF2AAF">
              <w:rPr>
                <w:rFonts w:cs="Arial"/>
              </w:rPr>
              <w:t>)</w:t>
            </w:r>
          </w:p>
        </w:tc>
        <w:tc>
          <w:tcPr>
            <w:tcW w:w="1224" w:type="dxa"/>
            <w:tcBorders>
              <w:top w:val="single" w:sz="2" w:space="0" w:color="1F3864" w:themeColor="accent1" w:themeShade="80"/>
              <w:left w:val="nil"/>
              <w:bottom w:val="nil"/>
              <w:right w:val="nil"/>
            </w:tcBorders>
            <w:shd w:val="clear" w:color="auto" w:fill="auto"/>
            <w:noWrap/>
            <w:vAlign w:val="bottom"/>
          </w:tcPr>
          <w:p w14:paraId="4E553DDF" w14:textId="13CEA9C6" w:rsidR="005F26BF" w:rsidRPr="00BF2AAF" w:rsidRDefault="005F26BF" w:rsidP="00CD2A77">
            <w:pPr>
              <w:pStyle w:val="08-Tabelageral"/>
              <w:rPr>
                <w:rFonts w:cs="Arial"/>
              </w:rPr>
            </w:pPr>
            <w:r w:rsidRPr="00BF2AAF">
              <w:rPr>
                <w:rFonts w:cs="Arial"/>
              </w:rPr>
              <w:t>(1.</w:t>
            </w:r>
            <w:r w:rsidR="00D27707" w:rsidRPr="00BF2AAF">
              <w:rPr>
                <w:rFonts w:cs="Arial"/>
              </w:rPr>
              <w:t>491</w:t>
            </w:r>
            <w:r w:rsidRPr="00BF2AAF">
              <w:rPr>
                <w:rFonts w:cs="Arial"/>
              </w:rPr>
              <w:t>)</w:t>
            </w:r>
          </w:p>
        </w:tc>
        <w:tc>
          <w:tcPr>
            <w:tcW w:w="990" w:type="dxa"/>
            <w:tcBorders>
              <w:top w:val="single" w:sz="2" w:space="0" w:color="1F3864" w:themeColor="accent1" w:themeShade="80"/>
              <w:left w:val="nil"/>
              <w:bottom w:val="nil"/>
              <w:right w:val="nil"/>
            </w:tcBorders>
            <w:shd w:val="clear" w:color="auto" w:fill="auto"/>
            <w:noWrap/>
            <w:vAlign w:val="bottom"/>
          </w:tcPr>
          <w:p w14:paraId="373384A1" w14:textId="7A53CED1" w:rsidR="005F26BF" w:rsidRPr="00BF2AAF" w:rsidRDefault="00D27707" w:rsidP="00CD2A77">
            <w:pPr>
              <w:pStyle w:val="08-Tabelageral"/>
              <w:rPr>
                <w:rFonts w:cs="Arial"/>
              </w:rPr>
            </w:pPr>
            <w:r w:rsidRPr="00BF2AAF">
              <w:rPr>
                <w:rFonts w:cs="Arial"/>
                <w:color w:val="000000"/>
              </w:rPr>
              <w:t>15.019</w:t>
            </w:r>
          </w:p>
        </w:tc>
        <w:tc>
          <w:tcPr>
            <w:tcW w:w="991" w:type="dxa"/>
            <w:tcBorders>
              <w:top w:val="single" w:sz="2" w:space="0" w:color="1F3864" w:themeColor="accent1" w:themeShade="80"/>
              <w:left w:val="nil"/>
              <w:bottom w:val="nil"/>
              <w:right w:val="nil"/>
            </w:tcBorders>
            <w:shd w:val="clear" w:color="auto" w:fill="auto"/>
            <w:noWrap/>
            <w:vAlign w:val="bottom"/>
          </w:tcPr>
          <w:p w14:paraId="4E73EE8D" w14:textId="7C322979" w:rsidR="005F26BF" w:rsidRPr="00BF2AAF" w:rsidRDefault="00D27707" w:rsidP="00CD2A77">
            <w:pPr>
              <w:pStyle w:val="08-Tabelageral"/>
              <w:rPr>
                <w:rFonts w:cs="Arial"/>
              </w:rPr>
            </w:pPr>
            <w:r w:rsidRPr="00BF2AAF">
              <w:rPr>
                <w:rFonts w:cs="Arial"/>
              </w:rPr>
              <w:t>21.020</w:t>
            </w:r>
          </w:p>
        </w:tc>
      </w:tr>
      <w:tr w:rsidR="005F26BF" w:rsidRPr="00BF2AAF" w14:paraId="18E3D250" w14:textId="77777777" w:rsidTr="00CD2A77">
        <w:trPr>
          <w:trHeight w:val="66"/>
          <w:jc w:val="center"/>
        </w:trPr>
        <w:tc>
          <w:tcPr>
            <w:tcW w:w="2165" w:type="dxa"/>
            <w:tcBorders>
              <w:top w:val="nil"/>
              <w:bottom w:val="single" w:sz="2" w:space="0" w:color="1F3864" w:themeColor="accent1" w:themeShade="80"/>
            </w:tcBorders>
            <w:shd w:val="clear" w:color="auto" w:fill="auto"/>
            <w:noWrap/>
            <w:hideMark/>
          </w:tcPr>
          <w:p w14:paraId="454DEE80" w14:textId="77777777" w:rsidR="005F26BF" w:rsidRPr="00BF2AAF" w:rsidRDefault="005F26BF" w:rsidP="00CD2A77">
            <w:pPr>
              <w:pStyle w:val="08-Tabelageral"/>
              <w:jc w:val="left"/>
              <w:rPr>
                <w:rFonts w:cs="Arial"/>
                <w:b/>
              </w:rPr>
            </w:pPr>
            <w:r w:rsidRPr="00BF2AAF">
              <w:rPr>
                <w:rFonts w:cs="Arial"/>
                <w:b/>
              </w:rPr>
              <w:t>Total</w:t>
            </w:r>
          </w:p>
        </w:tc>
        <w:tc>
          <w:tcPr>
            <w:tcW w:w="1093" w:type="dxa"/>
            <w:tcBorders>
              <w:top w:val="nil"/>
              <w:left w:val="nil"/>
              <w:bottom w:val="single" w:sz="2" w:space="0" w:color="1F3864" w:themeColor="accent1" w:themeShade="80"/>
              <w:right w:val="nil"/>
            </w:tcBorders>
            <w:shd w:val="clear" w:color="auto" w:fill="auto"/>
            <w:noWrap/>
            <w:vAlign w:val="bottom"/>
            <w:hideMark/>
          </w:tcPr>
          <w:p w14:paraId="59C373D9" w14:textId="376BBDC3" w:rsidR="005F26BF" w:rsidRPr="00BF2AAF" w:rsidRDefault="005F26BF" w:rsidP="00CD2A77">
            <w:pPr>
              <w:pStyle w:val="08-Tabelageral"/>
              <w:rPr>
                <w:rFonts w:cs="Arial"/>
                <w:b/>
              </w:rPr>
            </w:pPr>
            <w:r w:rsidRPr="00BF2AAF">
              <w:rPr>
                <w:rFonts w:cs="Arial"/>
                <w:b/>
              </w:rPr>
              <w:t>10.572</w:t>
            </w:r>
          </w:p>
        </w:tc>
        <w:tc>
          <w:tcPr>
            <w:tcW w:w="1093" w:type="dxa"/>
            <w:tcBorders>
              <w:top w:val="nil"/>
              <w:left w:val="nil"/>
              <w:bottom w:val="single" w:sz="2" w:space="0" w:color="1F3864" w:themeColor="accent1" w:themeShade="80"/>
              <w:right w:val="nil"/>
            </w:tcBorders>
            <w:shd w:val="clear" w:color="auto" w:fill="auto"/>
            <w:noWrap/>
            <w:vAlign w:val="bottom"/>
            <w:hideMark/>
          </w:tcPr>
          <w:p w14:paraId="3A403362" w14:textId="48EE3760" w:rsidR="005F26BF" w:rsidRPr="00BF2AAF" w:rsidRDefault="005F26BF" w:rsidP="00CD2A77">
            <w:pPr>
              <w:pStyle w:val="08-Tabelageral"/>
              <w:rPr>
                <w:rFonts w:cs="Arial"/>
                <w:b/>
                <w:bCs/>
              </w:rPr>
            </w:pPr>
            <w:r w:rsidRPr="00BF2AAF">
              <w:rPr>
                <w:rFonts w:cs="Arial"/>
                <w:b/>
                <w:bCs/>
              </w:rPr>
              <w:t>18.064</w:t>
            </w:r>
          </w:p>
        </w:tc>
        <w:tc>
          <w:tcPr>
            <w:tcW w:w="1093" w:type="dxa"/>
            <w:tcBorders>
              <w:top w:val="nil"/>
              <w:left w:val="nil"/>
              <w:bottom w:val="single" w:sz="2" w:space="0" w:color="1F3864" w:themeColor="accent1" w:themeShade="80"/>
              <w:right w:val="nil"/>
            </w:tcBorders>
            <w:shd w:val="clear" w:color="auto" w:fill="auto"/>
            <w:noWrap/>
            <w:vAlign w:val="bottom"/>
          </w:tcPr>
          <w:p w14:paraId="4C00117D" w14:textId="75CF3371" w:rsidR="005F26BF" w:rsidRPr="00BF2AAF" w:rsidRDefault="00D27707" w:rsidP="00CD2A77">
            <w:pPr>
              <w:pStyle w:val="08-Tabelageral"/>
              <w:rPr>
                <w:rFonts w:cs="Arial"/>
                <w:b/>
                <w:bCs/>
              </w:rPr>
            </w:pPr>
            <w:r w:rsidRPr="00BF2AAF">
              <w:rPr>
                <w:rFonts w:cs="Arial"/>
                <w:b/>
              </w:rPr>
              <w:t>6.016</w:t>
            </w:r>
          </w:p>
        </w:tc>
        <w:tc>
          <w:tcPr>
            <w:tcW w:w="990" w:type="dxa"/>
            <w:tcBorders>
              <w:top w:val="nil"/>
              <w:left w:val="nil"/>
              <w:bottom w:val="single" w:sz="2" w:space="0" w:color="1F3864" w:themeColor="accent1" w:themeShade="80"/>
              <w:right w:val="nil"/>
            </w:tcBorders>
            <w:shd w:val="clear" w:color="auto" w:fill="auto"/>
            <w:noWrap/>
          </w:tcPr>
          <w:p w14:paraId="39ABCEEA" w14:textId="28F56087" w:rsidR="005F26BF" w:rsidRPr="00BF2AAF" w:rsidRDefault="005F26BF" w:rsidP="00CD2A77">
            <w:pPr>
              <w:pStyle w:val="08-Tabelageral"/>
              <w:rPr>
                <w:rFonts w:cs="Arial"/>
                <w:b/>
                <w:bCs/>
              </w:rPr>
            </w:pPr>
            <w:r w:rsidRPr="00BF2AAF">
              <w:rPr>
                <w:rFonts w:cs="Arial"/>
                <w:b/>
                <w:bCs/>
              </w:rPr>
              <w:t>(1.</w:t>
            </w:r>
            <w:r w:rsidR="00D27707" w:rsidRPr="00BF2AAF">
              <w:rPr>
                <w:rFonts w:cs="Arial"/>
                <w:b/>
                <w:bCs/>
              </w:rPr>
              <w:t>569</w:t>
            </w:r>
            <w:r w:rsidRPr="00BF2AAF">
              <w:rPr>
                <w:rFonts w:cs="Arial"/>
                <w:b/>
                <w:bCs/>
              </w:rPr>
              <w:t>)</w:t>
            </w:r>
          </w:p>
        </w:tc>
        <w:tc>
          <w:tcPr>
            <w:tcW w:w="1224" w:type="dxa"/>
            <w:tcBorders>
              <w:top w:val="nil"/>
              <w:left w:val="nil"/>
              <w:bottom w:val="single" w:sz="2" w:space="0" w:color="1F3864" w:themeColor="accent1" w:themeShade="80"/>
              <w:right w:val="nil"/>
            </w:tcBorders>
            <w:shd w:val="clear" w:color="auto" w:fill="auto"/>
            <w:noWrap/>
            <w:vAlign w:val="bottom"/>
          </w:tcPr>
          <w:p w14:paraId="0F2DAD12" w14:textId="6884D2DD" w:rsidR="005F26BF" w:rsidRPr="00BF2AAF" w:rsidRDefault="005F26BF" w:rsidP="00CD2A77">
            <w:pPr>
              <w:pStyle w:val="08-Tabelageral"/>
              <w:rPr>
                <w:rFonts w:cs="Arial"/>
                <w:b/>
                <w:bCs/>
              </w:rPr>
            </w:pPr>
            <w:r w:rsidRPr="00BF2AAF">
              <w:rPr>
                <w:rFonts w:cs="Arial"/>
                <w:b/>
                <w:bCs/>
              </w:rPr>
              <w:t>(1.</w:t>
            </w:r>
            <w:r w:rsidR="00D27707" w:rsidRPr="00BF2AAF">
              <w:rPr>
                <w:rFonts w:cs="Arial"/>
                <w:b/>
              </w:rPr>
              <w:t>491</w:t>
            </w:r>
            <w:r w:rsidRPr="00BF2AAF">
              <w:rPr>
                <w:rFonts w:cs="Arial"/>
                <w:b/>
                <w:bCs/>
              </w:rPr>
              <w:t>)</w:t>
            </w:r>
          </w:p>
        </w:tc>
        <w:tc>
          <w:tcPr>
            <w:tcW w:w="990" w:type="dxa"/>
            <w:tcBorders>
              <w:top w:val="nil"/>
              <w:left w:val="nil"/>
              <w:bottom w:val="single" w:sz="2" w:space="0" w:color="1F3864" w:themeColor="accent1" w:themeShade="80"/>
              <w:right w:val="nil"/>
            </w:tcBorders>
            <w:shd w:val="clear" w:color="auto" w:fill="auto"/>
            <w:noWrap/>
            <w:vAlign w:val="bottom"/>
          </w:tcPr>
          <w:p w14:paraId="665538A5" w14:textId="4A9A4E7D" w:rsidR="005F26BF" w:rsidRPr="00BF2AAF" w:rsidRDefault="00D27707" w:rsidP="00CD2A77">
            <w:pPr>
              <w:pStyle w:val="08-Tabelageral"/>
              <w:rPr>
                <w:rFonts w:cs="Arial"/>
                <w:b/>
                <w:bCs/>
              </w:rPr>
            </w:pPr>
            <w:r w:rsidRPr="00BF2AAF">
              <w:rPr>
                <w:rFonts w:cs="Arial"/>
                <w:b/>
              </w:rPr>
              <w:t>15.019</w:t>
            </w:r>
          </w:p>
        </w:tc>
        <w:tc>
          <w:tcPr>
            <w:tcW w:w="991" w:type="dxa"/>
            <w:tcBorders>
              <w:top w:val="nil"/>
              <w:left w:val="nil"/>
              <w:bottom w:val="single" w:sz="2" w:space="0" w:color="1F3864" w:themeColor="accent1" w:themeShade="80"/>
              <w:right w:val="nil"/>
            </w:tcBorders>
            <w:shd w:val="clear" w:color="auto" w:fill="auto"/>
            <w:noWrap/>
            <w:vAlign w:val="bottom"/>
          </w:tcPr>
          <w:p w14:paraId="6E6AF91D" w14:textId="1CC1E1F6" w:rsidR="005F26BF" w:rsidRPr="00BF2AAF" w:rsidRDefault="00D27707" w:rsidP="00CD2A77">
            <w:pPr>
              <w:pStyle w:val="08-Tabelageral"/>
              <w:rPr>
                <w:rFonts w:cs="Arial"/>
                <w:b/>
                <w:bCs/>
              </w:rPr>
            </w:pPr>
            <w:r w:rsidRPr="00BF2AAF">
              <w:rPr>
                <w:rFonts w:cs="Arial"/>
                <w:b/>
              </w:rPr>
              <w:t>21.020</w:t>
            </w:r>
          </w:p>
        </w:tc>
      </w:tr>
    </w:tbl>
    <w:p w14:paraId="7707F571" w14:textId="77777777" w:rsidR="005F26BF" w:rsidRPr="00BF2AAF" w:rsidRDefault="005F26BF" w:rsidP="005F26BF">
      <w:pPr>
        <w:pStyle w:val="PargrafodaLista"/>
        <w:ind w:left="360"/>
        <w:jc w:val="both"/>
        <w:rPr>
          <w:rFonts w:ascii="Arial" w:hAnsi="Arial" w:cs="Arial"/>
          <w:sz w:val="16"/>
          <w:szCs w:val="16"/>
          <w:lang w:eastAsia="pt-BR"/>
        </w:rPr>
      </w:pPr>
    </w:p>
    <w:p w14:paraId="075FDA9A" w14:textId="77777777" w:rsidR="005F26BF" w:rsidRPr="00BF2AAF" w:rsidRDefault="005F26BF" w:rsidP="005F26BF">
      <w:pPr>
        <w:spacing w:after="0" w:line="240" w:lineRule="auto"/>
        <w:jc w:val="right"/>
        <w:rPr>
          <w:rFonts w:ascii="Arial" w:hAnsi="Arial" w:cs="Arial"/>
          <w:b/>
          <w:sz w:val="14"/>
          <w:szCs w:val="14"/>
          <w:lang w:eastAsia="pt-BR"/>
        </w:rPr>
      </w:pPr>
      <w:r w:rsidRPr="00BF2AAF">
        <w:rPr>
          <w:rFonts w:ascii="Arial" w:hAnsi="Arial"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165"/>
        <w:gridCol w:w="1093"/>
        <w:gridCol w:w="1093"/>
        <w:gridCol w:w="1093"/>
        <w:gridCol w:w="990"/>
        <w:gridCol w:w="1224"/>
        <w:gridCol w:w="990"/>
        <w:gridCol w:w="991"/>
      </w:tblGrid>
      <w:tr w:rsidR="004E1B15" w:rsidRPr="00BF2AAF" w14:paraId="24B771AE" w14:textId="77777777" w:rsidTr="000D585A">
        <w:trPr>
          <w:trHeight w:val="238"/>
          <w:jc w:val="center"/>
        </w:trPr>
        <w:tc>
          <w:tcPr>
            <w:tcW w:w="2165" w:type="dxa"/>
            <w:tcBorders>
              <w:top w:val="single" w:sz="4" w:space="0" w:color="1F3864" w:themeColor="accent1" w:themeShade="80"/>
              <w:bottom w:val="nil"/>
            </w:tcBorders>
            <w:shd w:val="clear" w:color="auto" w:fill="auto"/>
            <w:noWrap/>
            <w:vAlign w:val="center"/>
          </w:tcPr>
          <w:p w14:paraId="6C29E26C" w14:textId="77777777" w:rsidR="004E1B15" w:rsidRPr="00BF2AAF" w:rsidRDefault="004E1B15" w:rsidP="00597167">
            <w:pPr>
              <w:pStyle w:val="08-Tabelageral"/>
              <w:jc w:val="center"/>
              <w:rPr>
                <w:rFonts w:cs="Arial"/>
                <w:b/>
              </w:rPr>
            </w:pPr>
          </w:p>
        </w:tc>
        <w:tc>
          <w:tcPr>
            <w:tcW w:w="7474" w:type="dxa"/>
            <w:gridSpan w:val="7"/>
            <w:tcBorders>
              <w:top w:val="single" w:sz="4" w:space="0" w:color="1F3864" w:themeColor="accent1" w:themeShade="80"/>
              <w:bottom w:val="single" w:sz="2" w:space="0" w:color="1F3864" w:themeColor="accent1" w:themeShade="80"/>
            </w:tcBorders>
            <w:shd w:val="clear" w:color="auto" w:fill="auto"/>
            <w:noWrap/>
            <w:vAlign w:val="center"/>
          </w:tcPr>
          <w:p w14:paraId="1D962934" w14:textId="58CFEAA5" w:rsidR="004E1B15" w:rsidRPr="00BF2AAF" w:rsidRDefault="004E1B15" w:rsidP="00597167">
            <w:pPr>
              <w:pStyle w:val="08-Tabelageral"/>
              <w:jc w:val="center"/>
              <w:rPr>
                <w:rFonts w:cs="Arial"/>
                <w:b/>
              </w:rPr>
            </w:pPr>
            <w:r w:rsidRPr="00BF2AAF">
              <w:rPr>
                <w:rFonts w:cs="Arial"/>
                <w:b/>
              </w:rPr>
              <w:t>Consolidado</w:t>
            </w:r>
          </w:p>
        </w:tc>
      </w:tr>
      <w:tr w:rsidR="005F26BF" w:rsidRPr="00BF2AAF" w14:paraId="43626EE5" w14:textId="77777777" w:rsidTr="000D585A">
        <w:trPr>
          <w:trHeight w:val="238"/>
          <w:jc w:val="center"/>
        </w:trPr>
        <w:tc>
          <w:tcPr>
            <w:tcW w:w="2165" w:type="dxa"/>
            <w:tcBorders>
              <w:top w:val="nil"/>
              <w:bottom w:val="nil"/>
            </w:tcBorders>
            <w:shd w:val="clear" w:color="auto" w:fill="auto"/>
            <w:noWrap/>
            <w:vAlign w:val="center"/>
            <w:hideMark/>
          </w:tcPr>
          <w:p w14:paraId="23B8FE0E" w14:textId="77777777" w:rsidR="005F26BF" w:rsidRPr="00BF2AAF" w:rsidRDefault="005F26BF" w:rsidP="00CD2A77">
            <w:pPr>
              <w:pStyle w:val="08-Tabelageral"/>
              <w:jc w:val="center"/>
              <w:rPr>
                <w:rFonts w:cs="Arial"/>
                <w:b/>
              </w:rPr>
            </w:pPr>
          </w:p>
        </w:tc>
        <w:tc>
          <w:tcPr>
            <w:tcW w:w="2186" w:type="dxa"/>
            <w:gridSpan w:val="2"/>
            <w:tcBorders>
              <w:top w:val="single" w:sz="2" w:space="0" w:color="1F3864" w:themeColor="accent1" w:themeShade="80"/>
              <w:bottom w:val="single" w:sz="2" w:space="0" w:color="1F3864" w:themeColor="accent1" w:themeShade="80"/>
            </w:tcBorders>
            <w:shd w:val="clear" w:color="auto" w:fill="auto"/>
            <w:noWrap/>
            <w:vAlign w:val="center"/>
            <w:hideMark/>
          </w:tcPr>
          <w:p w14:paraId="0AF73089" w14:textId="77777777" w:rsidR="005F26BF" w:rsidRPr="00BF2AAF" w:rsidRDefault="005F26BF" w:rsidP="00CD2A77">
            <w:pPr>
              <w:pStyle w:val="08-Tabelageral"/>
              <w:jc w:val="center"/>
              <w:rPr>
                <w:rFonts w:cs="Arial"/>
                <w:b/>
              </w:rPr>
            </w:pPr>
            <w:r w:rsidRPr="00BF2AAF">
              <w:rPr>
                <w:rFonts w:cs="Arial"/>
                <w:b/>
              </w:rPr>
              <w:t>31.12.2022</w:t>
            </w:r>
          </w:p>
        </w:tc>
        <w:tc>
          <w:tcPr>
            <w:tcW w:w="1093" w:type="dxa"/>
            <w:tcBorders>
              <w:top w:val="single" w:sz="2" w:space="0" w:color="1F3864" w:themeColor="accent1" w:themeShade="80"/>
              <w:bottom w:val="single" w:sz="2" w:space="0" w:color="1F3864" w:themeColor="accent1" w:themeShade="80"/>
            </w:tcBorders>
            <w:shd w:val="clear" w:color="auto" w:fill="auto"/>
            <w:noWrap/>
            <w:vAlign w:val="center"/>
            <w:hideMark/>
          </w:tcPr>
          <w:p w14:paraId="480DBC41" w14:textId="77777777" w:rsidR="005F26BF" w:rsidRPr="00BF2AAF" w:rsidRDefault="005F26BF" w:rsidP="00CD2A77">
            <w:pPr>
              <w:pStyle w:val="08-Tabelageral"/>
              <w:jc w:val="center"/>
              <w:rPr>
                <w:rFonts w:cs="Arial"/>
                <w:b/>
              </w:rPr>
            </w:pPr>
          </w:p>
        </w:tc>
        <w:tc>
          <w:tcPr>
            <w:tcW w:w="990" w:type="dxa"/>
            <w:tcBorders>
              <w:top w:val="single" w:sz="2" w:space="0" w:color="1F3864" w:themeColor="accent1" w:themeShade="80"/>
              <w:bottom w:val="single" w:sz="2" w:space="0" w:color="1F3864" w:themeColor="accent1" w:themeShade="80"/>
            </w:tcBorders>
            <w:shd w:val="clear" w:color="auto" w:fill="auto"/>
            <w:noWrap/>
            <w:vAlign w:val="center"/>
            <w:hideMark/>
          </w:tcPr>
          <w:p w14:paraId="51FBE433" w14:textId="77777777" w:rsidR="005F26BF" w:rsidRPr="00BF2AAF" w:rsidRDefault="005F26BF" w:rsidP="00CD2A77">
            <w:pPr>
              <w:pStyle w:val="08-Tabelageral"/>
              <w:jc w:val="center"/>
              <w:rPr>
                <w:rFonts w:cs="Arial"/>
                <w:b/>
              </w:rPr>
            </w:pPr>
          </w:p>
        </w:tc>
        <w:tc>
          <w:tcPr>
            <w:tcW w:w="1224" w:type="dxa"/>
            <w:tcBorders>
              <w:top w:val="single" w:sz="2" w:space="0" w:color="1F3864" w:themeColor="accent1" w:themeShade="80"/>
              <w:bottom w:val="single" w:sz="2" w:space="0" w:color="1F3864" w:themeColor="accent1" w:themeShade="80"/>
            </w:tcBorders>
            <w:shd w:val="clear" w:color="auto" w:fill="auto"/>
            <w:noWrap/>
            <w:vAlign w:val="center"/>
            <w:hideMark/>
          </w:tcPr>
          <w:p w14:paraId="476E6985" w14:textId="77777777" w:rsidR="005F26BF" w:rsidRPr="00BF2AAF" w:rsidRDefault="005F26BF" w:rsidP="00CD2A77">
            <w:pPr>
              <w:pStyle w:val="08-Tabelageral"/>
              <w:jc w:val="center"/>
              <w:rPr>
                <w:rFonts w:cs="Arial"/>
                <w:b/>
              </w:rPr>
            </w:pPr>
          </w:p>
        </w:tc>
        <w:tc>
          <w:tcPr>
            <w:tcW w:w="1981" w:type="dxa"/>
            <w:gridSpan w:val="2"/>
            <w:tcBorders>
              <w:top w:val="single" w:sz="2" w:space="0" w:color="1F3864" w:themeColor="accent1" w:themeShade="80"/>
              <w:bottom w:val="single" w:sz="2" w:space="0" w:color="1F3864" w:themeColor="accent1" w:themeShade="80"/>
            </w:tcBorders>
            <w:shd w:val="clear" w:color="auto" w:fill="auto"/>
            <w:noWrap/>
            <w:vAlign w:val="center"/>
            <w:hideMark/>
          </w:tcPr>
          <w:p w14:paraId="71D2E9DB" w14:textId="1C90E785" w:rsidR="005F26BF" w:rsidRPr="00BF2AAF" w:rsidRDefault="005F26BF" w:rsidP="00CD2A77">
            <w:pPr>
              <w:pStyle w:val="08-Tabelageral"/>
              <w:jc w:val="center"/>
              <w:rPr>
                <w:rFonts w:cs="Arial"/>
                <w:b/>
              </w:rPr>
            </w:pPr>
            <w:r w:rsidRPr="00BF2AAF">
              <w:rPr>
                <w:rFonts w:cs="Arial"/>
                <w:b/>
              </w:rPr>
              <w:t>3</w:t>
            </w:r>
            <w:r w:rsidR="000F712A" w:rsidRPr="00BF2AAF">
              <w:rPr>
                <w:rFonts w:cs="Arial"/>
                <w:b/>
              </w:rPr>
              <w:t>1</w:t>
            </w:r>
            <w:r w:rsidRPr="00BF2AAF">
              <w:rPr>
                <w:rFonts w:cs="Arial"/>
                <w:b/>
              </w:rPr>
              <w:t>.</w:t>
            </w:r>
            <w:r w:rsidR="000F712A" w:rsidRPr="00BF2AAF">
              <w:rPr>
                <w:rFonts w:cs="Arial"/>
                <w:b/>
              </w:rPr>
              <w:t>12</w:t>
            </w:r>
            <w:r w:rsidRPr="00BF2AAF">
              <w:rPr>
                <w:rFonts w:cs="Arial"/>
                <w:b/>
              </w:rPr>
              <w:t>.2023</w:t>
            </w:r>
          </w:p>
        </w:tc>
      </w:tr>
      <w:tr w:rsidR="005F26BF" w:rsidRPr="00BF2AAF" w14:paraId="1EECE771" w14:textId="77777777" w:rsidTr="00CD2A77">
        <w:trPr>
          <w:trHeight w:val="238"/>
          <w:jc w:val="center"/>
        </w:trPr>
        <w:tc>
          <w:tcPr>
            <w:tcW w:w="2165" w:type="dxa"/>
            <w:tcBorders>
              <w:top w:val="nil"/>
              <w:bottom w:val="single" w:sz="2" w:space="0" w:color="1F3864" w:themeColor="accent1" w:themeShade="80"/>
            </w:tcBorders>
            <w:shd w:val="clear" w:color="auto" w:fill="auto"/>
            <w:noWrap/>
            <w:vAlign w:val="center"/>
            <w:hideMark/>
          </w:tcPr>
          <w:p w14:paraId="3245163E" w14:textId="77777777" w:rsidR="005F26BF" w:rsidRPr="00BF2AAF" w:rsidRDefault="005F26BF" w:rsidP="00CD2A77">
            <w:pPr>
              <w:pStyle w:val="08-Tabelageral"/>
              <w:jc w:val="center"/>
              <w:rPr>
                <w:rFonts w:cs="Arial"/>
                <w:b/>
              </w:rPr>
            </w:pP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1F731434" w14:textId="77777777" w:rsidR="005F26BF" w:rsidRPr="00BF2AAF" w:rsidRDefault="005F26BF" w:rsidP="00CD2A77">
            <w:pPr>
              <w:pStyle w:val="08-Tabelageral"/>
              <w:jc w:val="center"/>
              <w:rPr>
                <w:rFonts w:cs="Arial"/>
                <w:b/>
              </w:rPr>
            </w:pPr>
            <w:r w:rsidRPr="00BF2AAF">
              <w:rPr>
                <w:rFonts w:cs="Arial"/>
                <w:b/>
              </w:rPr>
              <w:t>Valor de Custo</w:t>
            </w: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1CDAD3E7" w14:textId="41FAAC12" w:rsidR="005F26BF" w:rsidRPr="00BF2AAF" w:rsidRDefault="005F26BF" w:rsidP="00CD2A77">
            <w:pPr>
              <w:pStyle w:val="08-Tabelageral"/>
              <w:jc w:val="center"/>
              <w:rPr>
                <w:rFonts w:cs="Arial"/>
                <w:b/>
              </w:rPr>
            </w:pPr>
            <w:r w:rsidRPr="00BF2AAF">
              <w:rPr>
                <w:rFonts w:cs="Arial"/>
                <w:b/>
              </w:rPr>
              <w:t xml:space="preserve">Valor </w:t>
            </w:r>
            <w:r w:rsidR="00C01B03" w:rsidRPr="00BF2AAF">
              <w:rPr>
                <w:rFonts w:cs="Arial"/>
                <w:b/>
              </w:rPr>
              <w:t>Justo</w:t>
            </w: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12000390" w14:textId="77777777" w:rsidR="005F26BF" w:rsidRPr="00BF2AAF" w:rsidRDefault="005F26BF" w:rsidP="00CD2A77">
            <w:pPr>
              <w:pStyle w:val="08-Tabelageral"/>
              <w:jc w:val="center"/>
              <w:rPr>
                <w:rFonts w:cs="Arial"/>
                <w:b/>
              </w:rPr>
            </w:pPr>
            <w:r w:rsidRPr="00BF2AAF">
              <w:rPr>
                <w:rFonts w:cs="Arial"/>
                <w:b/>
              </w:rPr>
              <w:t>Aplicações</w:t>
            </w:r>
          </w:p>
        </w:tc>
        <w:tc>
          <w:tcPr>
            <w:tcW w:w="990" w:type="dxa"/>
            <w:tcBorders>
              <w:top w:val="single" w:sz="2" w:space="0" w:color="1F3864" w:themeColor="accent1" w:themeShade="80"/>
              <w:bottom w:val="single" w:sz="2" w:space="0" w:color="1F3864" w:themeColor="accent1" w:themeShade="80"/>
            </w:tcBorders>
            <w:shd w:val="clear" w:color="auto" w:fill="auto"/>
            <w:vAlign w:val="center"/>
            <w:hideMark/>
          </w:tcPr>
          <w:p w14:paraId="25955918" w14:textId="77777777" w:rsidR="005F26BF" w:rsidRPr="00BF2AAF" w:rsidRDefault="005F26BF" w:rsidP="00CD2A77">
            <w:pPr>
              <w:pStyle w:val="08-Tabelageral"/>
              <w:jc w:val="center"/>
              <w:rPr>
                <w:rFonts w:cs="Arial"/>
                <w:b/>
              </w:rPr>
            </w:pPr>
            <w:r w:rsidRPr="00BF2AAF">
              <w:rPr>
                <w:rFonts w:cs="Arial"/>
                <w:b/>
              </w:rPr>
              <w:t>Resgates</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6D87C6E2" w14:textId="77777777" w:rsidR="005F26BF" w:rsidRPr="00BF2AAF" w:rsidRDefault="005F26BF" w:rsidP="00CD2A77">
            <w:pPr>
              <w:pStyle w:val="08-Tabelageral"/>
              <w:jc w:val="center"/>
              <w:rPr>
                <w:rFonts w:cs="Arial"/>
                <w:b/>
              </w:rPr>
            </w:pPr>
            <w:r w:rsidRPr="00BF2AAF">
              <w:rPr>
                <w:rFonts w:cs="Arial"/>
                <w:b/>
              </w:rPr>
              <w:t>Rentabilidade</w:t>
            </w:r>
          </w:p>
        </w:tc>
        <w:tc>
          <w:tcPr>
            <w:tcW w:w="990" w:type="dxa"/>
            <w:tcBorders>
              <w:top w:val="single" w:sz="2" w:space="0" w:color="1F3864" w:themeColor="accent1" w:themeShade="80"/>
              <w:bottom w:val="single" w:sz="2" w:space="0" w:color="1F3864" w:themeColor="accent1" w:themeShade="80"/>
            </w:tcBorders>
            <w:shd w:val="clear" w:color="auto" w:fill="auto"/>
            <w:vAlign w:val="center"/>
            <w:hideMark/>
          </w:tcPr>
          <w:p w14:paraId="0CE5ABCA" w14:textId="77777777" w:rsidR="005F26BF" w:rsidRPr="00BF2AAF" w:rsidRDefault="005F26BF" w:rsidP="00CD2A77">
            <w:pPr>
              <w:pStyle w:val="08-Tabelageral"/>
              <w:jc w:val="center"/>
              <w:rPr>
                <w:rFonts w:cs="Arial"/>
                <w:b/>
              </w:rPr>
            </w:pPr>
            <w:r w:rsidRPr="00BF2AAF">
              <w:rPr>
                <w:rFonts w:cs="Arial"/>
                <w:b/>
              </w:rPr>
              <w:t>Valor de Custo</w:t>
            </w:r>
          </w:p>
        </w:tc>
        <w:tc>
          <w:tcPr>
            <w:tcW w:w="991" w:type="dxa"/>
            <w:tcBorders>
              <w:top w:val="single" w:sz="2" w:space="0" w:color="1F3864" w:themeColor="accent1" w:themeShade="80"/>
              <w:bottom w:val="single" w:sz="2" w:space="0" w:color="1F3864" w:themeColor="accent1" w:themeShade="80"/>
            </w:tcBorders>
            <w:shd w:val="clear" w:color="auto" w:fill="auto"/>
            <w:vAlign w:val="center"/>
            <w:hideMark/>
          </w:tcPr>
          <w:p w14:paraId="61FC1635" w14:textId="7480FBA9" w:rsidR="005F26BF" w:rsidRPr="00BF2AAF" w:rsidRDefault="005F26BF" w:rsidP="00CD2A77">
            <w:pPr>
              <w:pStyle w:val="08-Tabelageral"/>
              <w:jc w:val="center"/>
              <w:rPr>
                <w:rFonts w:cs="Arial"/>
                <w:b/>
              </w:rPr>
            </w:pPr>
            <w:r w:rsidRPr="00BF2AAF">
              <w:rPr>
                <w:rFonts w:cs="Arial"/>
                <w:b/>
              </w:rPr>
              <w:t xml:space="preserve">Valor </w:t>
            </w:r>
            <w:r w:rsidR="00C01B03" w:rsidRPr="00BF2AAF">
              <w:rPr>
                <w:rFonts w:cs="Arial"/>
                <w:b/>
              </w:rPr>
              <w:t>Justo</w:t>
            </w:r>
          </w:p>
        </w:tc>
      </w:tr>
      <w:tr w:rsidR="005F26BF" w:rsidRPr="00BF2AAF" w14:paraId="2D033E9F" w14:textId="77777777" w:rsidTr="00CD2A77">
        <w:trPr>
          <w:trHeight w:val="238"/>
          <w:jc w:val="center"/>
        </w:trPr>
        <w:tc>
          <w:tcPr>
            <w:tcW w:w="2165" w:type="dxa"/>
            <w:tcBorders>
              <w:top w:val="single" w:sz="2" w:space="0" w:color="1F3864" w:themeColor="accent1" w:themeShade="80"/>
              <w:bottom w:val="nil"/>
            </w:tcBorders>
            <w:shd w:val="clear" w:color="auto" w:fill="auto"/>
            <w:noWrap/>
          </w:tcPr>
          <w:p w14:paraId="01779B05" w14:textId="77777777" w:rsidR="005F26BF" w:rsidRPr="00BF2AAF" w:rsidRDefault="005F26BF" w:rsidP="00CD2A77">
            <w:pPr>
              <w:pStyle w:val="08-Tabelageral"/>
              <w:ind w:left="113"/>
              <w:jc w:val="left"/>
              <w:rPr>
                <w:rFonts w:cs="Arial"/>
              </w:rPr>
            </w:pPr>
            <w:r w:rsidRPr="00BF2AAF">
              <w:rPr>
                <w:rFonts w:cs="Arial"/>
              </w:rPr>
              <w:t xml:space="preserve">TPF </w:t>
            </w:r>
            <w:r w:rsidRPr="00BF2AAF">
              <w:rPr>
                <w:rFonts w:cs="Arial"/>
                <w:vertAlign w:val="superscript"/>
              </w:rPr>
              <w:t>(1)</w:t>
            </w:r>
          </w:p>
        </w:tc>
        <w:tc>
          <w:tcPr>
            <w:tcW w:w="1093" w:type="dxa"/>
            <w:tcBorders>
              <w:top w:val="single" w:sz="2" w:space="0" w:color="1F3864" w:themeColor="accent1" w:themeShade="80"/>
              <w:left w:val="nil"/>
              <w:bottom w:val="nil"/>
              <w:right w:val="nil"/>
            </w:tcBorders>
            <w:shd w:val="clear" w:color="auto" w:fill="auto"/>
            <w:noWrap/>
          </w:tcPr>
          <w:p w14:paraId="6482AE6F" w14:textId="60155BB6" w:rsidR="005F26BF" w:rsidRPr="00BF2AAF" w:rsidRDefault="005F26BF" w:rsidP="00CD2A77">
            <w:pPr>
              <w:pStyle w:val="08-Tabelageral"/>
              <w:rPr>
                <w:rFonts w:cs="Arial"/>
              </w:rPr>
            </w:pPr>
            <w:r w:rsidRPr="00BF2AAF">
              <w:rPr>
                <w:rFonts w:cs="Arial"/>
              </w:rPr>
              <w:t>347.020</w:t>
            </w:r>
          </w:p>
        </w:tc>
        <w:tc>
          <w:tcPr>
            <w:tcW w:w="1093" w:type="dxa"/>
            <w:tcBorders>
              <w:top w:val="single" w:sz="2" w:space="0" w:color="1F3864" w:themeColor="accent1" w:themeShade="80"/>
              <w:left w:val="nil"/>
              <w:bottom w:val="nil"/>
              <w:right w:val="nil"/>
            </w:tcBorders>
            <w:shd w:val="clear" w:color="auto" w:fill="auto"/>
            <w:noWrap/>
          </w:tcPr>
          <w:p w14:paraId="046ACB32" w14:textId="08663244" w:rsidR="005F26BF" w:rsidRPr="00BF2AAF" w:rsidRDefault="005F26BF" w:rsidP="00CD2A77">
            <w:pPr>
              <w:pStyle w:val="08-Tabelageral"/>
              <w:rPr>
                <w:rFonts w:cs="Arial"/>
              </w:rPr>
            </w:pPr>
            <w:r w:rsidRPr="00BF2AAF">
              <w:rPr>
                <w:rFonts w:cs="Arial"/>
              </w:rPr>
              <w:t>350.217</w:t>
            </w:r>
          </w:p>
        </w:tc>
        <w:tc>
          <w:tcPr>
            <w:tcW w:w="1093" w:type="dxa"/>
            <w:tcBorders>
              <w:top w:val="single" w:sz="2" w:space="0" w:color="1F3864" w:themeColor="accent1" w:themeShade="80"/>
              <w:left w:val="nil"/>
              <w:bottom w:val="nil"/>
              <w:right w:val="nil"/>
            </w:tcBorders>
            <w:shd w:val="clear" w:color="auto" w:fill="auto"/>
            <w:noWrap/>
          </w:tcPr>
          <w:p w14:paraId="1001E734" w14:textId="53A301BD" w:rsidR="005F26BF" w:rsidRPr="00BF2AAF" w:rsidRDefault="005F26BF" w:rsidP="00CD2A77">
            <w:pPr>
              <w:pStyle w:val="08-Tabelageral"/>
              <w:rPr>
                <w:rFonts w:cs="Arial"/>
              </w:rPr>
            </w:pPr>
            <w:r w:rsidRPr="00BF2AAF">
              <w:rPr>
                <w:rFonts w:cs="Arial"/>
              </w:rPr>
              <w:t>1.086.090</w:t>
            </w:r>
          </w:p>
        </w:tc>
        <w:tc>
          <w:tcPr>
            <w:tcW w:w="990" w:type="dxa"/>
            <w:tcBorders>
              <w:top w:val="single" w:sz="2" w:space="0" w:color="1F3864" w:themeColor="accent1" w:themeShade="80"/>
              <w:left w:val="nil"/>
              <w:bottom w:val="nil"/>
              <w:right w:val="nil"/>
            </w:tcBorders>
            <w:shd w:val="clear" w:color="auto" w:fill="auto"/>
            <w:noWrap/>
          </w:tcPr>
          <w:p w14:paraId="340F658C" w14:textId="2F86A1DA" w:rsidR="005F26BF" w:rsidRPr="00BF2AAF" w:rsidRDefault="005F26BF" w:rsidP="00CD2A77">
            <w:pPr>
              <w:pStyle w:val="08-Tabelageral"/>
              <w:rPr>
                <w:rFonts w:cs="Arial"/>
              </w:rPr>
            </w:pPr>
            <w:r w:rsidRPr="00BF2AAF">
              <w:rPr>
                <w:rFonts w:cs="Arial"/>
              </w:rPr>
              <w:t>--</w:t>
            </w:r>
          </w:p>
        </w:tc>
        <w:tc>
          <w:tcPr>
            <w:tcW w:w="1224" w:type="dxa"/>
            <w:tcBorders>
              <w:top w:val="single" w:sz="2" w:space="0" w:color="1F3864" w:themeColor="accent1" w:themeShade="80"/>
              <w:left w:val="nil"/>
              <w:bottom w:val="nil"/>
              <w:right w:val="nil"/>
            </w:tcBorders>
            <w:shd w:val="clear" w:color="auto" w:fill="auto"/>
            <w:noWrap/>
          </w:tcPr>
          <w:p w14:paraId="4DB7736A" w14:textId="5AFBFB24" w:rsidR="005F26BF" w:rsidRPr="00BF2AAF" w:rsidRDefault="00313348" w:rsidP="00CD2A77">
            <w:pPr>
              <w:pStyle w:val="08-Tabelageral"/>
              <w:rPr>
                <w:rFonts w:cs="Arial"/>
              </w:rPr>
            </w:pPr>
            <w:r w:rsidRPr="00BF2AAF">
              <w:rPr>
                <w:rFonts w:cs="Arial"/>
              </w:rPr>
              <w:t>150.064</w:t>
            </w:r>
          </w:p>
        </w:tc>
        <w:tc>
          <w:tcPr>
            <w:tcW w:w="990" w:type="dxa"/>
            <w:tcBorders>
              <w:top w:val="single" w:sz="2" w:space="0" w:color="1F3864" w:themeColor="accent1" w:themeShade="80"/>
              <w:left w:val="nil"/>
              <w:bottom w:val="nil"/>
              <w:right w:val="nil"/>
            </w:tcBorders>
            <w:shd w:val="clear" w:color="auto" w:fill="auto"/>
            <w:noWrap/>
          </w:tcPr>
          <w:p w14:paraId="11D39542" w14:textId="0FDE70D8" w:rsidR="005F26BF" w:rsidRPr="00BF2AAF" w:rsidRDefault="005F26BF" w:rsidP="00CD2A77">
            <w:pPr>
              <w:pStyle w:val="08-Tabelageral"/>
              <w:rPr>
                <w:rFonts w:cs="Arial"/>
                <w:color w:val="000000"/>
              </w:rPr>
            </w:pPr>
            <w:r w:rsidRPr="00BF2AAF">
              <w:rPr>
                <w:rFonts w:cs="Arial"/>
                <w:color w:val="000000"/>
              </w:rPr>
              <w:t>1.433.111</w:t>
            </w:r>
          </w:p>
        </w:tc>
        <w:tc>
          <w:tcPr>
            <w:tcW w:w="991" w:type="dxa"/>
            <w:tcBorders>
              <w:top w:val="single" w:sz="2" w:space="0" w:color="1F3864" w:themeColor="accent1" w:themeShade="80"/>
              <w:left w:val="nil"/>
              <w:bottom w:val="nil"/>
              <w:right w:val="nil"/>
            </w:tcBorders>
            <w:shd w:val="clear" w:color="auto" w:fill="auto"/>
            <w:noWrap/>
          </w:tcPr>
          <w:p w14:paraId="7D11C017" w14:textId="639BBCFF" w:rsidR="005F26BF" w:rsidRPr="00BF2AAF" w:rsidRDefault="00313348" w:rsidP="00CD2A77">
            <w:pPr>
              <w:pStyle w:val="08-Tabelageral"/>
              <w:rPr>
                <w:rFonts w:cs="Arial"/>
              </w:rPr>
            </w:pPr>
            <w:r w:rsidRPr="00BF2AAF">
              <w:rPr>
                <w:rFonts w:cs="Arial"/>
              </w:rPr>
              <w:t>1.586.371</w:t>
            </w:r>
          </w:p>
        </w:tc>
      </w:tr>
      <w:tr w:rsidR="005F26BF" w:rsidRPr="00BF2AAF" w14:paraId="007D0581" w14:textId="77777777" w:rsidTr="00CD2A77">
        <w:trPr>
          <w:trHeight w:val="238"/>
          <w:jc w:val="center"/>
        </w:trPr>
        <w:tc>
          <w:tcPr>
            <w:tcW w:w="2165" w:type="dxa"/>
            <w:tcBorders>
              <w:top w:val="nil"/>
              <w:bottom w:val="nil"/>
            </w:tcBorders>
            <w:shd w:val="clear" w:color="auto" w:fill="auto"/>
            <w:noWrap/>
            <w:hideMark/>
          </w:tcPr>
          <w:p w14:paraId="708634CC" w14:textId="77777777" w:rsidR="005F26BF" w:rsidRPr="00BF2AAF" w:rsidRDefault="005F26BF" w:rsidP="00CD2A77">
            <w:pPr>
              <w:pStyle w:val="08-Tabelageral"/>
              <w:ind w:left="113"/>
              <w:jc w:val="left"/>
              <w:rPr>
                <w:rFonts w:cs="Arial"/>
              </w:rPr>
            </w:pPr>
            <w:r w:rsidRPr="00BF2AAF">
              <w:rPr>
                <w:rFonts w:cs="Arial"/>
              </w:rPr>
              <w:t xml:space="preserve">Fundo de longo prazo </w:t>
            </w:r>
            <w:r w:rsidRPr="00BF2AAF">
              <w:rPr>
                <w:rFonts w:cs="Arial"/>
                <w:vertAlign w:val="superscript"/>
              </w:rPr>
              <w:t>(2)</w:t>
            </w:r>
          </w:p>
        </w:tc>
        <w:tc>
          <w:tcPr>
            <w:tcW w:w="1093" w:type="dxa"/>
            <w:tcBorders>
              <w:top w:val="nil"/>
              <w:left w:val="nil"/>
              <w:bottom w:val="nil"/>
              <w:right w:val="nil"/>
            </w:tcBorders>
            <w:shd w:val="clear" w:color="auto" w:fill="auto"/>
            <w:noWrap/>
            <w:hideMark/>
          </w:tcPr>
          <w:p w14:paraId="67A46A8C" w14:textId="08B6311A" w:rsidR="005F26BF" w:rsidRPr="00BF2AAF" w:rsidRDefault="005F26BF" w:rsidP="00CD2A77">
            <w:pPr>
              <w:pStyle w:val="08-Tabelageral"/>
              <w:rPr>
                <w:rFonts w:cs="Arial"/>
              </w:rPr>
            </w:pPr>
            <w:r w:rsidRPr="00BF2AAF">
              <w:rPr>
                <w:rFonts w:cs="Arial"/>
              </w:rPr>
              <w:t>10.572</w:t>
            </w:r>
          </w:p>
        </w:tc>
        <w:tc>
          <w:tcPr>
            <w:tcW w:w="1093" w:type="dxa"/>
            <w:tcBorders>
              <w:top w:val="nil"/>
              <w:left w:val="nil"/>
              <w:bottom w:val="nil"/>
              <w:right w:val="nil"/>
            </w:tcBorders>
            <w:shd w:val="clear" w:color="auto" w:fill="auto"/>
            <w:noWrap/>
            <w:hideMark/>
          </w:tcPr>
          <w:p w14:paraId="29986131" w14:textId="4F4E7CEA" w:rsidR="005F26BF" w:rsidRPr="00BF2AAF" w:rsidRDefault="005F26BF" w:rsidP="00CD2A77">
            <w:pPr>
              <w:pStyle w:val="08-Tabelageral"/>
              <w:rPr>
                <w:rFonts w:cs="Arial"/>
              </w:rPr>
            </w:pPr>
            <w:r w:rsidRPr="00BF2AAF">
              <w:rPr>
                <w:rFonts w:cs="Arial"/>
              </w:rPr>
              <w:t>18.064</w:t>
            </w:r>
          </w:p>
        </w:tc>
        <w:tc>
          <w:tcPr>
            <w:tcW w:w="1093" w:type="dxa"/>
            <w:tcBorders>
              <w:top w:val="nil"/>
              <w:left w:val="nil"/>
              <w:bottom w:val="nil"/>
              <w:right w:val="nil"/>
            </w:tcBorders>
            <w:shd w:val="clear" w:color="auto" w:fill="auto"/>
            <w:noWrap/>
          </w:tcPr>
          <w:p w14:paraId="55D55098" w14:textId="111AFA39" w:rsidR="005F26BF" w:rsidRPr="00BF2AAF" w:rsidRDefault="00313348" w:rsidP="00CD2A77">
            <w:pPr>
              <w:pStyle w:val="08-Tabelageral"/>
              <w:rPr>
                <w:rFonts w:cs="Arial"/>
              </w:rPr>
            </w:pPr>
            <w:r w:rsidRPr="00BF2AAF">
              <w:rPr>
                <w:rFonts w:cs="Arial"/>
              </w:rPr>
              <w:t>6.016</w:t>
            </w:r>
          </w:p>
        </w:tc>
        <w:tc>
          <w:tcPr>
            <w:tcW w:w="990" w:type="dxa"/>
            <w:tcBorders>
              <w:top w:val="nil"/>
              <w:left w:val="nil"/>
              <w:bottom w:val="nil"/>
              <w:right w:val="nil"/>
            </w:tcBorders>
            <w:shd w:val="clear" w:color="auto" w:fill="auto"/>
            <w:noWrap/>
          </w:tcPr>
          <w:p w14:paraId="7381AF1B" w14:textId="52FE0EAF" w:rsidR="005F26BF" w:rsidRPr="00BF2AAF" w:rsidRDefault="005F26BF" w:rsidP="00CD2A77">
            <w:pPr>
              <w:pStyle w:val="08-Tabelageral"/>
              <w:rPr>
                <w:rFonts w:cs="Arial"/>
              </w:rPr>
            </w:pPr>
            <w:r w:rsidRPr="00BF2AAF">
              <w:rPr>
                <w:rFonts w:cs="Arial"/>
              </w:rPr>
              <w:t>(1.</w:t>
            </w:r>
            <w:r w:rsidR="00313348" w:rsidRPr="00BF2AAF">
              <w:rPr>
                <w:rFonts w:cs="Arial"/>
              </w:rPr>
              <w:t>569</w:t>
            </w:r>
            <w:r w:rsidRPr="00BF2AAF">
              <w:rPr>
                <w:rFonts w:cs="Arial"/>
              </w:rPr>
              <w:t>)</w:t>
            </w:r>
          </w:p>
        </w:tc>
        <w:tc>
          <w:tcPr>
            <w:tcW w:w="1224" w:type="dxa"/>
            <w:tcBorders>
              <w:top w:val="nil"/>
              <w:left w:val="nil"/>
              <w:bottom w:val="nil"/>
              <w:right w:val="nil"/>
            </w:tcBorders>
            <w:shd w:val="clear" w:color="auto" w:fill="auto"/>
            <w:noWrap/>
          </w:tcPr>
          <w:p w14:paraId="5127A17C" w14:textId="77862F54" w:rsidR="005F26BF" w:rsidRPr="00BF2AAF" w:rsidRDefault="005F26BF" w:rsidP="00CD2A77">
            <w:pPr>
              <w:pStyle w:val="08-Tabelageral"/>
              <w:rPr>
                <w:rFonts w:cs="Arial"/>
              </w:rPr>
            </w:pPr>
            <w:r w:rsidRPr="00BF2AAF">
              <w:rPr>
                <w:rFonts w:cs="Arial"/>
              </w:rPr>
              <w:t>(1.</w:t>
            </w:r>
            <w:r w:rsidR="00313348" w:rsidRPr="00BF2AAF">
              <w:rPr>
                <w:rFonts w:cs="Arial"/>
              </w:rPr>
              <w:t>491</w:t>
            </w:r>
            <w:r w:rsidRPr="00BF2AAF">
              <w:rPr>
                <w:rFonts w:cs="Arial"/>
              </w:rPr>
              <w:t>)</w:t>
            </w:r>
          </w:p>
        </w:tc>
        <w:tc>
          <w:tcPr>
            <w:tcW w:w="990" w:type="dxa"/>
            <w:tcBorders>
              <w:top w:val="nil"/>
              <w:left w:val="nil"/>
              <w:bottom w:val="nil"/>
              <w:right w:val="nil"/>
            </w:tcBorders>
            <w:shd w:val="clear" w:color="auto" w:fill="auto"/>
            <w:noWrap/>
          </w:tcPr>
          <w:p w14:paraId="786AE37E" w14:textId="71D2AEF6" w:rsidR="005F26BF" w:rsidRPr="00BF2AAF" w:rsidRDefault="00313348" w:rsidP="00CD2A77">
            <w:pPr>
              <w:pStyle w:val="08-Tabelageral"/>
              <w:rPr>
                <w:rFonts w:cs="Arial"/>
              </w:rPr>
            </w:pPr>
            <w:r w:rsidRPr="00BF2AAF">
              <w:rPr>
                <w:rFonts w:cs="Arial"/>
              </w:rPr>
              <w:t>15.019</w:t>
            </w:r>
          </w:p>
        </w:tc>
        <w:tc>
          <w:tcPr>
            <w:tcW w:w="991" w:type="dxa"/>
            <w:tcBorders>
              <w:top w:val="nil"/>
              <w:left w:val="nil"/>
              <w:bottom w:val="nil"/>
              <w:right w:val="nil"/>
            </w:tcBorders>
            <w:shd w:val="clear" w:color="auto" w:fill="auto"/>
            <w:noWrap/>
          </w:tcPr>
          <w:p w14:paraId="37A6439F" w14:textId="3A8F008A" w:rsidR="005F26BF" w:rsidRPr="00BF2AAF" w:rsidRDefault="00313348" w:rsidP="00CD2A77">
            <w:pPr>
              <w:pStyle w:val="08-Tabelageral"/>
              <w:rPr>
                <w:rFonts w:cs="Arial"/>
              </w:rPr>
            </w:pPr>
            <w:r w:rsidRPr="00BF2AAF">
              <w:rPr>
                <w:rFonts w:cs="Arial"/>
              </w:rPr>
              <w:t>21.020</w:t>
            </w:r>
          </w:p>
        </w:tc>
      </w:tr>
      <w:tr w:rsidR="005F26BF" w:rsidRPr="00BF2AAF" w14:paraId="5703C169" w14:textId="77777777" w:rsidTr="00CD2A77">
        <w:trPr>
          <w:trHeight w:val="66"/>
          <w:jc w:val="center"/>
        </w:trPr>
        <w:tc>
          <w:tcPr>
            <w:tcW w:w="2165" w:type="dxa"/>
            <w:tcBorders>
              <w:top w:val="nil"/>
              <w:bottom w:val="single" w:sz="2" w:space="0" w:color="1F3864" w:themeColor="accent1" w:themeShade="80"/>
            </w:tcBorders>
            <w:shd w:val="clear" w:color="auto" w:fill="auto"/>
            <w:noWrap/>
            <w:hideMark/>
          </w:tcPr>
          <w:p w14:paraId="5748D810" w14:textId="77777777" w:rsidR="005F26BF" w:rsidRPr="00BF2AAF" w:rsidRDefault="005F26BF" w:rsidP="00CD2A77">
            <w:pPr>
              <w:pStyle w:val="08-Tabelageral"/>
              <w:jc w:val="left"/>
              <w:rPr>
                <w:rFonts w:cs="Arial"/>
                <w:b/>
              </w:rPr>
            </w:pPr>
            <w:r w:rsidRPr="00BF2AAF">
              <w:rPr>
                <w:rFonts w:cs="Arial"/>
                <w:b/>
              </w:rPr>
              <w:t>Total</w:t>
            </w:r>
          </w:p>
        </w:tc>
        <w:tc>
          <w:tcPr>
            <w:tcW w:w="1093" w:type="dxa"/>
            <w:tcBorders>
              <w:top w:val="nil"/>
              <w:left w:val="nil"/>
              <w:bottom w:val="single" w:sz="2" w:space="0" w:color="1F3864" w:themeColor="accent1" w:themeShade="80"/>
              <w:right w:val="nil"/>
            </w:tcBorders>
            <w:shd w:val="clear" w:color="auto" w:fill="auto"/>
            <w:noWrap/>
            <w:hideMark/>
          </w:tcPr>
          <w:p w14:paraId="2095D27B" w14:textId="7BB18425" w:rsidR="005F26BF" w:rsidRPr="00BF2AAF" w:rsidRDefault="005F26BF" w:rsidP="00CD2A77">
            <w:pPr>
              <w:pStyle w:val="08-Tabelageral"/>
              <w:rPr>
                <w:rFonts w:cs="Arial"/>
                <w:b/>
                <w:bCs/>
              </w:rPr>
            </w:pPr>
            <w:r w:rsidRPr="00BF2AAF">
              <w:rPr>
                <w:rFonts w:cs="Arial"/>
                <w:b/>
                <w:bCs/>
              </w:rPr>
              <w:t>357.592</w:t>
            </w:r>
          </w:p>
        </w:tc>
        <w:tc>
          <w:tcPr>
            <w:tcW w:w="1093" w:type="dxa"/>
            <w:tcBorders>
              <w:top w:val="nil"/>
              <w:left w:val="nil"/>
              <w:bottom w:val="single" w:sz="2" w:space="0" w:color="1F3864" w:themeColor="accent1" w:themeShade="80"/>
              <w:right w:val="nil"/>
            </w:tcBorders>
            <w:shd w:val="clear" w:color="auto" w:fill="auto"/>
            <w:noWrap/>
            <w:hideMark/>
          </w:tcPr>
          <w:p w14:paraId="2EB87082" w14:textId="5AF9A772" w:rsidR="005F26BF" w:rsidRPr="00BF2AAF" w:rsidRDefault="005F26BF" w:rsidP="00CD2A77">
            <w:pPr>
              <w:pStyle w:val="08-Tabelageral"/>
              <w:rPr>
                <w:rFonts w:cs="Arial"/>
                <w:b/>
                <w:bCs/>
              </w:rPr>
            </w:pPr>
            <w:r w:rsidRPr="00BF2AAF">
              <w:rPr>
                <w:rFonts w:cs="Arial"/>
                <w:b/>
              </w:rPr>
              <w:t>368.281</w:t>
            </w:r>
          </w:p>
        </w:tc>
        <w:tc>
          <w:tcPr>
            <w:tcW w:w="1093" w:type="dxa"/>
            <w:tcBorders>
              <w:top w:val="nil"/>
              <w:left w:val="nil"/>
              <w:bottom w:val="single" w:sz="2" w:space="0" w:color="1F3864" w:themeColor="accent1" w:themeShade="80"/>
              <w:right w:val="nil"/>
            </w:tcBorders>
            <w:shd w:val="clear" w:color="auto" w:fill="auto"/>
            <w:noWrap/>
          </w:tcPr>
          <w:p w14:paraId="74C0EB10" w14:textId="3699A02C" w:rsidR="005F26BF" w:rsidRPr="00BF2AAF" w:rsidRDefault="00313348" w:rsidP="00CD2A77">
            <w:pPr>
              <w:pStyle w:val="08-Tabelageral"/>
              <w:rPr>
                <w:rFonts w:cs="Arial"/>
                <w:b/>
                <w:bCs/>
              </w:rPr>
            </w:pPr>
            <w:r w:rsidRPr="00BF2AAF">
              <w:rPr>
                <w:rFonts w:cs="Arial"/>
                <w:b/>
                <w:bCs/>
              </w:rPr>
              <w:t>1.092.106</w:t>
            </w:r>
          </w:p>
        </w:tc>
        <w:tc>
          <w:tcPr>
            <w:tcW w:w="990" w:type="dxa"/>
            <w:tcBorders>
              <w:top w:val="nil"/>
              <w:left w:val="nil"/>
              <w:bottom w:val="single" w:sz="2" w:space="0" w:color="1F3864" w:themeColor="accent1" w:themeShade="80"/>
              <w:right w:val="nil"/>
            </w:tcBorders>
            <w:shd w:val="clear" w:color="auto" w:fill="auto"/>
            <w:noWrap/>
          </w:tcPr>
          <w:p w14:paraId="2806BBBA" w14:textId="3EA29712" w:rsidR="005F26BF" w:rsidRPr="00BF2AAF" w:rsidRDefault="005F26BF" w:rsidP="00CD2A77">
            <w:pPr>
              <w:pStyle w:val="08-Tabelageral"/>
              <w:rPr>
                <w:rFonts w:cs="Arial"/>
                <w:b/>
                <w:bCs/>
              </w:rPr>
            </w:pPr>
            <w:r w:rsidRPr="00BF2AAF">
              <w:rPr>
                <w:rFonts w:cs="Arial"/>
                <w:b/>
                <w:bCs/>
              </w:rPr>
              <w:t>(1.</w:t>
            </w:r>
            <w:r w:rsidR="00313348" w:rsidRPr="00BF2AAF">
              <w:rPr>
                <w:rFonts w:cs="Arial"/>
                <w:b/>
                <w:bCs/>
              </w:rPr>
              <w:t>569</w:t>
            </w:r>
            <w:r w:rsidRPr="00BF2AAF">
              <w:rPr>
                <w:rFonts w:cs="Arial"/>
                <w:b/>
                <w:bCs/>
              </w:rPr>
              <w:t>)</w:t>
            </w:r>
          </w:p>
        </w:tc>
        <w:tc>
          <w:tcPr>
            <w:tcW w:w="1224" w:type="dxa"/>
            <w:tcBorders>
              <w:top w:val="nil"/>
              <w:left w:val="nil"/>
              <w:bottom w:val="single" w:sz="2" w:space="0" w:color="1F3864" w:themeColor="accent1" w:themeShade="80"/>
              <w:right w:val="nil"/>
            </w:tcBorders>
            <w:shd w:val="clear" w:color="auto" w:fill="auto"/>
            <w:noWrap/>
          </w:tcPr>
          <w:p w14:paraId="255C8C3D" w14:textId="7E8A5445" w:rsidR="005F26BF" w:rsidRPr="00BF2AAF" w:rsidRDefault="00313348" w:rsidP="00CD2A77">
            <w:pPr>
              <w:pStyle w:val="08-Tabelageral"/>
              <w:rPr>
                <w:rFonts w:cs="Arial"/>
                <w:b/>
                <w:bCs/>
              </w:rPr>
            </w:pPr>
            <w:r w:rsidRPr="00BF2AAF">
              <w:rPr>
                <w:rFonts w:cs="Arial"/>
                <w:b/>
                <w:bCs/>
              </w:rPr>
              <w:t>148.572</w:t>
            </w:r>
          </w:p>
        </w:tc>
        <w:tc>
          <w:tcPr>
            <w:tcW w:w="990" w:type="dxa"/>
            <w:tcBorders>
              <w:top w:val="nil"/>
              <w:left w:val="nil"/>
              <w:bottom w:val="single" w:sz="2" w:space="0" w:color="1F3864" w:themeColor="accent1" w:themeShade="80"/>
              <w:right w:val="nil"/>
            </w:tcBorders>
            <w:shd w:val="clear" w:color="auto" w:fill="auto"/>
            <w:noWrap/>
          </w:tcPr>
          <w:p w14:paraId="6A7CC671" w14:textId="1BCFC6E4" w:rsidR="005F26BF" w:rsidRPr="00BF2AAF" w:rsidRDefault="00313348" w:rsidP="00CD2A77">
            <w:pPr>
              <w:pStyle w:val="08-Tabelageral"/>
              <w:rPr>
                <w:rFonts w:cs="Arial"/>
                <w:b/>
                <w:bCs/>
              </w:rPr>
            </w:pPr>
            <w:r w:rsidRPr="00BF2AAF">
              <w:rPr>
                <w:rFonts w:cs="Arial"/>
                <w:b/>
                <w:bCs/>
              </w:rPr>
              <w:t>1.448.130</w:t>
            </w:r>
          </w:p>
        </w:tc>
        <w:tc>
          <w:tcPr>
            <w:tcW w:w="991" w:type="dxa"/>
            <w:tcBorders>
              <w:top w:val="nil"/>
              <w:left w:val="nil"/>
              <w:bottom w:val="single" w:sz="2" w:space="0" w:color="1F3864" w:themeColor="accent1" w:themeShade="80"/>
              <w:right w:val="nil"/>
            </w:tcBorders>
            <w:shd w:val="clear" w:color="auto" w:fill="auto"/>
            <w:noWrap/>
          </w:tcPr>
          <w:p w14:paraId="4FD5C56D" w14:textId="0D0DDAFE" w:rsidR="005F26BF" w:rsidRPr="00BF2AAF" w:rsidRDefault="00313348" w:rsidP="00CD2A77">
            <w:pPr>
              <w:pStyle w:val="08-Tabelageral"/>
              <w:rPr>
                <w:rFonts w:cs="Arial"/>
                <w:b/>
                <w:bCs/>
              </w:rPr>
            </w:pPr>
            <w:r w:rsidRPr="00BF2AAF">
              <w:rPr>
                <w:rFonts w:cs="Arial"/>
                <w:b/>
                <w:bCs/>
              </w:rPr>
              <w:t>1.607.391</w:t>
            </w:r>
          </w:p>
        </w:tc>
      </w:tr>
    </w:tbl>
    <w:p w14:paraId="461FB8AE" w14:textId="77777777" w:rsidR="005F26BF" w:rsidRPr="00BF2AAF" w:rsidRDefault="005F26BF" w:rsidP="005F26BF">
      <w:pPr>
        <w:pStyle w:val="PargrafodaLista"/>
        <w:numPr>
          <w:ilvl w:val="0"/>
          <w:numId w:val="12"/>
        </w:numPr>
        <w:spacing w:before="120" w:line="276" w:lineRule="auto"/>
        <w:ind w:left="357" w:hanging="357"/>
        <w:jc w:val="both"/>
        <w:rPr>
          <w:rFonts w:ascii="Arial" w:hAnsi="Arial" w:cs="Arial"/>
          <w:sz w:val="16"/>
          <w:szCs w:val="16"/>
          <w:lang w:eastAsia="pt-BR"/>
        </w:rPr>
      </w:pPr>
      <w:r w:rsidRPr="00BF2AAF">
        <w:rPr>
          <w:rFonts w:ascii="Arial" w:eastAsia="Times New Roman" w:hAnsi="Arial" w:cs="Arial"/>
          <w:spacing w:val="-2"/>
          <w:sz w:val="14"/>
          <w:szCs w:val="18"/>
          <w:lang w:eastAsia="pt-BR"/>
        </w:rPr>
        <w:t>Valores aplicados em Títulos Públicos Federais, em sua totalidade LFTs com vencimentos em 09.2025, 03.2026 e 09.2026.</w:t>
      </w:r>
    </w:p>
    <w:p w14:paraId="49FCB564" w14:textId="77777777" w:rsidR="005F26BF" w:rsidRPr="00BF2AAF" w:rsidRDefault="005F26BF" w:rsidP="005F26BF">
      <w:pPr>
        <w:pStyle w:val="PargrafodaLista"/>
        <w:numPr>
          <w:ilvl w:val="0"/>
          <w:numId w:val="12"/>
        </w:numPr>
        <w:spacing w:before="120" w:line="276" w:lineRule="auto"/>
        <w:ind w:left="357" w:hanging="357"/>
        <w:jc w:val="both"/>
        <w:rPr>
          <w:rFonts w:ascii="Arial" w:hAnsi="Arial" w:cs="Arial"/>
          <w:sz w:val="16"/>
          <w:szCs w:val="16"/>
          <w:lang w:eastAsia="pt-BR"/>
        </w:rPr>
      </w:pPr>
      <w:r w:rsidRPr="00BF2AAF">
        <w:rPr>
          <w:rFonts w:ascii="Arial" w:eastAsia="Times New Roman" w:hAnsi="Arial" w:cs="Arial"/>
          <w:spacing w:val="-2"/>
          <w:sz w:val="14"/>
          <w:szCs w:val="18"/>
          <w:lang w:eastAsia="pt-BR"/>
        </w:rPr>
        <w:t>Refere-se a aplicações em Fundos de Investimento em Participações (FIP) cujo objetivo é aplicar seu Patrimônio Líquido na aquisição de ações ou instrumentos financeiros que representem participação em empresas no estágio inicial de operação.</w:t>
      </w:r>
    </w:p>
    <w:p w14:paraId="7EC7906C" w14:textId="77777777" w:rsidR="005F26BF" w:rsidRPr="00BF2AAF" w:rsidRDefault="005F26BF" w:rsidP="005F26BF">
      <w:pPr>
        <w:pStyle w:val="PargrafodaLista"/>
        <w:ind w:left="360"/>
        <w:jc w:val="both"/>
        <w:rPr>
          <w:rFonts w:ascii="Arial" w:hAnsi="Arial" w:cs="Arial"/>
          <w:sz w:val="16"/>
          <w:szCs w:val="16"/>
          <w:lang w:eastAsia="pt-BR"/>
        </w:rPr>
      </w:pPr>
    </w:p>
    <w:p w14:paraId="48FC69EF" w14:textId="77777777" w:rsidR="005F26BF" w:rsidRPr="00BF2AAF" w:rsidRDefault="005F26BF" w:rsidP="005F26BF">
      <w:pPr>
        <w:pStyle w:val="PargrafodaLista"/>
        <w:ind w:left="360"/>
        <w:jc w:val="both"/>
        <w:rPr>
          <w:rFonts w:ascii="Arial" w:hAnsi="Arial" w:cs="Arial"/>
          <w:sz w:val="16"/>
          <w:szCs w:val="16"/>
          <w:lang w:eastAsia="pt-BR"/>
        </w:rPr>
      </w:pPr>
    </w:p>
    <w:p w14:paraId="1678C27B" w14:textId="77777777" w:rsidR="005F26BF" w:rsidRPr="00BF2AAF" w:rsidRDefault="005F26BF" w:rsidP="002A0784">
      <w:pPr>
        <w:pStyle w:val="05-Textonormal"/>
        <w:numPr>
          <w:ilvl w:val="0"/>
          <w:numId w:val="10"/>
        </w:numPr>
        <w:ind w:left="357" w:hanging="357"/>
        <w:rPr>
          <w:rFonts w:cs="Arial"/>
          <w:b/>
          <w:color w:val="1F3864" w:themeColor="accent1" w:themeShade="80"/>
        </w:rPr>
      </w:pPr>
      <w:r w:rsidRPr="00BF2AAF">
        <w:rPr>
          <w:rFonts w:cs="Arial"/>
          <w:b/>
          <w:color w:val="1F3864" w:themeColor="accent1" w:themeShade="80"/>
        </w:rPr>
        <w:t>Hierarquia de valor justo</w:t>
      </w:r>
      <w:r w:rsidRPr="00BF2AAF">
        <w:rPr>
          <w:rFonts w:cs="Arial"/>
          <w:b/>
          <w:color w:val="1F3864" w:themeColor="accent1" w:themeShade="80"/>
        </w:rPr>
        <w:tab/>
      </w:r>
    </w:p>
    <w:p w14:paraId="31C99531" w14:textId="77777777" w:rsidR="005F26BF" w:rsidRPr="00BF2AAF" w:rsidRDefault="005F26BF" w:rsidP="005F26BF">
      <w:pPr>
        <w:pStyle w:val="05-Textonormal"/>
        <w:rPr>
          <w:rFonts w:cs="Arial"/>
        </w:rPr>
      </w:pPr>
      <w:r w:rsidRPr="00BF2AAF">
        <w:rPr>
          <w:rFonts w:cs="Arial"/>
        </w:rPr>
        <w:t>A Companhia classifica os instrumentos financeiros em três níveis de subjetividade na determinação do valor justo. Os diferentes níveis são definidos conforme segue:</w:t>
      </w:r>
    </w:p>
    <w:p w14:paraId="1D6D4E99" w14:textId="77777777" w:rsidR="005F26BF" w:rsidRPr="00BF2AAF" w:rsidRDefault="005F26BF" w:rsidP="005F26BF">
      <w:pPr>
        <w:pStyle w:val="05-Textonormal"/>
        <w:numPr>
          <w:ilvl w:val="0"/>
          <w:numId w:val="11"/>
        </w:numPr>
        <w:rPr>
          <w:rFonts w:cs="Arial"/>
        </w:rPr>
      </w:pPr>
      <w:r w:rsidRPr="00BF2AAF">
        <w:rPr>
          <w:rFonts w:cs="Arial"/>
        </w:rPr>
        <w:t>Nível 1: Preços cotados em mercados ativos para ativos e passivos idênticos;</w:t>
      </w:r>
    </w:p>
    <w:p w14:paraId="056CF63D" w14:textId="77777777" w:rsidR="005F26BF" w:rsidRPr="00BF2AAF" w:rsidRDefault="005F26BF" w:rsidP="005F26BF">
      <w:pPr>
        <w:pStyle w:val="05-Textonormal"/>
        <w:numPr>
          <w:ilvl w:val="0"/>
          <w:numId w:val="11"/>
        </w:numPr>
        <w:rPr>
          <w:rFonts w:cs="Arial"/>
        </w:rPr>
      </w:pPr>
      <w:r w:rsidRPr="00BF2AAF">
        <w:rPr>
          <w:rFonts w:cs="Arial"/>
        </w:rPr>
        <w:t>Nível 2: Inputs, exceto preços cotados, incluídas no Nível 1 que são observáveis para o ativo ou passivo, diretamente (preços) ou indiretamente (derivado de preços);</w:t>
      </w:r>
    </w:p>
    <w:p w14:paraId="402F2D8B" w14:textId="77777777" w:rsidR="005F26BF" w:rsidRPr="00BF2AAF" w:rsidRDefault="005F26BF" w:rsidP="005F26BF">
      <w:pPr>
        <w:pStyle w:val="05-Textonormal"/>
        <w:numPr>
          <w:ilvl w:val="0"/>
          <w:numId w:val="11"/>
        </w:numPr>
        <w:rPr>
          <w:rFonts w:cs="Arial"/>
          <w:b/>
          <w:color w:val="1F3864" w:themeColor="accent1" w:themeShade="80"/>
        </w:rPr>
      </w:pPr>
      <w:r w:rsidRPr="00BF2AAF">
        <w:rPr>
          <w:rFonts w:cs="Arial"/>
        </w:rPr>
        <w:t>Nível 3: Premissas, para o ativo ou passivo, que não são baseadas em dados observáveis de mercado (inputs não observáveis).</w:t>
      </w:r>
      <w:r w:rsidRPr="00BF2AAF">
        <w:rPr>
          <w:rFonts w:cs="Arial"/>
          <w:b/>
          <w:color w:val="1F3864" w:themeColor="accent1" w:themeShade="80"/>
        </w:rPr>
        <w:t xml:space="preserve"> </w:t>
      </w:r>
    </w:p>
    <w:p w14:paraId="6CF30DDA" w14:textId="77777777" w:rsidR="005F26BF" w:rsidRPr="00BF2AAF" w:rsidRDefault="005F26BF" w:rsidP="005F26BF">
      <w:pPr>
        <w:pStyle w:val="PargrafodaLista"/>
        <w:spacing w:after="0" w:line="240" w:lineRule="auto"/>
        <w:ind w:left="357"/>
        <w:jc w:val="right"/>
        <w:rPr>
          <w:rFonts w:ascii="Arial" w:hAnsi="Arial" w:cs="Arial"/>
          <w:b/>
          <w:sz w:val="14"/>
          <w:szCs w:val="14"/>
          <w:lang w:eastAsia="pt-BR"/>
        </w:rPr>
      </w:pPr>
      <w:r w:rsidRPr="00BF2AAF">
        <w:rPr>
          <w:rFonts w:ascii="Arial" w:hAnsi="Arial"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268"/>
        <w:gridCol w:w="1276"/>
        <w:gridCol w:w="1134"/>
        <w:gridCol w:w="1212"/>
        <w:gridCol w:w="253"/>
        <w:gridCol w:w="1159"/>
        <w:gridCol w:w="1061"/>
        <w:gridCol w:w="1276"/>
      </w:tblGrid>
      <w:tr w:rsidR="00C404FA" w:rsidRPr="00BF2AAF" w14:paraId="20B21DA2" w14:textId="77777777" w:rsidTr="00A943F4">
        <w:trPr>
          <w:trHeight w:val="238"/>
          <w:jc w:val="center"/>
        </w:trPr>
        <w:tc>
          <w:tcPr>
            <w:tcW w:w="2268" w:type="dxa"/>
            <w:tcBorders>
              <w:top w:val="single" w:sz="4" w:space="0" w:color="1F3864" w:themeColor="accent1" w:themeShade="80"/>
              <w:bottom w:val="nil"/>
            </w:tcBorders>
            <w:shd w:val="clear" w:color="auto" w:fill="auto"/>
            <w:noWrap/>
          </w:tcPr>
          <w:p w14:paraId="217BEB6D" w14:textId="77777777" w:rsidR="00C404FA" w:rsidRPr="00BF2AAF" w:rsidRDefault="00C404FA" w:rsidP="00597167">
            <w:pPr>
              <w:pStyle w:val="08-Tabelageral"/>
              <w:jc w:val="left"/>
              <w:rPr>
                <w:rFonts w:cs="Arial"/>
              </w:rPr>
            </w:pPr>
          </w:p>
        </w:tc>
        <w:tc>
          <w:tcPr>
            <w:tcW w:w="7371" w:type="dxa"/>
            <w:gridSpan w:val="7"/>
            <w:tcBorders>
              <w:top w:val="single" w:sz="4" w:space="0" w:color="1F3864" w:themeColor="accent1" w:themeShade="80"/>
              <w:bottom w:val="nil"/>
            </w:tcBorders>
            <w:shd w:val="clear" w:color="auto" w:fill="auto"/>
            <w:noWrap/>
          </w:tcPr>
          <w:p w14:paraId="5D2CF4A4" w14:textId="50E27585" w:rsidR="00C404FA" w:rsidRPr="00BF2AAF" w:rsidRDefault="00C404FA" w:rsidP="00597167">
            <w:pPr>
              <w:pStyle w:val="08-Tabelageral"/>
              <w:jc w:val="center"/>
              <w:rPr>
                <w:rFonts w:cs="Arial"/>
                <w:b/>
              </w:rPr>
            </w:pPr>
            <w:r w:rsidRPr="00BF2AAF">
              <w:rPr>
                <w:rFonts w:cs="Arial"/>
                <w:b/>
              </w:rPr>
              <w:t>Controlador</w:t>
            </w:r>
          </w:p>
        </w:tc>
      </w:tr>
      <w:tr w:rsidR="005F26BF" w:rsidRPr="00BF2AAF" w14:paraId="04DD58AE" w14:textId="77777777" w:rsidTr="00A943F4">
        <w:trPr>
          <w:trHeight w:val="238"/>
          <w:jc w:val="center"/>
        </w:trPr>
        <w:tc>
          <w:tcPr>
            <w:tcW w:w="2268" w:type="dxa"/>
            <w:tcBorders>
              <w:top w:val="nil"/>
              <w:bottom w:val="nil"/>
            </w:tcBorders>
            <w:shd w:val="clear" w:color="auto" w:fill="auto"/>
            <w:noWrap/>
            <w:hideMark/>
          </w:tcPr>
          <w:p w14:paraId="077BB1CC" w14:textId="77777777" w:rsidR="005F26BF" w:rsidRPr="00BF2AAF" w:rsidRDefault="005F26BF" w:rsidP="00CD2A77">
            <w:pPr>
              <w:pStyle w:val="08-Tabelageral"/>
              <w:jc w:val="left"/>
              <w:rPr>
                <w:rFonts w:cs="Arial"/>
              </w:rPr>
            </w:pPr>
          </w:p>
        </w:tc>
        <w:tc>
          <w:tcPr>
            <w:tcW w:w="3622" w:type="dxa"/>
            <w:gridSpan w:val="3"/>
            <w:tcBorders>
              <w:top w:val="nil"/>
              <w:bottom w:val="single" w:sz="2" w:space="0" w:color="1F3864" w:themeColor="accent1" w:themeShade="80"/>
            </w:tcBorders>
            <w:shd w:val="clear" w:color="auto" w:fill="auto"/>
            <w:noWrap/>
            <w:hideMark/>
          </w:tcPr>
          <w:p w14:paraId="2F6080E7" w14:textId="3CEA4D6D" w:rsidR="005F26BF" w:rsidRPr="00BF2AAF" w:rsidRDefault="005F26BF" w:rsidP="00CD2A77">
            <w:pPr>
              <w:pStyle w:val="08-Tabelageral"/>
              <w:jc w:val="center"/>
              <w:rPr>
                <w:rFonts w:cs="Arial"/>
                <w:b/>
              </w:rPr>
            </w:pPr>
            <w:r w:rsidRPr="00BF2AAF">
              <w:rPr>
                <w:rFonts w:cs="Arial"/>
                <w:b/>
              </w:rPr>
              <w:t>3</w:t>
            </w:r>
            <w:r w:rsidR="00422B41" w:rsidRPr="00BF2AAF">
              <w:rPr>
                <w:rFonts w:cs="Arial"/>
                <w:b/>
              </w:rPr>
              <w:t>1</w:t>
            </w:r>
            <w:r w:rsidRPr="00BF2AAF">
              <w:rPr>
                <w:rFonts w:cs="Arial"/>
                <w:b/>
              </w:rPr>
              <w:t>.</w:t>
            </w:r>
            <w:r w:rsidR="00422B41" w:rsidRPr="00BF2AAF">
              <w:rPr>
                <w:rFonts w:cs="Arial"/>
                <w:b/>
              </w:rPr>
              <w:t>12</w:t>
            </w:r>
            <w:r w:rsidRPr="00BF2AAF">
              <w:rPr>
                <w:rFonts w:cs="Arial"/>
                <w:b/>
              </w:rPr>
              <w:t>.2023</w:t>
            </w:r>
          </w:p>
        </w:tc>
        <w:tc>
          <w:tcPr>
            <w:tcW w:w="253" w:type="dxa"/>
            <w:tcBorders>
              <w:top w:val="nil"/>
              <w:bottom w:val="nil"/>
            </w:tcBorders>
            <w:shd w:val="clear" w:color="auto" w:fill="auto"/>
            <w:noWrap/>
            <w:hideMark/>
          </w:tcPr>
          <w:p w14:paraId="243DF4B0" w14:textId="77777777" w:rsidR="005F26BF" w:rsidRPr="00BF2AAF" w:rsidRDefault="005F26BF" w:rsidP="00CD2A77">
            <w:pPr>
              <w:pStyle w:val="08-Tabelageral"/>
              <w:jc w:val="center"/>
              <w:rPr>
                <w:rFonts w:cs="Arial"/>
                <w:b/>
              </w:rPr>
            </w:pPr>
          </w:p>
        </w:tc>
        <w:tc>
          <w:tcPr>
            <w:tcW w:w="3496" w:type="dxa"/>
            <w:gridSpan w:val="3"/>
            <w:tcBorders>
              <w:top w:val="nil"/>
              <w:bottom w:val="single" w:sz="2" w:space="0" w:color="1F3864" w:themeColor="accent1" w:themeShade="80"/>
            </w:tcBorders>
            <w:shd w:val="clear" w:color="auto" w:fill="auto"/>
            <w:noWrap/>
            <w:hideMark/>
          </w:tcPr>
          <w:p w14:paraId="77E0C473" w14:textId="77777777" w:rsidR="005F26BF" w:rsidRPr="00BF2AAF" w:rsidRDefault="005F26BF" w:rsidP="00CD2A77">
            <w:pPr>
              <w:pStyle w:val="08-Tabelageral"/>
              <w:jc w:val="center"/>
              <w:rPr>
                <w:rFonts w:cs="Arial"/>
                <w:b/>
              </w:rPr>
            </w:pPr>
            <w:r w:rsidRPr="00BF2AAF">
              <w:rPr>
                <w:rFonts w:cs="Arial"/>
                <w:b/>
              </w:rPr>
              <w:t>31.12.2022</w:t>
            </w:r>
          </w:p>
        </w:tc>
      </w:tr>
      <w:tr w:rsidR="005F26BF" w:rsidRPr="00BF2AAF" w14:paraId="27BEA262" w14:textId="77777777" w:rsidTr="00CD2A77">
        <w:trPr>
          <w:trHeight w:val="238"/>
          <w:jc w:val="center"/>
        </w:trPr>
        <w:tc>
          <w:tcPr>
            <w:tcW w:w="2268" w:type="dxa"/>
            <w:tcBorders>
              <w:top w:val="nil"/>
              <w:bottom w:val="single" w:sz="2" w:space="0" w:color="1F3864" w:themeColor="accent1" w:themeShade="80"/>
            </w:tcBorders>
            <w:shd w:val="clear" w:color="auto" w:fill="auto"/>
            <w:noWrap/>
            <w:hideMark/>
          </w:tcPr>
          <w:p w14:paraId="3A9FCA14" w14:textId="77777777" w:rsidR="005F26BF" w:rsidRPr="00BF2AAF" w:rsidRDefault="005F26BF" w:rsidP="00CD2A77">
            <w:pPr>
              <w:pStyle w:val="08-Tabelageral"/>
              <w:jc w:val="left"/>
              <w:rPr>
                <w:rFonts w:cs="Arial"/>
              </w:rPr>
            </w:pPr>
          </w:p>
        </w:tc>
        <w:tc>
          <w:tcPr>
            <w:tcW w:w="1276" w:type="dxa"/>
            <w:tcBorders>
              <w:top w:val="single" w:sz="2" w:space="0" w:color="1F3864" w:themeColor="accent1" w:themeShade="80"/>
              <w:bottom w:val="single" w:sz="2" w:space="0" w:color="1F3864" w:themeColor="accent1" w:themeShade="80"/>
            </w:tcBorders>
            <w:shd w:val="clear" w:color="auto" w:fill="auto"/>
            <w:hideMark/>
          </w:tcPr>
          <w:p w14:paraId="1F1823F4" w14:textId="77777777" w:rsidR="005F26BF" w:rsidRPr="00BF2AAF" w:rsidRDefault="005F26BF" w:rsidP="00CD2A77">
            <w:pPr>
              <w:pStyle w:val="08-Tabelageral"/>
              <w:jc w:val="center"/>
              <w:rPr>
                <w:rFonts w:cs="Arial"/>
                <w:b/>
              </w:rPr>
            </w:pPr>
            <w:r w:rsidRPr="00BF2AAF">
              <w:rPr>
                <w:rFonts w:cs="Arial"/>
                <w:b/>
              </w:rPr>
              <w:t>Nível 1</w:t>
            </w:r>
          </w:p>
        </w:tc>
        <w:tc>
          <w:tcPr>
            <w:tcW w:w="1134" w:type="dxa"/>
            <w:tcBorders>
              <w:top w:val="single" w:sz="2" w:space="0" w:color="1F3864" w:themeColor="accent1" w:themeShade="80"/>
              <w:bottom w:val="single" w:sz="2" w:space="0" w:color="1F3864" w:themeColor="accent1" w:themeShade="80"/>
            </w:tcBorders>
            <w:shd w:val="clear" w:color="auto" w:fill="auto"/>
            <w:hideMark/>
          </w:tcPr>
          <w:p w14:paraId="7C281470" w14:textId="77777777" w:rsidR="005F26BF" w:rsidRPr="00BF2AAF" w:rsidRDefault="005F26BF" w:rsidP="00CD2A77">
            <w:pPr>
              <w:pStyle w:val="08-Tabelageral"/>
              <w:jc w:val="center"/>
              <w:rPr>
                <w:rFonts w:cs="Arial"/>
                <w:b/>
              </w:rPr>
            </w:pPr>
            <w:r w:rsidRPr="00BF2AAF">
              <w:rPr>
                <w:rFonts w:cs="Arial"/>
                <w:b/>
              </w:rPr>
              <w:t>Nível 3</w:t>
            </w:r>
          </w:p>
        </w:tc>
        <w:tc>
          <w:tcPr>
            <w:tcW w:w="1212" w:type="dxa"/>
            <w:tcBorders>
              <w:top w:val="single" w:sz="2" w:space="0" w:color="1F3864" w:themeColor="accent1" w:themeShade="80"/>
              <w:bottom w:val="single" w:sz="2" w:space="0" w:color="1F3864" w:themeColor="accent1" w:themeShade="80"/>
            </w:tcBorders>
            <w:shd w:val="clear" w:color="auto" w:fill="auto"/>
            <w:hideMark/>
          </w:tcPr>
          <w:p w14:paraId="28A513DC" w14:textId="77777777" w:rsidR="005F26BF" w:rsidRPr="00BF2AAF" w:rsidRDefault="005F26BF" w:rsidP="00CD2A77">
            <w:pPr>
              <w:pStyle w:val="08-Tabelageral"/>
              <w:jc w:val="center"/>
              <w:rPr>
                <w:rFonts w:cs="Arial"/>
                <w:b/>
              </w:rPr>
            </w:pPr>
            <w:r w:rsidRPr="00BF2AAF">
              <w:rPr>
                <w:rFonts w:cs="Arial"/>
                <w:b/>
              </w:rPr>
              <w:t>Total</w:t>
            </w:r>
          </w:p>
        </w:tc>
        <w:tc>
          <w:tcPr>
            <w:tcW w:w="253" w:type="dxa"/>
            <w:tcBorders>
              <w:top w:val="nil"/>
              <w:bottom w:val="single" w:sz="2" w:space="0" w:color="1F3864" w:themeColor="accent1" w:themeShade="80"/>
            </w:tcBorders>
            <w:shd w:val="clear" w:color="auto" w:fill="auto"/>
            <w:noWrap/>
            <w:hideMark/>
          </w:tcPr>
          <w:p w14:paraId="5FF7AC79" w14:textId="77777777" w:rsidR="005F26BF" w:rsidRPr="00BF2AAF" w:rsidRDefault="005F26BF" w:rsidP="00CD2A77">
            <w:pPr>
              <w:pStyle w:val="08-Tabelageral"/>
              <w:jc w:val="center"/>
              <w:rPr>
                <w:rFonts w:cs="Arial"/>
                <w:b/>
              </w:rPr>
            </w:pPr>
          </w:p>
        </w:tc>
        <w:tc>
          <w:tcPr>
            <w:tcW w:w="1159" w:type="dxa"/>
            <w:tcBorders>
              <w:top w:val="single" w:sz="2" w:space="0" w:color="1F3864" w:themeColor="accent1" w:themeShade="80"/>
              <w:bottom w:val="single" w:sz="2" w:space="0" w:color="1F3864" w:themeColor="accent1" w:themeShade="80"/>
            </w:tcBorders>
            <w:shd w:val="clear" w:color="auto" w:fill="auto"/>
            <w:hideMark/>
          </w:tcPr>
          <w:p w14:paraId="3BA077B9" w14:textId="77777777" w:rsidR="005F26BF" w:rsidRPr="00BF2AAF" w:rsidRDefault="005F26BF" w:rsidP="00CD2A77">
            <w:pPr>
              <w:pStyle w:val="08-Tabelageral"/>
              <w:jc w:val="center"/>
              <w:rPr>
                <w:rFonts w:cs="Arial"/>
                <w:b/>
              </w:rPr>
            </w:pPr>
            <w:r w:rsidRPr="00BF2AAF">
              <w:rPr>
                <w:rFonts w:cs="Arial"/>
                <w:b/>
              </w:rPr>
              <w:t>Nível 1</w:t>
            </w:r>
          </w:p>
        </w:tc>
        <w:tc>
          <w:tcPr>
            <w:tcW w:w="1061" w:type="dxa"/>
            <w:tcBorders>
              <w:top w:val="single" w:sz="2" w:space="0" w:color="1F3864" w:themeColor="accent1" w:themeShade="80"/>
              <w:bottom w:val="single" w:sz="2" w:space="0" w:color="1F3864" w:themeColor="accent1" w:themeShade="80"/>
            </w:tcBorders>
            <w:shd w:val="clear" w:color="auto" w:fill="auto"/>
            <w:hideMark/>
          </w:tcPr>
          <w:p w14:paraId="161DBEEA" w14:textId="77777777" w:rsidR="005F26BF" w:rsidRPr="00BF2AAF" w:rsidRDefault="005F26BF" w:rsidP="00CD2A77">
            <w:pPr>
              <w:pStyle w:val="08-Tabelageral"/>
              <w:jc w:val="center"/>
              <w:rPr>
                <w:rFonts w:cs="Arial"/>
                <w:b/>
              </w:rPr>
            </w:pPr>
            <w:r w:rsidRPr="00BF2AAF">
              <w:rPr>
                <w:rFonts w:cs="Arial"/>
                <w:b/>
              </w:rPr>
              <w:t>Nível 3</w:t>
            </w:r>
          </w:p>
        </w:tc>
        <w:tc>
          <w:tcPr>
            <w:tcW w:w="1276" w:type="dxa"/>
            <w:tcBorders>
              <w:top w:val="single" w:sz="2" w:space="0" w:color="1F3864" w:themeColor="accent1" w:themeShade="80"/>
              <w:bottom w:val="single" w:sz="2" w:space="0" w:color="1F3864" w:themeColor="accent1" w:themeShade="80"/>
            </w:tcBorders>
            <w:shd w:val="clear" w:color="auto" w:fill="auto"/>
            <w:hideMark/>
          </w:tcPr>
          <w:p w14:paraId="0E31CE29" w14:textId="77777777" w:rsidR="005F26BF" w:rsidRPr="00BF2AAF" w:rsidRDefault="005F26BF" w:rsidP="00CD2A77">
            <w:pPr>
              <w:pStyle w:val="08-Tabelageral"/>
              <w:jc w:val="center"/>
              <w:rPr>
                <w:rFonts w:cs="Arial"/>
                <w:b/>
              </w:rPr>
            </w:pPr>
            <w:r w:rsidRPr="00BF2AAF">
              <w:rPr>
                <w:rFonts w:cs="Arial"/>
                <w:b/>
              </w:rPr>
              <w:t>Total</w:t>
            </w:r>
          </w:p>
        </w:tc>
      </w:tr>
      <w:tr w:rsidR="005F26BF" w:rsidRPr="00BF2AAF" w14:paraId="50B71512" w14:textId="77777777" w:rsidTr="00CD2A77">
        <w:trPr>
          <w:trHeight w:val="238"/>
          <w:jc w:val="center"/>
        </w:trPr>
        <w:tc>
          <w:tcPr>
            <w:tcW w:w="2268" w:type="dxa"/>
            <w:tcBorders>
              <w:top w:val="single" w:sz="2" w:space="0" w:color="1F3864" w:themeColor="accent1" w:themeShade="80"/>
              <w:bottom w:val="nil"/>
            </w:tcBorders>
            <w:shd w:val="clear" w:color="auto" w:fill="auto"/>
            <w:noWrap/>
            <w:hideMark/>
          </w:tcPr>
          <w:p w14:paraId="576858E0" w14:textId="77777777" w:rsidR="005F26BF" w:rsidRPr="00BF2AAF" w:rsidRDefault="005F26BF" w:rsidP="00CD2A77">
            <w:pPr>
              <w:pStyle w:val="08-Tabelageral"/>
              <w:ind w:left="113"/>
              <w:jc w:val="left"/>
              <w:rPr>
                <w:rFonts w:cs="Arial"/>
              </w:rPr>
            </w:pPr>
            <w:r w:rsidRPr="00BF2AAF">
              <w:rPr>
                <w:rFonts w:cs="Arial"/>
              </w:rPr>
              <w:t>Fundo de longo prazo</w:t>
            </w:r>
          </w:p>
        </w:tc>
        <w:tc>
          <w:tcPr>
            <w:tcW w:w="1276" w:type="dxa"/>
            <w:tcBorders>
              <w:top w:val="single" w:sz="2" w:space="0" w:color="1F3864" w:themeColor="accent1" w:themeShade="80"/>
              <w:left w:val="nil"/>
              <w:bottom w:val="nil"/>
              <w:right w:val="nil"/>
            </w:tcBorders>
            <w:shd w:val="clear" w:color="auto" w:fill="auto"/>
            <w:noWrap/>
          </w:tcPr>
          <w:p w14:paraId="592669F5" w14:textId="07671117" w:rsidR="005F26BF" w:rsidRPr="00BF2AAF" w:rsidRDefault="005F26BF" w:rsidP="00CD2A77">
            <w:pPr>
              <w:pStyle w:val="08-Tabelageral"/>
              <w:rPr>
                <w:rFonts w:cs="Arial"/>
              </w:rPr>
            </w:pPr>
            <w:r w:rsidRPr="00BF2AAF">
              <w:rPr>
                <w:rFonts w:cs="Arial"/>
              </w:rPr>
              <w:t>--</w:t>
            </w:r>
          </w:p>
        </w:tc>
        <w:tc>
          <w:tcPr>
            <w:tcW w:w="1134" w:type="dxa"/>
            <w:tcBorders>
              <w:top w:val="single" w:sz="2" w:space="0" w:color="1F3864" w:themeColor="accent1" w:themeShade="80"/>
              <w:left w:val="nil"/>
              <w:bottom w:val="nil"/>
              <w:right w:val="nil"/>
            </w:tcBorders>
            <w:shd w:val="clear" w:color="auto" w:fill="auto"/>
            <w:noWrap/>
          </w:tcPr>
          <w:p w14:paraId="31BBBB04" w14:textId="18074FC3" w:rsidR="005F26BF" w:rsidRPr="00BF2AAF" w:rsidRDefault="00C436F3" w:rsidP="00CD2A77">
            <w:pPr>
              <w:pStyle w:val="08-Tabelageral"/>
              <w:rPr>
                <w:rFonts w:cs="Arial"/>
              </w:rPr>
            </w:pPr>
            <w:r w:rsidRPr="00BF2AAF">
              <w:rPr>
                <w:rFonts w:cs="Arial"/>
              </w:rPr>
              <w:t>21.020</w:t>
            </w:r>
          </w:p>
        </w:tc>
        <w:tc>
          <w:tcPr>
            <w:tcW w:w="1212" w:type="dxa"/>
            <w:tcBorders>
              <w:top w:val="single" w:sz="2" w:space="0" w:color="1F3864" w:themeColor="accent1" w:themeShade="80"/>
              <w:left w:val="nil"/>
              <w:bottom w:val="nil"/>
              <w:right w:val="nil"/>
            </w:tcBorders>
            <w:shd w:val="clear" w:color="auto" w:fill="auto"/>
            <w:noWrap/>
          </w:tcPr>
          <w:p w14:paraId="0A024839" w14:textId="6B8BAC5A" w:rsidR="005F26BF" w:rsidRPr="00BF2AAF" w:rsidRDefault="00C436F3" w:rsidP="00CD2A77">
            <w:pPr>
              <w:pStyle w:val="08-Tabelageral"/>
              <w:rPr>
                <w:rFonts w:cs="Arial"/>
              </w:rPr>
            </w:pPr>
            <w:r w:rsidRPr="00BF2AAF">
              <w:rPr>
                <w:rFonts w:cs="Arial"/>
              </w:rPr>
              <w:t>21.020</w:t>
            </w:r>
          </w:p>
        </w:tc>
        <w:tc>
          <w:tcPr>
            <w:tcW w:w="253" w:type="dxa"/>
            <w:tcBorders>
              <w:top w:val="single" w:sz="2" w:space="0" w:color="1F3864" w:themeColor="accent1" w:themeShade="80"/>
              <w:bottom w:val="nil"/>
            </w:tcBorders>
            <w:shd w:val="clear" w:color="auto" w:fill="auto"/>
            <w:noWrap/>
            <w:vAlign w:val="bottom"/>
            <w:hideMark/>
          </w:tcPr>
          <w:p w14:paraId="149955ED" w14:textId="77777777" w:rsidR="005F26BF" w:rsidRPr="00BF2AAF" w:rsidRDefault="005F26BF" w:rsidP="00CD2A77">
            <w:pPr>
              <w:pStyle w:val="08-Tabelageral"/>
              <w:rPr>
                <w:rFonts w:cs="Arial"/>
              </w:rPr>
            </w:pPr>
          </w:p>
        </w:tc>
        <w:tc>
          <w:tcPr>
            <w:tcW w:w="1159" w:type="dxa"/>
            <w:tcBorders>
              <w:top w:val="single" w:sz="2" w:space="0" w:color="1F3864" w:themeColor="accent1" w:themeShade="80"/>
              <w:left w:val="nil"/>
              <w:bottom w:val="nil"/>
              <w:right w:val="nil"/>
            </w:tcBorders>
            <w:shd w:val="clear" w:color="auto" w:fill="auto"/>
            <w:noWrap/>
            <w:vAlign w:val="bottom"/>
            <w:hideMark/>
          </w:tcPr>
          <w:p w14:paraId="598226CF" w14:textId="77777777" w:rsidR="005F26BF" w:rsidRPr="00BF2AAF" w:rsidRDefault="005F26BF" w:rsidP="00CD2A77">
            <w:pPr>
              <w:pStyle w:val="08-Tabelageral"/>
              <w:rPr>
                <w:rFonts w:cs="Arial"/>
              </w:rPr>
            </w:pPr>
            <w:r w:rsidRPr="00BF2AAF">
              <w:rPr>
                <w:rFonts w:cs="Arial"/>
              </w:rPr>
              <w:t xml:space="preserve">        --                     </w:t>
            </w:r>
          </w:p>
        </w:tc>
        <w:tc>
          <w:tcPr>
            <w:tcW w:w="1061" w:type="dxa"/>
            <w:tcBorders>
              <w:top w:val="single" w:sz="2" w:space="0" w:color="1F3864" w:themeColor="accent1" w:themeShade="80"/>
              <w:left w:val="nil"/>
              <w:bottom w:val="nil"/>
              <w:right w:val="nil"/>
            </w:tcBorders>
            <w:shd w:val="clear" w:color="auto" w:fill="auto"/>
            <w:noWrap/>
            <w:vAlign w:val="bottom"/>
            <w:hideMark/>
          </w:tcPr>
          <w:p w14:paraId="7117B880" w14:textId="77777777" w:rsidR="005F26BF" w:rsidRPr="00BF2AAF" w:rsidRDefault="005F26BF" w:rsidP="00CD2A77">
            <w:pPr>
              <w:pStyle w:val="08-Tabelageral"/>
              <w:rPr>
                <w:rFonts w:cs="Arial"/>
              </w:rPr>
            </w:pPr>
            <w:r w:rsidRPr="00BF2AAF">
              <w:rPr>
                <w:rFonts w:cs="Arial"/>
              </w:rPr>
              <w:t>18.064</w:t>
            </w:r>
          </w:p>
        </w:tc>
        <w:tc>
          <w:tcPr>
            <w:tcW w:w="1276" w:type="dxa"/>
            <w:tcBorders>
              <w:top w:val="single" w:sz="2" w:space="0" w:color="1F3864" w:themeColor="accent1" w:themeShade="80"/>
              <w:left w:val="nil"/>
              <w:bottom w:val="nil"/>
              <w:right w:val="nil"/>
            </w:tcBorders>
            <w:shd w:val="clear" w:color="auto" w:fill="auto"/>
            <w:noWrap/>
            <w:vAlign w:val="bottom"/>
            <w:hideMark/>
          </w:tcPr>
          <w:p w14:paraId="360DF685" w14:textId="77777777" w:rsidR="005F26BF" w:rsidRPr="00BF2AAF" w:rsidRDefault="005F26BF" w:rsidP="00CD2A77">
            <w:pPr>
              <w:pStyle w:val="08-Tabelageral"/>
              <w:rPr>
                <w:rFonts w:cs="Arial"/>
              </w:rPr>
            </w:pPr>
            <w:r w:rsidRPr="00BF2AAF">
              <w:rPr>
                <w:rFonts w:cs="Arial"/>
              </w:rPr>
              <w:t>18.064</w:t>
            </w:r>
          </w:p>
        </w:tc>
      </w:tr>
      <w:tr w:rsidR="005F26BF" w:rsidRPr="00BF2AAF" w14:paraId="102999D1" w14:textId="77777777" w:rsidTr="00CD2A77">
        <w:trPr>
          <w:trHeight w:val="238"/>
          <w:jc w:val="center"/>
        </w:trPr>
        <w:tc>
          <w:tcPr>
            <w:tcW w:w="2268" w:type="dxa"/>
            <w:tcBorders>
              <w:top w:val="nil"/>
            </w:tcBorders>
            <w:shd w:val="clear" w:color="auto" w:fill="auto"/>
            <w:noWrap/>
            <w:hideMark/>
          </w:tcPr>
          <w:p w14:paraId="1AB03BB1" w14:textId="77777777" w:rsidR="005F26BF" w:rsidRPr="00BF2AAF" w:rsidRDefault="005F26BF" w:rsidP="00CD2A77">
            <w:pPr>
              <w:pStyle w:val="08-Tabelageral"/>
              <w:ind w:left="113"/>
              <w:jc w:val="left"/>
              <w:rPr>
                <w:rFonts w:cs="Arial"/>
              </w:rPr>
            </w:pPr>
            <w:r w:rsidRPr="00BF2AAF">
              <w:rPr>
                <w:rFonts w:cs="Arial"/>
              </w:rPr>
              <w:t>Caixa e equivalentes de caixa</w:t>
            </w:r>
          </w:p>
        </w:tc>
        <w:tc>
          <w:tcPr>
            <w:tcW w:w="1276" w:type="dxa"/>
            <w:tcBorders>
              <w:top w:val="nil"/>
              <w:left w:val="nil"/>
              <w:bottom w:val="nil"/>
              <w:right w:val="nil"/>
            </w:tcBorders>
            <w:shd w:val="clear" w:color="auto" w:fill="auto"/>
            <w:noWrap/>
          </w:tcPr>
          <w:p w14:paraId="75EEBB35" w14:textId="685FE198" w:rsidR="005F26BF" w:rsidRPr="00BF2AAF" w:rsidRDefault="00C436F3" w:rsidP="00CD2A77">
            <w:pPr>
              <w:pStyle w:val="08-Tabelageral"/>
              <w:rPr>
                <w:rFonts w:cs="Arial"/>
              </w:rPr>
            </w:pPr>
            <w:r w:rsidRPr="00BF2AAF">
              <w:rPr>
                <w:rFonts w:cs="Arial"/>
              </w:rPr>
              <w:t>645.070</w:t>
            </w:r>
          </w:p>
        </w:tc>
        <w:tc>
          <w:tcPr>
            <w:tcW w:w="1134" w:type="dxa"/>
            <w:tcBorders>
              <w:top w:val="nil"/>
              <w:left w:val="nil"/>
              <w:bottom w:val="nil"/>
              <w:right w:val="nil"/>
            </w:tcBorders>
            <w:shd w:val="clear" w:color="auto" w:fill="auto"/>
            <w:noWrap/>
          </w:tcPr>
          <w:p w14:paraId="6290CC26" w14:textId="415E6972" w:rsidR="005F26BF" w:rsidRPr="00BF2AAF" w:rsidRDefault="005F26BF" w:rsidP="00CD2A77">
            <w:pPr>
              <w:pStyle w:val="08-Tabelageral"/>
              <w:rPr>
                <w:rFonts w:cs="Arial"/>
              </w:rPr>
            </w:pPr>
            <w:r w:rsidRPr="00BF2AAF">
              <w:rPr>
                <w:rFonts w:cs="Arial"/>
              </w:rPr>
              <w:t>--</w:t>
            </w:r>
          </w:p>
        </w:tc>
        <w:tc>
          <w:tcPr>
            <w:tcW w:w="1212" w:type="dxa"/>
            <w:tcBorders>
              <w:top w:val="nil"/>
              <w:left w:val="nil"/>
              <w:bottom w:val="nil"/>
              <w:right w:val="nil"/>
            </w:tcBorders>
            <w:shd w:val="clear" w:color="auto" w:fill="auto"/>
            <w:noWrap/>
          </w:tcPr>
          <w:p w14:paraId="67F4BD39" w14:textId="5E002376" w:rsidR="005F26BF" w:rsidRPr="00BF2AAF" w:rsidRDefault="00C436F3" w:rsidP="00CD2A77">
            <w:pPr>
              <w:pStyle w:val="08-Tabelageral"/>
              <w:rPr>
                <w:rFonts w:cs="Arial"/>
              </w:rPr>
            </w:pPr>
            <w:r w:rsidRPr="00BF2AAF">
              <w:rPr>
                <w:rFonts w:cs="Arial"/>
              </w:rPr>
              <w:t>645.070</w:t>
            </w:r>
          </w:p>
        </w:tc>
        <w:tc>
          <w:tcPr>
            <w:tcW w:w="253" w:type="dxa"/>
            <w:tcBorders>
              <w:top w:val="nil"/>
            </w:tcBorders>
            <w:shd w:val="clear" w:color="auto" w:fill="auto"/>
            <w:noWrap/>
            <w:vAlign w:val="bottom"/>
            <w:hideMark/>
          </w:tcPr>
          <w:p w14:paraId="330C115E" w14:textId="77777777" w:rsidR="005F26BF" w:rsidRPr="00BF2AAF" w:rsidRDefault="005F26BF" w:rsidP="00CD2A77">
            <w:pPr>
              <w:pStyle w:val="08-Tabelageral"/>
              <w:rPr>
                <w:rFonts w:cs="Arial"/>
              </w:rPr>
            </w:pPr>
            <w:r w:rsidRPr="00BF2AAF">
              <w:rPr>
                <w:rFonts w:cs="Arial"/>
                <w:lang w:eastAsia="en-US"/>
              </w:rPr>
              <w:t> </w:t>
            </w:r>
          </w:p>
        </w:tc>
        <w:tc>
          <w:tcPr>
            <w:tcW w:w="1159" w:type="dxa"/>
            <w:tcBorders>
              <w:top w:val="nil"/>
              <w:left w:val="nil"/>
              <w:bottom w:val="nil"/>
              <w:right w:val="nil"/>
            </w:tcBorders>
            <w:shd w:val="clear" w:color="auto" w:fill="auto"/>
            <w:noWrap/>
            <w:vAlign w:val="bottom"/>
            <w:hideMark/>
          </w:tcPr>
          <w:p w14:paraId="71031EEF" w14:textId="77777777" w:rsidR="005F26BF" w:rsidRPr="00BF2AAF" w:rsidRDefault="005F26BF" w:rsidP="00CD2A77">
            <w:pPr>
              <w:pStyle w:val="08-Tabelageral"/>
              <w:rPr>
                <w:rFonts w:cs="Arial"/>
              </w:rPr>
            </w:pPr>
            <w:r w:rsidRPr="00BF2AAF">
              <w:rPr>
                <w:rFonts w:cs="Arial"/>
              </w:rPr>
              <w:t>59.002</w:t>
            </w:r>
          </w:p>
        </w:tc>
        <w:tc>
          <w:tcPr>
            <w:tcW w:w="1061" w:type="dxa"/>
            <w:tcBorders>
              <w:top w:val="nil"/>
              <w:left w:val="nil"/>
              <w:bottom w:val="nil"/>
              <w:right w:val="nil"/>
            </w:tcBorders>
            <w:shd w:val="clear" w:color="auto" w:fill="auto"/>
            <w:noWrap/>
            <w:vAlign w:val="bottom"/>
            <w:hideMark/>
          </w:tcPr>
          <w:p w14:paraId="1FC6A439" w14:textId="77777777" w:rsidR="005F26BF" w:rsidRPr="00BF2AAF" w:rsidRDefault="005F26BF" w:rsidP="00CD2A77">
            <w:pPr>
              <w:pStyle w:val="08-Tabelageral"/>
              <w:rPr>
                <w:rFonts w:cs="Arial"/>
              </w:rPr>
            </w:pPr>
            <w:r w:rsidRPr="00BF2AAF">
              <w:rPr>
                <w:rFonts w:cs="Arial"/>
              </w:rPr>
              <w:t>--</w:t>
            </w:r>
          </w:p>
        </w:tc>
        <w:tc>
          <w:tcPr>
            <w:tcW w:w="1276" w:type="dxa"/>
            <w:tcBorders>
              <w:top w:val="nil"/>
              <w:left w:val="nil"/>
              <w:bottom w:val="nil"/>
              <w:right w:val="nil"/>
            </w:tcBorders>
            <w:shd w:val="clear" w:color="auto" w:fill="auto"/>
            <w:noWrap/>
            <w:vAlign w:val="bottom"/>
            <w:hideMark/>
          </w:tcPr>
          <w:p w14:paraId="2296D9AD" w14:textId="77777777" w:rsidR="005F26BF" w:rsidRPr="00BF2AAF" w:rsidRDefault="005F26BF" w:rsidP="00CD2A77">
            <w:pPr>
              <w:pStyle w:val="08-Tabelageral"/>
              <w:rPr>
                <w:rFonts w:cs="Arial"/>
              </w:rPr>
            </w:pPr>
            <w:r w:rsidRPr="00BF2AAF">
              <w:rPr>
                <w:rFonts w:cs="Arial"/>
              </w:rPr>
              <w:t>59.002</w:t>
            </w:r>
          </w:p>
        </w:tc>
      </w:tr>
      <w:tr w:rsidR="005F26BF" w:rsidRPr="00BF2AAF" w14:paraId="6AF8E1BA" w14:textId="77777777" w:rsidTr="00CD2A77">
        <w:trPr>
          <w:trHeight w:val="238"/>
          <w:jc w:val="center"/>
        </w:trPr>
        <w:tc>
          <w:tcPr>
            <w:tcW w:w="2268" w:type="dxa"/>
            <w:tcBorders>
              <w:top w:val="nil"/>
              <w:bottom w:val="single" w:sz="2" w:space="0" w:color="1F3864" w:themeColor="accent1" w:themeShade="80"/>
            </w:tcBorders>
            <w:shd w:val="clear" w:color="auto" w:fill="auto"/>
            <w:noWrap/>
            <w:hideMark/>
          </w:tcPr>
          <w:p w14:paraId="26FEA3D8" w14:textId="77777777" w:rsidR="005F26BF" w:rsidRPr="00BF2AAF" w:rsidRDefault="005F26BF" w:rsidP="00CD2A77">
            <w:pPr>
              <w:pStyle w:val="08-Tabelageral"/>
              <w:jc w:val="left"/>
              <w:rPr>
                <w:rFonts w:cs="Arial"/>
                <w:b/>
              </w:rPr>
            </w:pPr>
            <w:r w:rsidRPr="00BF2AAF">
              <w:rPr>
                <w:rFonts w:cs="Arial"/>
                <w:b/>
              </w:rPr>
              <w:t>Total</w:t>
            </w:r>
          </w:p>
        </w:tc>
        <w:tc>
          <w:tcPr>
            <w:tcW w:w="1276" w:type="dxa"/>
            <w:tcBorders>
              <w:top w:val="nil"/>
              <w:left w:val="nil"/>
              <w:bottom w:val="single" w:sz="2" w:space="0" w:color="1F3864" w:themeColor="accent1" w:themeShade="80"/>
              <w:right w:val="nil"/>
            </w:tcBorders>
            <w:shd w:val="clear" w:color="auto" w:fill="auto"/>
            <w:noWrap/>
          </w:tcPr>
          <w:p w14:paraId="11E062CC" w14:textId="465D5908" w:rsidR="005F26BF" w:rsidRPr="00BF2AAF" w:rsidRDefault="00C436F3" w:rsidP="00CD2A77">
            <w:pPr>
              <w:pStyle w:val="08-Tabelageral"/>
              <w:rPr>
                <w:rFonts w:cs="Arial"/>
                <w:b/>
              </w:rPr>
            </w:pPr>
            <w:r w:rsidRPr="00BF2AAF">
              <w:rPr>
                <w:rFonts w:cs="Arial"/>
                <w:b/>
              </w:rPr>
              <w:t>645.070</w:t>
            </w:r>
          </w:p>
        </w:tc>
        <w:tc>
          <w:tcPr>
            <w:tcW w:w="1134" w:type="dxa"/>
            <w:tcBorders>
              <w:top w:val="nil"/>
              <w:left w:val="nil"/>
              <w:bottom w:val="single" w:sz="2" w:space="0" w:color="1F3864" w:themeColor="accent1" w:themeShade="80"/>
              <w:right w:val="nil"/>
            </w:tcBorders>
            <w:shd w:val="clear" w:color="auto" w:fill="auto"/>
            <w:noWrap/>
          </w:tcPr>
          <w:p w14:paraId="683AF0F7" w14:textId="062D68B8" w:rsidR="005F26BF" w:rsidRPr="00BF2AAF" w:rsidRDefault="00C436F3" w:rsidP="00CD2A77">
            <w:pPr>
              <w:pStyle w:val="08-Tabelageral"/>
              <w:rPr>
                <w:rFonts w:cs="Arial"/>
                <w:b/>
                <w:bCs/>
              </w:rPr>
            </w:pPr>
            <w:r w:rsidRPr="00BF2AAF">
              <w:rPr>
                <w:rFonts w:cs="Arial"/>
                <w:b/>
              </w:rPr>
              <w:t>21.020</w:t>
            </w:r>
          </w:p>
        </w:tc>
        <w:tc>
          <w:tcPr>
            <w:tcW w:w="1212" w:type="dxa"/>
            <w:tcBorders>
              <w:top w:val="nil"/>
              <w:left w:val="nil"/>
              <w:bottom w:val="single" w:sz="2" w:space="0" w:color="1F3864" w:themeColor="accent1" w:themeShade="80"/>
              <w:right w:val="nil"/>
            </w:tcBorders>
            <w:shd w:val="clear" w:color="auto" w:fill="auto"/>
            <w:noWrap/>
          </w:tcPr>
          <w:p w14:paraId="383B3129" w14:textId="17170209" w:rsidR="005F26BF" w:rsidRPr="00BF2AAF" w:rsidRDefault="00C436F3" w:rsidP="00CD2A77">
            <w:pPr>
              <w:pStyle w:val="08-Tabelageral"/>
              <w:rPr>
                <w:rFonts w:cs="Arial"/>
                <w:b/>
              </w:rPr>
            </w:pPr>
            <w:r w:rsidRPr="00BF2AAF">
              <w:rPr>
                <w:rFonts w:cs="Arial"/>
                <w:b/>
              </w:rPr>
              <w:t>666.090</w:t>
            </w:r>
          </w:p>
        </w:tc>
        <w:tc>
          <w:tcPr>
            <w:tcW w:w="253" w:type="dxa"/>
            <w:tcBorders>
              <w:top w:val="nil"/>
              <w:bottom w:val="single" w:sz="2" w:space="0" w:color="1F3864" w:themeColor="accent1" w:themeShade="80"/>
            </w:tcBorders>
            <w:shd w:val="clear" w:color="auto" w:fill="auto"/>
            <w:noWrap/>
            <w:vAlign w:val="bottom"/>
            <w:hideMark/>
          </w:tcPr>
          <w:p w14:paraId="51D9CE48" w14:textId="77777777" w:rsidR="005F26BF" w:rsidRPr="00BF2AAF" w:rsidRDefault="005F26BF" w:rsidP="00CD2A77">
            <w:pPr>
              <w:pStyle w:val="08-Tabelageral"/>
              <w:rPr>
                <w:rFonts w:cs="Arial"/>
                <w:b/>
              </w:rPr>
            </w:pPr>
            <w:r w:rsidRPr="00BF2AAF">
              <w:rPr>
                <w:rFonts w:cs="Arial"/>
                <w:b/>
                <w:lang w:eastAsia="en-US"/>
              </w:rPr>
              <w:t> </w:t>
            </w:r>
          </w:p>
        </w:tc>
        <w:tc>
          <w:tcPr>
            <w:tcW w:w="1159" w:type="dxa"/>
            <w:tcBorders>
              <w:top w:val="nil"/>
              <w:left w:val="nil"/>
              <w:bottom w:val="single" w:sz="2" w:space="0" w:color="1F3864" w:themeColor="accent1" w:themeShade="80"/>
              <w:right w:val="nil"/>
            </w:tcBorders>
            <w:shd w:val="clear" w:color="auto" w:fill="auto"/>
            <w:noWrap/>
            <w:vAlign w:val="bottom"/>
            <w:hideMark/>
          </w:tcPr>
          <w:p w14:paraId="2BCB7893" w14:textId="77777777" w:rsidR="005F26BF" w:rsidRPr="00BF2AAF" w:rsidRDefault="005F26BF" w:rsidP="00CD2A77">
            <w:pPr>
              <w:pStyle w:val="08-Tabelageral"/>
              <w:rPr>
                <w:rFonts w:cs="Arial"/>
                <w:b/>
              </w:rPr>
            </w:pPr>
            <w:r w:rsidRPr="00BF2AAF">
              <w:rPr>
                <w:rFonts w:cs="Arial"/>
                <w:b/>
                <w:lang w:eastAsia="en-US"/>
              </w:rPr>
              <w:t>59.002</w:t>
            </w:r>
          </w:p>
        </w:tc>
        <w:tc>
          <w:tcPr>
            <w:tcW w:w="1061" w:type="dxa"/>
            <w:tcBorders>
              <w:top w:val="nil"/>
              <w:left w:val="nil"/>
              <w:bottom w:val="single" w:sz="2" w:space="0" w:color="1F3864" w:themeColor="accent1" w:themeShade="80"/>
              <w:right w:val="nil"/>
            </w:tcBorders>
            <w:shd w:val="clear" w:color="auto" w:fill="auto"/>
            <w:noWrap/>
            <w:vAlign w:val="bottom"/>
            <w:hideMark/>
          </w:tcPr>
          <w:p w14:paraId="37DD5FC4" w14:textId="77777777" w:rsidR="005F26BF" w:rsidRPr="00BF2AAF" w:rsidRDefault="005F26BF" w:rsidP="00CD2A77">
            <w:pPr>
              <w:pStyle w:val="08-Tabelageral"/>
              <w:rPr>
                <w:rFonts w:cs="Arial"/>
                <w:b/>
              </w:rPr>
            </w:pPr>
            <w:r w:rsidRPr="00BF2AAF">
              <w:rPr>
                <w:rFonts w:cs="Arial"/>
                <w:b/>
              </w:rPr>
              <w:t>18.064</w:t>
            </w:r>
          </w:p>
        </w:tc>
        <w:tc>
          <w:tcPr>
            <w:tcW w:w="1276" w:type="dxa"/>
            <w:tcBorders>
              <w:top w:val="nil"/>
              <w:left w:val="nil"/>
              <w:bottom w:val="single" w:sz="2" w:space="0" w:color="1F3864" w:themeColor="accent1" w:themeShade="80"/>
              <w:right w:val="nil"/>
            </w:tcBorders>
            <w:shd w:val="clear" w:color="auto" w:fill="auto"/>
            <w:noWrap/>
            <w:vAlign w:val="bottom"/>
            <w:hideMark/>
          </w:tcPr>
          <w:p w14:paraId="42AFBD2B" w14:textId="77777777" w:rsidR="005F26BF" w:rsidRPr="00BF2AAF" w:rsidRDefault="005F26BF" w:rsidP="00CD2A77">
            <w:pPr>
              <w:pStyle w:val="08-Tabelageral"/>
              <w:rPr>
                <w:rFonts w:cs="Arial"/>
                <w:b/>
              </w:rPr>
            </w:pPr>
            <w:r w:rsidRPr="00BF2AAF">
              <w:rPr>
                <w:rFonts w:cs="Arial"/>
                <w:b/>
              </w:rPr>
              <w:t>77.066</w:t>
            </w:r>
          </w:p>
        </w:tc>
      </w:tr>
    </w:tbl>
    <w:p w14:paraId="68F884DE" w14:textId="77777777" w:rsidR="005F26BF" w:rsidRPr="00BF2AAF" w:rsidRDefault="005F26BF" w:rsidP="005F26BF">
      <w:pPr>
        <w:rPr>
          <w:rFonts w:ascii="Arial" w:hAnsi="Arial" w:cs="Arial"/>
          <w:b/>
          <w:color w:val="1F3864" w:themeColor="accent1" w:themeShade="80"/>
          <w:sz w:val="18"/>
          <w:szCs w:val="18"/>
        </w:rPr>
      </w:pPr>
    </w:p>
    <w:p w14:paraId="210E32DC" w14:textId="77777777" w:rsidR="005F26BF" w:rsidRPr="00BF2AAF" w:rsidRDefault="005F26BF" w:rsidP="005F26BF">
      <w:pPr>
        <w:pStyle w:val="PargrafodaLista"/>
        <w:spacing w:after="0" w:line="240" w:lineRule="auto"/>
        <w:ind w:left="357"/>
        <w:jc w:val="right"/>
        <w:rPr>
          <w:rFonts w:ascii="Arial" w:hAnsi="Arial" w:cs="Arial"/>
          <w:b/>
          <w:sz w:val="14"/>
          <w:szCs w:val="14"/>
          <w:lang w:eastAsia="pt-BR"/>
        </w:rPr>
      </w:pPr>
      <w:r w:rsidRPr="00BF2AAF">
        <w:rPr>
          <w:rFonts w:ascii="Arial" w:hAnsi="Arial"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268"/>
        <w:gridCol w:w="1276"/>
        <w:gridCol w:w="1134"/>
        <w:gridCol w:w="1212"/>
        <w:gridCol w:w="253"/>
        <w:gridCol w:w="1159"/>
        <w:gridCol w:w="1061"/>
        <w:gridCol w:w="1276"/>
      </w:tblGrid>
      <w:tr w:rsidR="005F26BF" w:rsidRPr="00BF2AAF" w14:paraId="009D0ACA" w14:textId="77777777" w:rsidTr="00CD2A77">
        <w:trPr>
          <w:trHeight w:val="238"/>
          <w:jc w:val="center"/>
        </w:trPr>
        <w:tc>
          <w:tcPr>
            <w:tcW w:w="9639" w:type="dxa"/>
            <w:gridSpan w:val="8"/>
            <w:tcBorders>
              <w:top w:val="single" w:sz="2" w:space="0" w:color="1F3864" w:themeColor="accent1" w:themeShade="80"/>
              <w:bottom w:val="nil"/>
            </w:tcBorders>
            <w:shd w:val="clear" w:color="auto" w:fill="auto"/>
            <w:noWrap/>
          </w:tcPr>
          <w:p w14:paraId="38C1DF37" w14:textId="77777777" w:rsidR="005F26BF" w:rsidRPr="00BF2AAF" w:rsidRDefault="005F26BF" w:rsidP="00CD2A77">
            <w:pPr>
              <w:pStyle w:val="08-Tabelageral"/>
              <w:jc w:val="center"/>
              <w:rPr>
                <w:rFonts w:cs="Arial"/>
                <w:b/>
              </w:rPr>
            </w:pPr>
            <w:r w:rsidRPr="00BF2AAF">
              <w:rPr>
                <w:rFonts w:cs="Arial"/>
                <w:b/>
              </w:rPr>
              <w:t>Consolidado</w:t>
            </w:r>
          </w:p>
        </w:tc>
      </w:tr>
      <w:tr w:rsidR="005F26BF" w:rsidRPr="00BF2AAF" w14:paraId="74F721B8" w14:textId="77777777" w:rsidTr="00405EFC">
        <w:trPr>
          <w:trHeight w:val="238"/>
          <w:jc w:val="center"/>
        </w:trPr>
        <w:tc>
          <w:tcPr>
            <w:tcW w:w="2268" w:type="dxa"/>
            <w:tcBorders>
              <w:top w:val="nil"/>
              <w:bottom w:val="nil"/>
            </w:tcBorders>
            <w:shd w:val="clear" w:color="auto" w:fill="auto"/>
            <w:noWrap/>
            <w:hideMark/>
          </w:tcPr>
          <w:p w14:paraId="23B397A4" w14:textId="77777777" w:rsidR="005F26BF" w:rsidRPr="00BF2AAF" w:rsidRDefault="005F26BF" w:rsidP="00CD2A77">
            <w:pPr>
              <w:pStyle w:val="08-Tabelageral"/>
              <w:jc w:val="left"/>
              <w:rPr>
                <w:rFonts w:cs="Arial"/>
              </w:rPr>
            </w:pPr>
          </w:p>
        </w:tc>
        <w:tc>
          <w:tcPr>
            <w:tcW w:w="3622" w:type="dxa"/>
            <w:gridSpan w:val="3"/>
            <w:tcBorders>
              <w:top w:val="single" w:sz="2" w:space="0" w:color="1F3864" w:themeColor="accent1" w:themeShade="80"/>
              <w:bottom w:val="single" w:sz="2" w:space="0" w:color="1F3864" w:themeColor="accent1" w:themeShade="80"/>
            </w:tcBorders>
            <w:shd w:val="clear" w:color="auto" w:fill="auto"/>
            <w:noWrap/>
            <w:hideMark/>
          </w:tcPr>
          <w:p w14:paraId="3BCD2128" w14:textId="30FD4709" w:rsidR="005F26BF" w:rsidRPr="00BF2AAF" w:rsidRDefault="005F26BF" w:rsidP="00CD2A77">
            <w:pPr>
              <w:pStyle w:val="08-Tabelageral"/>
              <w:jc w:val="center"/>
              <w:rPr>
                <w:rFonts w:cs="Arial"/>
                <w:b/>
              </w:rPr>
            </w:pPr>
            <w:r w:rsidRPr="00BF2AAF">
              <w:rPr>
                <w:rFonts w:cs="Arial"/>
                <w:b/>
              </w:rPr>
              <w:t>3</w:t>
            </w:r>
            <w:r w:rsidR="00422B41" w:rsidRPr="00BF2AAF">
              <w:rPr>
                <w:rFonts w:cs="Arial"/>
                <w:b/>
              </w:rPr>
              <w:t>1</w:t>
            </w:r>
            <w:r w:rsidRPr="00BF2AAF">
              <w:rPr>
                <w:rFonts w:cs="Arial"/>
                <w:b/>
              </w:rPr>
              <w:t>.</w:t>
            </w:r>
            <w:r w:rsidR="00422B41" w:rsidRPr="00BF2AAF">
              <w:rPr>
                <w:rFonts w:cs="Arial"/>
                <w:b/>
              </w:rPr>
              <w:t>12</w:t>
            </w:r>
            <w:r w:rsidRPr="00BF2AAF">
              <w:rPr>
                <w:rFonts w:cs="Arial"/>
                <w:b/>
              </w:rPr>
              <w:t>.2023</w:t>
            </w:r>
          </w:p>
        </w:tc>
        <w:tc>
          <w:tcPr>
            <w:tcW w:w="253" w:type="dxa"/>
            <w:tcBorders>
              <w:top w:val="single" w:sz="2" w:space="0" w:color="1F3864" w:themeColor="accent1" w:themeShade="80"/>
              <w:bottom w:val="nil"/>
            </w:tcBorders>
            <w:shd w:val="clear" w:color="auto" w:fill="auto"/>
            <w:noWrap/>
            <w:hideMark/>
          </w:tcPr>
          <w:p w14:paraId="477DD1D0" w14:textId="77777777" w:rsidR="005F26BF" w:rsidRPr="00BF2AAF" w:rsidRDefault="005F26BF" w:rsidP="00CD2A77">
            <w:pPr>
              <w:pStyle w:val="08-Tabelageral"/>
              <w:jc w:val="center"/>
              <w:rPr>
                <w:rFonts w:cs="Arial"/>
                <w:b/>
              </w:rPr>
            </w:pPr>
          </w:p>
        </w:tc>
        <w:tc>
          <w:tcPr>
            <w:tcW w:w="3496" w:type="dxa"/>
            <w:gridSpan w:val="3"/>
            <w:tcBorders>
              <w:top w:val="single" w:sz="2" w:space="0" w:color="1F3864" w:themeColor="accent1" w:themeShade="80"/>
              <w:bottom w:val="single" w:sz="2" w:space="0" w:color="1F3864" w:themeColor="accent1" w:themeShade="80"/>
            </w:tcBorders>
            <w:shd w:val="clear" w:color="auto" w:fill="auto"/>
            <w:noWrap/>
            <w:hideMark/>
          </w:tcPr>
          <w:p w14:paraId="40E6E54A" w14:textId="77777777" w:rsidR="005F26BF" w:rsidRPr="00BF2AAF" w:rsidRDefault="005F26BF" w:rsidP="00CD2A77">
            <w:pPr>
              <w:pStyle w:val="08-Tabelageral"/>
              <w:jc w:val="center"/>
              <w:rPr>
                <w:rFonts w:cs="Arial"/>
                <w:b/>
              </w:rPr>
            </w:pPr>
            <w:r w:rsidRPr="00BF2AAF">
              <w:rPr>
                <w:rFonts w:cs="Arial"/>
                <w:b/>
              </w:rPr>
              <w:t>31.12.2022</w:t>
            </w:r>
          </w:p>
        </w:tc>
      </w:tr>
      <w:tr w:rsidR="005F26BF" w:rsidRPr="00BF2AAF" w14:paraId="0BA1FDDC" w14:textId="77777777" w:rsidTr="00CD2A77">
        <w:trPr>
          <w:trHeight w:val="238"/>
          <w:jc w:val="center"/>
        </w:trPr>
        <w:tc>
          <w:tcPr>
            <w:tcW w:w="2268" w:type="dxa"/>
            <w:tcBorders>
              <w:top w:val="nil"/>
              <w:bottom w:val="single" w:sz="2" w:space="0" w:color="1F3864" w:themeColor="accent1" w:themeShade="80"/>
            </w:tcBorders>
            <w:shd w:val="clear" w:color="auto" w:fill="auto"/>
            <w:noWrap/>
            <w:hideMark/>
          </w:tcPr>
          <w:p w14:paraId="47D587E1" w14:textId="77777777" w:rsidR="005F26BF" w:rsidRPr="00BF2AAF" w:rsidRDefault="005F26BF" w:rsidP="00CD2A77">
            <w:pPr>
              <w:pStyle w:val="08-Tabelageral"/>
              <w:jc w:val="left"/>
              <w:rPr>
                <w:rFonts w:cs="Arial"/>
              </w:rPr>
            </w:pPr>
          </w:p>
        </w:tc>
        <w:tc>
          <w:tcPr>
            <w:tcW w:w="1276" w:type="dxa"/>
            <w:tcBorders>
              <w:top w:val="single" w:sz="2" w:space="0" w:color="1F3864" w:themeColor="accent1" w:themeShade="80"/>
              <w:bottom w:val="single" w:sz="2" w:space="0" w:color="1F3864" w:themeColor="accent1" w:themeShade="80"/>
            </w:tcBorders>
            <w:shd w:val="clear" w:color="auto" w:fill="auto"/>
            <w:hideMark/>
          </w:tcPr>
          <w:p w14:paraId="65CA9C47" w14:textId="77777777" w:rsidR="005F26BF" w:rsidRPr="00BF2AAF" w:rsidRDefault="005F26BF" w:rsidP="00CD2A77">
            <w:pPr>
              <w:pStyle w:val="08-Tabelageral"/>
              <w:jc w:val="center"/>
              <w:rPr>
                <w:rFonts w:cs="Arial"/>
                <w:b/>
              </w:rPr>
            </w:pPr>
            <w:r w:rsidRPr="00BF2AAF">
              <w:rPr>
                <w:rFonts w:cs="Arial"/>
                <w:b/>
              </w:rPr>
              <w:t>Nível 1</w:t>
            </w:r>
          </w:p>
        </w:tc>
        <w:tc>
          <w:tcPr>
            <w:tcW w:w="1134" w:type="dxa"/>
            <w:tcBorders>
              <w:top w:val="single" w:sz="2" w:space="0" w:color="1F3864" w:themeColor="accent1" w:themeShade="80"/>
              <w:bottom w:val="single" w:sz="2" w:space="0" w:color="1F3864" w:themeColor="accent1" w:themeShade="80"/>
            </w:tcBorders>
            <w:shd w:val="clear" w:color="auto" w:fill="auto"/>
            <w:hideMark/>
          </w:tcPr>
          <w:p w14:paraId="28DA2BF5" w14:textId="77777777" w:rsidR="005F26BF" w:rsidRPr="00BF2AAF" w:rsidRDefault="005F26BF" w:rsidP="00CD2A77">
            <w:pPr>
              <w:pStyle w:val="08-Tabelageral"/>
              <w:jc w:val="center"/>
              <w:rPr>
                <w:rFonts w:cs="Arial"/>
                <w:b/>
              </w:rPr>
            </w:pPr>
            <w:r w:rsidRPr="00BF2AAF">
              <w:rPr>
                <w:rFonts w:cs="Arial"/>
                <w:b/>
              </w:rPr>
              <w:t>Nível 3</w:t>
            </w:r>
          </w:p>
        </w:tc>
        <w:tc>
          <w:tcPr>
            <w:tcW w:w="1212" w:type="dxa"/>
            <w:tcBorders>
              <w:top w:val="single" w:sz="2" w:space="0" w:color="1F3864" w:themeColor="accent1" w:themeShade="80"/>
              <w:bottom w:val="single" w:sz="2" w:space="0" w:color="1F3864" w:themeColor="accent1" w:themeShade="80"/>
            </w:tcBorders>
            <w:shd w:val="clear" w:color="auto" w:fill="auto"/>
            <w:hideMark/>
          </w:tcPr>
          <w:p w14:paraId="54D51983" w14:textId="77777777" w:rsidR="005F26BF" w:rsidRPr="00BF2AAF" w:rsidRDefault="005F26BF" w:rsidP="00CD2A77">
            <w:pPr>
              <w:pStyle w:val="08-Tabelageral"/>
              <w:jc w:val="center"/>
              <w:rPr>
                <w:rFonts w:cs="Arial"/>
                <w:b/>
              </w:rPr>
            </w:pPr>
            <w:r w:rsidRPr="00BF2AAF">
              <w:rPr>
                <w:rFonts w:cs="Arial"/>
                <w:b/>
              </w:rPr>
              <w:t>Total</w:t>
            </w:r>
          </w:p>
        </w:tc>
        <w:tc>
          <w:tcPr>
            <w:tcW w:w="253" w:type="dxa"/>
            <w:tcBorders>
              <w:top w:val="nil"/>
              <w:bottom w:val="single" w:sz="2" w:space="0" w:color="1F3864" w:themeColor="accent1" w:themeShade="80"/>
            </w:tcBorders>
            <w:shd w:val="clear" w:color="auto" w:fill="auto"/>
            <w:noWrap/>
            <w:hideMark/>
          </w:tcPr>
          <w:p w14:paraId="0E40A9AF" w14:textId="77777777" w:rsidR="005F26BF" w:rsidRPr="00BF2AAF" w:rsidRDefault="005F26BF" w:rsidP="00CD2A77">
            <w:pPr>
              <w:pStyle w:val="08-Tabelageral"/>
              <w:jc w:val="center"/>
              <w:rPr>
                <w:rFonts w:cs="Arial"/>
                <w:b/>
              </w:rPr>
            </w:pPr>
          </w:p>
        </w:tc>
        <w:tc>
          <w:tcPr>
            <w:tcW w:w="1159" w:type="dxa"/>
            <w:tcBorders>
              <w:top w:val="single" w:sz="2" w:space="0" w:color="1F3864" w:themeColor="accent1" w:themeShade="80"/>
              <w:bottom w:val="single" w:sz="2" w:space="0" w:color="1F3864" w:themeColor="accent1" w:themeShade="80"/>
            </w:tcBorders>
            <w:shd w:val="clear" w:color="auto" w:fill="auto"/>
            <w:hideMark/>
          </w:tcPr>
          <w:p w14:paraId="61BA520C" w14:textId="77777777" w:rsidR="005F26BF" w:rsidRPr="00BF2AAF" w:rsidRDefault="005F26BF" w:rsidP="00CD2A77">
            <w:pPr>
              <w:pStyle w:val="08-Tabelageral"/>
              <w:jc w:val="center"/>
              <w:rPr>
                <w:rFonts w:cs="Arial"/>
                <w:b/>
              </w:rPr>
            </w:pPr>
            <w:r w:rsidRPr="00BF2AAF">
              <w:rPr>
                <w:rFonts w:cs="Arial"/>
                <w:b/>
              </w:rPr>
              <w:t>Nível 1</w:t>
            </w:r>
          </w:p>
        </w:tc>
        <w:tc>
          <w:tcPr>
            <w:tcW w:w="1061" w:type="dxa"/>
            <w:tcBorders>
              <w:top w:val="single" w:sz="2" w:space="0" w:color="1F3864" w:themeColor="accent1" w:themeShade="80"/>
              <w:bottom w:val="single" w:sz="2" w:space="0" w:color="1F3864" w:themeColor="accent1" w:themeShade="80"/>
            </w:tcBorders>
            <w:shd w:val="clear" w:color="auto" w:fill="auto"/>
            <w:hideMark/>
          </w:tcPr>
          <w:p w14:paraId="43EA8E65" w14:textId="77777777" w:rsidR="005F26BF" w:rsidRPr="00BF2AAF" w:rsidRDefault="005F26BF" w:rsidP="00CD2A77">
            <w:pPr>
              <w:pStyle w:val="08-Tabelageral"/>
              <w:jc w:val="center"/>
              <w:rPr>
                <w:rFonts w:cs="Arial"/>
                <w:b/>
              </w:rPr>
            </w:pPr>
            <w:r w:rsidRPr="00BF2AAF">
              <w:rPr>
                <w:rFonts w:cs="Arial"/>
                <w:b/>
              </w:rPr>
              <w:t>Nível 3</w:t>
            </w:r>
          </w:p>
        </w:tc>
        <w:tc>
          <w:tcPr>
            <w:tcW w:w="1276" w:type="dxa"/>
            <w:tcBorders>
              <w:top w:val="single" w:sz="2" w:space="0" w:color="1F3864" w:themeColor="accent1" w:themeShade="80"/>
              <w:bottom w:val="single" w:sz="2" w:space="0" w:color="1F3864" w:themeColor="accent1" w:themeShade="80"/>
            </w:tcBorders>
            <w:shd w:val="clear" w:color="auto" w:fill="auto"/>
            <w:hideMark/>
          </w:tcPr>
          <w:p w14:paraId="18659215" w14:textId="77777777" w:rsidR="005F26BF" w:rsidRPr="00BF2AAF" w:rsidRDefault="005F26BF" w:rsidP="00CD2A77">
            <w:pPr>
              <w:pStyle w:val="08-Tabelageral"/>
              <w:jc w:val="center"/>
              <w:rPr>
                <w:rFonts w:cs="Arial"/>
                <w:b/>
              </w:rPr>
            </w:pPr>
            <w:r w:rsidRPr="00BF2AAF">
              <w:rPr>
                <w:rFonts w:cs="Arial"/>
                <w:b/>
              </w:rPr>
              <w:t>Total</w:t>
            </w:r>
          </w:p>
        </w:tc>
      </w:tr>
      <w:tr w:rsidR="005F26BF" w:rsidRPr="00BF2AAF" w14:paraId="19417687" w14:textId="77777777" w:rsidTr="00CD2A77">
        <w:trPr>
          <w:trHeight w:val="238"/>
          <w:jc w:val="center"/>
        </w:trPr>
        <w:tc>
          <w:tcPr>
            <w:tcW w:w="2268" w:type="dxa"/>
            <w:tcBorders>
              <w:top w:val="single" w:sz="2" w:space="0" w:color="1F3864" w:themeColor="accent1" w:themeShade="80"/>
              <w:bottom w:val="nil"/>
            </w:tcBorders>
            <w:shd w:val="clear" w:color="auto" w:fill="auto"/>
            <w:noWrap/>
            <w:hideMark/>
          </w:tcPr>
          <w:p w14:paraId="6094864F" w14:textId="77777777" w:rsidR="005F26BF" w:rsidRPr="00BF2AAF" w:rsidRDefault="005F26BF" w:rsidP="00CD2A77">
            <w:pPr>
              <w:pStyle w:val="08-Tabelageral"/>
              <w:ind w:left="113"/>
              <w:jc w:val="left"/>
              <w:rPr>
                <w:rFonts w:cs="Arial"/>
              </w:rPr>
            </w:pPr>
            <w:r w:rsidRPr="00BF2AAF">
              <w:rPr>
                <w:rFonts w:cs="Arial"/>
              </w:rPr>
              <w:t>Fundo de longo prazo</w:t>
            </w:r>
          </w:p>
        </w:tc>
        <w:tc>
          <w:tcPr>
            <w:tcW w:w="1276" w:type="dxa"/>
            <w:tcBorders>
              <w:top w:val="single" w:sz="2" w:space="0" w:color="1F3864" w:themeColor="accent1" w:themeShade="80"/>
              <w:left w:val="nil"/>
              <w:bottom w:val="nil"/>
              <w:right w:val="nil"/>
            </w:tcBorders>
            <w:shd w:val="clear" w:color="auto" w:fill="auto"/>
            <w:noWrap/>
          </w:tcPr>
          <w:p w14:paraId="3CF1770A" w14:textId="604C1810" w:rsidR="005F26BF" w:rsidRPr="00BF2AAF" w:rsidRDefault="005F26BF" w:rsidP="00CD2A77">
            <w:pPr>
              <w:pStyle w:val="08-Tabelageral"/>
              <w:rPr>
                <w:rFonts w:cs="Arial"/>
              </w:rPr>
            </w:pPr>
            <w:r w:rsidRPr="00BF2AAF">
              <w:rPr>
                <w:rFonts w:cs="Arial"/>
              </w:rPr>
              <w:t>--</w:t>
            </w:r>
          </w:p>
        </w:tc>
        <w:tc>
          <w:tcPr>
            <w:tcW w:w="1134" w:type="dxa"/>
            <w:tcBorders>
              <w:top w:val="single" w:sz="2" w:space="0" w:color="1F3864" w:themeColor="accent1" w:themeShade="80"/>
              <w:left w:val="nil"/>
              <w:bottom w:val="nil"/>
              <w:right w:val="nil"/>
            </w:tcBorders>
            <w:shd w:val="clear" w:color="auto" w:fill="auto"/>
            <w:noWrap/>
          </w:tcPr>
          <w:p w14:paraId="16709B85" w14:textId="62440D87" w:rsidR="005F26BF" w:rsidRPr="00BF2AAF" w:rsidRDefault="00C91D56" w:rsidP="00CD2A77">
            <w:pPr>
              <w:pStyle w:val="08-Tabelageral"/>
              <w:rPr>
                <w:rFonts w:cs="Arial"/>
              </w:rPr>
            </w:pPr>
            <w:r w:rsidRPr="00BF2AAF">
              <w:rPr>
                <w:rFonts w:cs="Arial"/>
              </w:rPr>
              <w:t>21.020</w:t>
            </w:r>
          </w:p>
        </w:tc>
        <w:tc>
          <w:tcPr>
            <w:tcW w:w="1212" w:type="dxa"/>
            <w:tcBorders>
              <w:top w:val="single" w:sz="2" w:space="0" w:color="1F3864" w:themeColor="accent1" w:themeShade="80"/>
              <w:left w:val="nil"/>
              <w:bottom w:val="nil"/>
              <w:right w:val="nil"/>
            </w:tcBorders>
            <w:shd w:val="clear" w:color="auto" w:fill="auto"/>
            <w:noWrap/>
          </w:tcPr>
          <w:p w14:paraId="790AEB78" w14:textId="67C7ED93" w:rsidR="005F26BF" w:rsidRPr="00BF2AAF" w:rsidRDefault="00C91D56" w:rsidP="00CD2A77">
            <w:pPr>
              <w:pStyle w:val="08-Tabelageral"/>
              <w:rPr>
                <w:rFonts w:cs="Arial"/>
              </w:rPr>
            </w:pPr>
            <w:r w:rsidRPr="00BF2AAF">
              <w:rPr>
                <w:rFonts w:cs="Arial"/>
              </w:rPr>
              <w:t>21.020</w:t>
            </w:r>
          </w:p>
        </w:tc>
        <w:tc>
          <w:tcPr>
            <w:tcW w:w="253" w:type="dxa"/>
            <w:tcBorders>
              <w:top w:val="single" w:sz="2" w:space="0" w:color="1F3864" w:themeColor="accent1" w:themeShade="80"/>
              <w:bottom w:val="nil"/>
            </w:tcBorders>
            <w:shd w:val="clear" w:color="auto" w:fill="auto"/>
            <w:noWrap/>
            <w:vAlign w:val="bottom"/>
            <w:hideMark/>
          </w:tcPr>
          <w:p w14:paraId="32F8569A" w14:textId="77777777" w:rsidR="005F26BF" w:rsidRPr="00BF2AAF" w:rsidRDefault="005F26BF" w:rsidP="00CD2A77">
            <w:pPr>
              <w:pStyle w:val="08-Tabelageral"/>
              <w:rPr>
                <w:rFonts w:cs="Arial"/>
              </w:rPr>
            </w:pPr>
          </w:p>
        </w:tc>
        <w:tc>
          <w:tcPr>
            <w:tcW w:w="1159" w:type="dxa"/>
            <w:tcBorders>
              <w:top w:val="single" w:sz="2" w:space="0" w:color="1F3864" w:themeColor="accent1" w:themeShade="80"/>
              <w:left w:val="nil"/>
              <w:bottom w:val="nil"/>
              <w:right w:val="nil"/>
            </w:tcBorders>
            <w:shd w:val="clear" w:color="auto" w:fill="auto"/>
            <w:noWrap/>
            <w:vAlign w:val="bottom"/>
            <w:hideMark/>
          </w:tcPr>
          <w:p w14:paraId="7C1F1D18" w14:textId="10AC0513" w:rsidR="005F26BF" w:rsidRPr="00BF2AAF" w:rsidRDefault="005F26BF" w:rsidP="00CD2A77">
            <w:pPr>
              <w:pStyle w:val="08-Tabelageral"/>
              <w:rPr>
                <w:rFonts w:cs="Arial"/>
              </w:rPr>
            </w:pPr>
            <w:r w:rsidRPr="00BF2AAF">
              <w:rPr>
                <w:rFonts w:cs="Arial"/>
              </w:rPr>
              <w:t>--</w:t>
            </w:r>
          </w:p>
        </w:tc>
        <w:tc>
          <w:tcPr>
            <w:tcW w:w="1061" w:type="dxa"/>
            <w:tcBorders>
              <w:top w:val="single" w:sz="2" w:space="0" w:color="1F3864" w:themeColor="accent1" w:themeShade="80"/>
              <w:left w:val="nil"/>
              <w:bottom w:val="nil"/>
              <w:right w:val="nil"/>
            </w:tcBorders>
            <w:shd w:val="clear" w:color="auto" w:fill="auto"/>
            <w:noWrap/>
            <w:vAlign w:val="bottom"/>
            <w:hideMark/>
          </w:tcPr>
          <w:p w14:paraId="50AC290A" w14:textId="0F4D2F4B" w:rsidR="005F26BF" w:rsidRPr="00BF2AAF" w:rsidRDefault="005F26BF" w:rsidP="00CD2A77">
            <w:pPr>
              <w:pStyle w:val="08-Tabelageral"/>
              <w:rPr>
                <w:rFonts w:cs="Arial"/>
              </w:rPr>
            </w:pPr>
            <w:r w:rsidRPr="00BF2AAF">
              <w:rPr>
                <w:rFonts w:cs="Arial"/>
                <w:lang w:eastAsia="en-US"/>
              </w:rPr>
              <w:t>18.064</w:t>
            </w:r>
          </w:p>
        </w:tc>
        <w:tc>
          <w:tcPr>
            <w:tcW w:w="1276" w:type="dxa"/>
            <w:tcBorders>
              <w:top w:val="single" w:sz="2" w:space="0" w:color="1F3864" w:themeColor="accent1" w:themeShade="80"/>
              <w:left w:val="nil"/>
              <w:bottom w:val="nil"/>
              <w:right w:val="nil"/>
            </w:tcBorders>
            <w:shd w:val="clear" w:color="auto" w:fill="auto"/>
            <w:noWrap/>
            <w:vAlign w:val="bottom"/>
            <w:hideMark/>
          </w:tcPr>
          <w:p w14:paraId="77AF4044" w14:textId="135144A7" w:rsidR="005F26BF" w:rsidRPr="00BF2AAF" w:rsidRDefault="005F26BF" w:rsidP="00CD2A77">
            <w:pPr>
              <w:pStyle w:val="08-Tabelageral"/>
              <w:rPr>
                <w:rFonts w:cs="Arial"/>
              </w:rPr>
            </w:pPr>
            <w:r w:rsidRPr="00BF2AAF">
              <w:rPr>
                <w:rFonts w:cs="Arial"/>
                <w:lang w:eastAsia="en-US"/>
              </w:rPr>
              <w:t>18.064</w:t>
            </w:r>
          </w:p>
        </w:tc>
      </w:tr>
      <w:tr w:rsidR="005F26BF" w:rsidRPr="00BF2AAF" w14:paraId="365F4964" w14:textId="77777777" w:rsidTr="00CD2A77">
        <w:trPr>
          <w:trHeight w:val="238"/>
          <w:jc w:val="center"/>
        </w:trPr>
        <w:tc>
          <w:tcPr>
            <w:tcW w:w="2268" w:type="dxa"/>
            <w:tcBorders>
              <w:top w:val="nil"/>
            </w:tcBorders>
            <w:shd w:val="clear" w:color="auto" w:fill="auto"/>
            <w:noWrap/>
          </w:tcPr>
          <w:p w14:paraId="7F6CDC66" w14:textId="77777777" w:rsidR="005F26BF" w:rsidRPr="00BF2AAF" w:rsidRDefault="005F26BF" w:rsidP="00CD2A77">
            <w:pPr>
              <w:pStyle w:val="08-Tabelageral"/>
              <w:ind w:left="113"/>
              <w:jc w:val="left"/>
              <w:rPr>
                <w:rFonts w:cs="Arial"/>
              </w:rPr>
            </w:pPr>
            <w:r w:rsidRPr="00BF2AAF">
              <w:rPr>
                <w:rFonts w:cs="Arial"/>
              </w:rPr>
              <w:t>TPF</w:t>
            </w:r>
          </w:p>
        </w:tc>
        <w:tc>
          <w:tcPr>
            <w:tcW w:w="1276" w:type="dxa"/>
            <w:tcBorders>
              <w:top w:val="nil"/>
              <w:left w:val="nil"/>
              <w:bottom w:val="nil"/>
              <w:right w:val="nil"/>
            </w:tcBorders>
            <w:shd w:val="clear" w:color="auto" w:fill="auto"/>
            <w:noWrap/>
          </w:tcPr>
          <w:p w14:paraId="0E504093" w14:textId="2FC3896B" w:rsidR="005F26BF" w:rsidRPr="00BF2AAF" w:rsidRDefault="00C91D56" w:rsidP="00CD2A77">
            <w:pPr>
              <w:pStyle w:val="08-Tabelageral"/>
              <w:rPr>
                <w:rFonts w:cs="Arial"/>
              </w:rPr>
            </w:pPr>
            <w:r w:rsidRPr="00BF2AAF">
              <w:rPr>
                <w:rFonts w:cs="Arial"/>
              </w:rPr>
              <w:t>1.586.371</w:t>
            </w:r>
          </w:p>
        </w:tc>
        <w:tc>
          <w:tcPr>
            <w:tcW w:w="1134" w:type="dxa"/>
            <w:tcBorders>
              <w:top w:val="nil"/>
              <w:left w:val="nil"/>
              <w:bottom w:val="nil"/>
              <w:right w:val="nil"/>
            </w:tcBorders>
            <w:shd w:val="clear" w:color="auto" w:fill="auto"/>
            <w:noWrap/>
          </w:tcPr>
          <w:p w14:paraId="37CA0345" w14:textId="7B7BA409" w:rsidR="005F26BF" w:rsidRPr="00BF2AAF" w:rsidRDefault="005F26BF" w:rsidP="00CD2A77">
            <w:pPr>
              <w:pStyle w:val="08-Tabelageral"/>
              <w:rPr>
                <w:rFonts w:cs="Arial"/>
              </w:rPr>
            </w:pPr>
            <w:r w:rsidRPr="00BF2AAF">
              <w:rPr>
                <w:rFonts w:cs="Arial"/>
              </w:rPr>
              <w:t>--</w:t>
            </w:r>
          </w:p>
        </w:tc>
        <w:tc>
          <w:tcPr>
            <w:tcW w:w="1212" w:type="dxa"/>
            <w:tcBorders>
              <w:top w:val="nil"/>
              <w:left w:val="nil"/>
              <w:bottom w:val="nil"/>
              <w:right w:val="nil"/>
            </w:tcBorders>
            <w:shd w:val="clear" w:color="auto" w:fill="auto"/>
            <w:noWrap/>
          </w:tcPr>
          <w:p w14:paraId="5BEC4CED" w14:textId="5150E920" w:rsidR="005F26BF" w:rsidRPr="00BF2AAF" w:rsidRDefault="00C91D56" w:rsidP="00CD2A77">
            <w:pPr>
              <w:pStyle w:val="08-Tabelageral"/>
              <w:rPr>
                <w:rFonts w:cs="Arial"/>
              </w:rPr>
            </w:pPr>
            <w:r w:rsidRPr="00BF2AAF">
              <w:rPr>
                <w:rFonts w:cs="Arial"/>
              </w:rPr>
              <w:t>1.586.371</w:t>
            </w:r>
          </w:p>
        </w:tc>
        <w:tc>
          <w:tcPr>
            <w:tcW w:w="253" w:type="dxa"/>
            <w:tcBorders>
              <w:top w:val="nil"/>
            </w:tcBorders>
            <w:shd w:val="clear" w:color="auto" w:fill="auto"/>
            <w:noWrap/>
            <w:vAlign w:val="bottom"/>
          </w:tcPr>
          <w:p w14:paraId="134FF84B" w14:textId="77777777" w:rsidR="005F26BF" w:rsidRPr="00BF2AAF" w:rsidRDefault="005F26BF" w:rsidP="00CD2A77">
            <w:pPr>
              <w:pStyle w:val="08-Tabelageral"/>
              <w:rPr>
                <w:rFonts w:cs="Arial"/>
                <w:lang w:eastAsia="en-US"/>
              </w:rPr>
            </w:pPr>
          </w:p>
        </w:tc>
        <w:tc>
          <w:tcPr>
            <w:tcW w:w="1159" w:type="dxa"/>
            <w:tcBorders>
              <w:top w:val="nil"/>
              <w:left w:val="nil"/>
              <w:bottom w:val="nil"/>
              <w:right w:val="nil"/>
            </w:tcBorders>
            <w:shd w:val="clear" w:color="auto" w:fill="auto"/>
            <w:noWrap/>
            <w:vAlign w:val="bottom"/>
          </w:tcPr>
          <w:p w14:paraId="7DF500B3" w14:textId="7C073816" w:rsidR="005F26BF" w:rsidRPr="00BF2AAF" w:rsidRDefault="005F26BF" w:rsidP="00CD2A77">
            <w:pPr>
              <w:pStyle w:val="08-Tabelageral"/>
              <w:rPr>
                <w:rFonts w:cs="Arial"/>
                <w:lang w:eastAsia="en-US"/>
              </w:rPr>
            </w:pPr>
            <w:r w:rsidRPr="00BF2AAF">
              <w:rPr>
                <w:rFonts w:cs="Arial"/>
                <w:lang w:eastAsia="en-US"/>
              </w:rPr>
              <w:t>350.217</w:t>
            </w:r>
          </w:p>
        </w:tc>
        <w:tc>
          <w:tcPr>
            <w:tcW w:w="1061" w:type="dxa"/>
            <w:tcBorders>
              <w:top w:val="nil"/>
              <w:left w:val="nil"/>
              <w:bottom w:val="nil"/>
              <w:right w:val="nil"/>
            </w:tcBorders>
            <w:shd w:val="clear" w:color="auto" w:fill="auto"/>
            <w:noWrap/>
            <w:vAlign w:val="bottom"/>
          </w:tcPr>
          <w:p w14:paraId="3B28E0B8" w14:textId="596D625C" w:rsidR="005F26BF" w:rsidRPr="00BF2AAF" w:rsidRDefault="005F26BF" w:rsidP="00CD2A77">
            <w:pPr>
              <w:pStyle w:val="08-Tabelageral"/>
              <w:rPr>
                <w:rFonts w:cs="Arial"/>
              </w:rPr>
            </w:pPr>
            <w:r w:rsidRPr="00BF2AAF">
              <w:rPr>
                <w:rFonts w:cs="Arial"/>
              </w:rPr>
              <w:t>--</w:t>
            </w:r>
          </w:p>
        </w:tc>
        <w:tc>
          <w:tcPr>
            <w:tcW w:w="1276" w:type="dxa"/>
            <w:tcBorders>
              <w:top w:val="nil"/>
              <w:left w:val="nil"/>
              <w:bottom w:val="nil"/>
              <w:right w:val="nil"/>
            </w:tcBorders>
            <w:shd w:val="clear" w:color="auto" w:fill="auto"/>
            <w:noWrap/>
            <w:vAlign w:val="bottom"/>
          </w:tcPr>
          <w:p w14:paraId="2A41B8E7" w14:textId="7D82ACE6" w:rsidR="005F26BF" w:rsidRPr="00BF2AAF" w:rsidRDefault="005F26BF" w:rsidP="00CD2A77">
            <w:pPr>
              <w:pStyle w:val="08-Tabelageral"/>
              <w:rPr>
                <w:rFonts w:cs="Arial"/>
                <w:lang w:eastAsia="en-US"/>
              </w:rPr>
            </w:pPr>
            <w:r w:rsidRPr="00BF2AAF">
              <w:rPr>
                <w:rFonts w:cs="Arial"/>
                <w:lang w:eastAsia="en-US"/>
              </w:rPr>
              <w:t>350.217</w:t>
            </w:r>
          </w:p>
        </w:tc>
      </w:tr>
      <w:tr w:rsidR="005F26BF" w:rsidRPr="00BF2AAF" w14:paraId="442FB02B" w14:textId="77777777" w:rsidTr="00CD2A77">
        <w:trPr>
          <w:trHeight w:val="238"/>
          <w:jc w:val="center"/>
        </w:trPr>
        <w:tc>
          <w:tcPr>
            <w:tcW w:w="2268" w:type="dxa"/>
            <w:tcBorders>
              <w:top w:val="nil"/>
            </w:tcBorders>
            <w:shd w:val="clear" w:color="auto" w:fill="auto"/>
            <w:noWrap/>
            <w:hideMark/>
          </w:tcPr>
          <w:p w14:paraId="008F4225" w14:textId="77777777" w:rsidR="005F26BF" w:rsidRPr="00BF2AAF" w:rsidRDefault="005F26BF" w:rsidP="00CD2A77">
            <w:pPr>
              <w:pStyle w:val="08-Tabelageral"/>
              <w:ind w:left="113"/>
              <w:jc w:val="left"/>
              <w:rPr>
                <w:rFonts w:cs="Arial"/>
              </w:rPr>
            </w:pPr>
            <w:r w:rsidRPr="00BF2AAF">
              <w:rPr>
                <w:rFonts w:cs="Arial"/>
              </w:rPr>
              <w:t>Caixa e equivalentes de caixa</w:t>
            </w:r>
          </w:p>
        </w:tc>
        <w:tc>
          <w:tcPr>
            <w:tcW w:w="1276" w:type="dxa"/>
            <w:tcBorders>
              <w:top w:val="nil"/>
              <w:left w:val="nil"/>
              <w:bottom w:val="nil"/>
              <w:right w:val="nil"/>
            </w:tcBorders>
            <w:shd w:val="clear" w:color="auto" w:fill="auto"/>
            <w:noWrap/>
          </w:tcPr>
          <w:p w14:paraId="12E93D7E" w14:textId="192FE227" w:rsidR="005F26BF" w:rsidRPr="00BF2AAF" w:rsidRDefault="00C91D56" w:rsidP="00CD2A77">
            <w:pPr>
              <w:pStyle w:val="08-Tabelageral"/>
              <w:rPr>
                <w:rFonts w:cs="Arial"/>
              </w:rPr>
            </w:pPr>
            <w:r w:rsidRPr="00BF2AAF">
              <w:rPr>
                <w:rFonts w:cs="Arial"/>
              </w:rPr>
              <w:t>4.752.742</w:t>
            </w:r>
          </w:p>
        </w:tc>
        <w:tc>
          <w:tcPr>
            <w:tcW w:w="1134" w:type="dxa"/>
            <w:tcBorders>
              <w:top w:val="nil"/>
              <w:left w:val="nil"/>
              <w:bottom w:val="nil"/>
              <w:right w:val="nil"/>
            </w:tcBorders>
            <w:shd w:val="clear" w:color="auto" w:fill="auto"/>
            <w:noWrap/>
          </w:tcPr>
          <w:p w14:paraId="18E8B928" w14:textId="5D03A98A" w:rsidR="005F26BF" w:rsidRPr="00BF2AAF" w:rsidRDefault="005F26BF" w:rsidP="00CD2A77">
            <w:pPr>
              <w:pStyle w:val="08-Tabelageral"/>
              <w:rPr>
                <w:rFonts w:cs="Arial"/>
              </w:rPr>
            </w:pPr>
            <w:r w:rsidRPr="00BF2AAF">
              <w:rPr>
                <w:rFonts w:cs="Arial"/>
              </w:rPr>
              <w:t>--</w:t>
            </w:r>
          </w:p>
        </w:tc>
        <w:tc>
          <w:tcPr>
            <w:tcW w:w="1212" w:type="dxa"/>
            <w:tcBorders>
              <w:top w:val="nil"/>
              <w:left w:val="nil"/>
              <w:bottom w:val="nil"/>
              <w:right w:val="nil"/>
            </w:tcBorders>
            <w:shd w:val="clear" w:color="auto" w:fill="auto"/>
            <w:noWrap/>
          </w:tcPr>
          <w:p w14:paraId="33140338" w14:textId="708BF5E3" w:rsidR="005F26BF" w:rsidRPr="00BF2AAF" w:rsidRDefault="00C91D56" w:rsidP="00CD2A77">
            <w:pPr>
              <w:pStyle w:val="08-Tabelageral"/>
              <w:rPr>
                <w:rFonts w:cs="Arial"/>
              </w:rPr>
            </w:pPr>
            <w:r w:rsidRPr="00BF2AAF">
              <w:rPr>
                <w:rFonts w:cs="Arial"/>
              </w:rPr>
              <w:t>4.752.742</w:t>
            </w:r>
          </w:p>
        </w:tc>
        <w:tc>
          <w:tcPr>
            <w:tcW w:w="253" w:type="dxa"/>
            <w:tcBorders>
              <w:top w:val="nil"/>
            </w:tcBorders>
            <w:shd w:val="clear" w:color="auto" w:fill="auto"/>
            <w:noWrap/>
            <w:vAlign w:val="bottom"/>
            <w:hideMark/>
          </w:tcPr>
          <w:p w14:paraId="21CC48B6" w14:textId="6F27AA70" w:rsidR="005F26BF" w:rsidRPr="00BF2AAF" w:rsidRDefault="005F26BF" w:rsidP="00CD2A77">
            <w:pPr>
              <w:pStyle w:val="08-Tabelageral"/>
              <w:rPr>
                <w:rFonts w:cs="Arial"/>
              </w:rPr>
            </w:pPr>
            <w:r w:rsidRPr="00BF2AAF">
              <w:rPr>
                <w:rFonts w:cs="Arial"/>
                <w:lang w:eastAsia="en-US"/>
              </w:rPr>
              <w:t> </w:t>
            </w:r>
          </w:p>
        </w:tc>
        <w:tc>
          <w:tcPr>
            <w:tcW w:w="1159" w:type="dxa"/>
            <w:tcBorders>
              <w:top w:val="nil"/>
              <w:left w:val="nil"/>
              <w:bottom w:val="nil"/>
              <w:right w:val="nil"/>
            </w:tcBorders>
            <w:shd w:val="clear" w:color="auto" w:fill="auto"/>
            <w:noWrap/>
            <w:vAlign w:val="bottom"/>
            <w:hideMark/>
          </w:tcPr>
          <w:p w14:paraId="350E2348" w14:textId="45937BC9" w:rsidR="005F26BF" w:rsidRPr="00BF2AAF" w:rsidRDefault="005F26BF" w:rsidP="00CD2A77">
            <w:pPr>
              <w:pStyle w:val="08-Tabelageral"/>
              <w:rPr>
                <w:rFonts w:cs="Arial"/>
              </w:rPr>
            </w:pPr>
            <w:r w:rsidRPr="00BF2AAF">
              <w:rPr>
                <w:rFonts w:cs="Arial"/>
              </w:rPr>
              <w:t>6.076.618</w:t>
            </w:r>
          </w:p>
        </w:tc>
        <w:tc>
          <w:tcPr>
            <w:tcW w:w="1061" w:type="dxa"/>
            <w:tcBorders>
              <w:top w:val="nil"/>
              <w:left w:val="nil"/>
              <w:bottom w:val="nil"/>
              <w:right w:val="nil"/>
            </w:tcBorders>
            <w:shd w:val="clear" w:color="auto" w:fill="auto"/>
            <w:noWrap/>
            <w:vAlign w:val="bottom"/>
            <w:hideMark/>
          </w:tcPr>
          <w:p w14:paraId="7A6C42FA" w14:textId="20AAA650" w:rsidR="005F26BF" w:rsidRPr="00BF2AAF" w:rsidRDefault="005F26BF" w:rsidP="00CD2A77">
            <w:pPr>
              <w:pStyle w:val="08-Tabelageral"/>
              <w:rPr>
                <w:rFonts w:cs="Arial"/>
              </w:rPr>
            </w:pPr>
            <w:r w:rsidRPr="00BF2AAF">
              <w:rPr>
                <w:rFonts w:cs="Arial"/>
              </w:rPr>
              <w:t>--</w:t>
            </w:r>
          </w:p>
        </w:tc>
        <w:tc>
          <w:tcPr>
            <w:tcW w:w="1276" w:type="dxa"/>
            <w:tcBorders>
              <w:top w:val="nil"/>
              <w:left w:val="nil"/>
              <w:bottom w:val="nil"/>
              <w:right w:val="nil"/>
            </w:tcBorders>
            <w:shd w:val="clear" w:color="auto" w:fill="auto"/>
            <w:noWrap/>
            <w:vAlign w:val="bottom"/>
            <w:hideMark/>
          </w:tcPr>
          <w:p w14:paraId="265273C2" w14:textId="1DD1771F" w:rsidR="005F26BF" w:rsidRPr="00BF2AAF" w:rsidRDefault="005F26BF" w:rsidP="00CD2A77">
            <w:pPr>
              <w:pStyle w:val="08-Tabelageral"/>
              <w:rPr>
                <w:rFonts w:cs="Arial"/>
              </w:rPr>
            </w:pPr>
            <w:r w:rsidRPr="00BF2AAF">
              <w:rPr>
                <w:rFonts w:cs="Arial"/>
              </w:rPr>
              <w:t>6.076.618</w:t>
            </w:r>
          </w:p>
        </w:tc>
      </w:tr>
      <w:tr w:rsidR="005F26BF" w:rsidRPr="00BF2AAF" w14:paraId="2C62DE27" w14:textId="77777777" w:rsidTr="00CD2A77">
        <w:trPr>
          <w:trHeight w:val="238"/>
          <w:jc w:val="center"/>
        </w:trPr>
        <w:tc>
          <w:tcPr>
            <w:tcW w:w="2268" w:type="dxa"/>
            <w:tcBorders>
              <w:top w:val="nil"/>
              <w:bottom w:val="single" w:sz="2" w:space="0" w:color="1F3864" w:themeColor="accent1" w:themeShade="80"/>
            </w:tcBorders>
            <w:shd w:val="clear" w:color="auto" w:fill="auto"/>
            <w:noWrap/>
            <w:hideMark/>
          </w:tcPr>
          <w:p w14:paraId="74864187" w14:textId="77777777" w:rsidR="005F26BF" w:rsidRPr="00BF2AAF" w:rsidRDefault="005F26BF" w:rsidP="00CD2A77">
            <w:pPr>
              <w:pStyle w:val="08-Tabelageral"/>
              <w:jc w:val="left"/>
              <w:rPr>
                <w:rFonts w:cs="Arial"/>
                <w:b/>
              </w:rPr>
            </w:pPr>
            <w:r w:rsidRPr="00BF2AAF">
              <w:rPr>
                <w:rFonts w:cs="Arial"/>
                <w:b/>
              </w:rPr>
              <w:t>Total</w:t>
            </w:r>
          </w:p>
        </w:tc>
        <w:tc>
          <w:tcPr>
            <w:tcW w:w="1276" w:type="dxa"/>
            <w:tcBorders>
              <w:top w:val="nil"/>
              <w:left w:val="nil"/>
              <w:bottom w:val="single" w:sz="2" w:space="0" w:color="1F3864" w:themeColor="accent1" w:themeShade="80"/>
              <w:right w:val="nil"/>
            </w:tcBorders>
            <w:shd w:val="clear" w:color="auto" w:fill="auto"/>
            <w:noWrap/>
          </w:tcPr>
          <w:p w14:paraId="5D8CC510" w14:textId="07D39BC2" w:rsidR="005F26BF" w:rsidRPr="00BF2AAF" w:rsidRDefault="00C91D56" w:rsidP="00CD2A77">
            <w:pPr>
              <w:pStyle w:val="08-Tabelageral"/>
              <w:rPr>
                <w:rFonts w:cs="Arial"/>
                <w:b/>
                <w:bCs/>
              </w:rPr>
            </w:pPr>
            <w:r w:rsidRPr="00BF2AAF">
              <w:rPr>
                <w:rFonts w:cs="Arial"/>
                <w:b/>
                <w:bCs/>
              </w:rPr>
              <w:t>6.339.113</w:t>
            </w:r>
          </w:p>
        </w:tc>
        <w:tc>
          <w:tcPr>
            <w:tcW w:w="1134" w:type="dxa"/>
            <w:tcBorders>
              <w:top w:val="nil"/>
              <w:left w:val="nil"/>
              <w:bottom w:val="single" w:sz="2" w:space="0" w:color="1F3864" w:themeColor="accent1" w:themeShade="80"/>
              <w:right w:val="nil"/>
            </w:tcBorders>
            <w:shd w:val="clear" w:color="auto" w:fill="auto"/>
            <w:noWrap/>
          </w:tcPr>
          <w:p w14:paraId="7C70DBBD" w14:textId="5C0B1D7E" w:rsidR="005F26BF" w:rsidRPr="00BF2AAF" w:rsidRDefault="00C91D56" w:rsidP="00CD2A77">
            <w:pPr>
              <w:pStyle w:val="08-Tabelageral"/>
              <w:rPr>
                <w:rFonts w:cs="Arial"/>
                <w:b/>
                <w:bCs/>
              </w:rPr>
            </w:pPr>
            <w:r w:rsidRPr="00BF2AAF">
              <w:rPr>
                <w:rFonts w:cs="Arial"/>
                <w:b/>
                <w:bCs/>
              </w:rPr>
              <w:t>21.020</w:t>
            </w:r>
          </w:p>
        </w:tc>
        <w:tc>
          <w:tcPr>
            <w:tcW w:w="1212" w:type="dxa"/>
            <w:tcBorders>
              <w:top w:val="nil"/>
              <w:left w:val="nil"/>
              <w:bottom w:val="single" w:sz="2" w:space="0" w:color="1F3864" w:themeColor="accent1" w:themeShade="80"/>
              <w:right w:val="nil"/>
            </w:tcBorders>
            <w:shd w:val="clear" w:color="auto" w:fill="auto"/>
            <w:noWrap/>
          </w:tcPr>
          <w:p w14:paraId="10AAD534" w14:textId="31775792" w:rsidR="005F26BF" w:rsidRPr="00BF2AAF" w:rsidRDefault="00C91D56" w:rsidP="00CD2A77">
            <w:pPr>
              <w:pStyle w:val="08-Tabelageral"/>
              <w:rPr>
                <w:rFonts w:cs="Arial"/>
                <w:b/>
                <w:bCs/>
                <w:lang w:eastAsia="en-US"/>
              </w:rPr>
            </w:pPr>
            <w:r w:rsidRPr="00BF2AAF">
              <w:rPr>
                <w:rFonts w:cs="Arial"/>
                <w:b/>
                <w:bCs/>
              </w:rPr>
              <w:t>6.360.133</w:t>
            </w:r>
          </w:p>
        </w:tc>
        <w:tc>
          <w:tcPr>
            <w:tcW w:w="253" w:type="dxa"/>
            <w:tcBorders>
              <w:top w:val="nil"/>
              <w:bottom w:val="single" w:sz="2" w:space="0" w:color="1F3864" w:themeColor="accent1" w:themeShade="80"/>
            </w:tcBorders>
            <w:shd w:val="clear" w:color="auto" w:fill="auto"/>
            <w:noWrap/>
            <w:vAlign w:val="bottom"/>
            <w:hideMark/>
          </w:tcPr>
          <w:p w14:paraId="04C1E2F8" w14:textId="77DAFB7A" w:rsidR="005F26BF" w:rsidRPr="00BF2AAF" w:rsidRDefault="005F26BF" w:rsidP="00CD2A77">
            <w:pPr>
              <w:pStyle w:val="08-Tabelageral"/>
              <w:rPr>
                <w:rFonts w:cs="Arial"/>
                <w:b/>
                <w:bCs/>
              </w:rPr>
            </w:pPr>
            <w:r w:rsidRPr="00BF2AAF">
              <w:rPr>
                <w:rFonts w:cs="Arial"/>
                <w:b/>
                <w:bCs/>
                <w:lang w:eastAsia="en-US"/>
              </w:rPr>
              <w:t> </w:t>
            </w:r>
          </w:p>
        </w:tc>
        <w:tc>
          <w:tcPr>
            <w:tcW w:w="1159" w:type="dxa"/>
            <w:tcBorders>
              <w:top w:val="nil"/>
              <w:left w:val="nil"/>
              <w:bottom w:val="single" w:sz="2" w:space="0" w:color="1F3864" w:themeColor="accent1" w:themeShade="80"/>
              <w:right w:val="nil"/>
            </w:tcBorders>
            <w:shd w:val="clear" w:color="auto" w:fill="auto"/>
            <w:noWrap/>
            <w:vAlign w:val="bottom"/>
          </w:tcPr>
          <w:p w14:paraId="1D2CE49D" w14:textId="2663564E" w:rsidR="005F26BF" w:rsidRPr="00BF2AAF" w:rsidRDefault="005F26BF" w:rsidP="00CD2A77">
            <w:pPr>
              <w:pStyle w:val="08-Tabelageral"/>
              <w:rPr>
                <w:rFonts w:cs="Arial"/>
                <w:b/>
                <w:bCs/>
              </w:rPr>
            </w:pPr>
            <w:r w:rsidRPr="00BF2AAF">
              <w:rPr>
                <w:rFonts w:cs="Arial"/>
                <w:b/>
                <w:bCs/>
              </w:rPr>
              <w:t>6.426.835</w:t>
            </w:r>
          </w:p>
        </w:tc>
        <w:tc>
          <w:tcPr>
            <w:tcW w:w="1061" w:type="dxa"/>
            <w:tcBorders>
              <w:top w:val="nil"/>
              <w:left w:val="nil"/>
              <w:bottom w:val="single" w:sz="2" w:space="0" w:color="1F3864" w:themeColor="accent1" w:themeShade="80"/>
              <w:right w:val="nil"/>
            </w:tcBorders>
            <w:shd w:val="clear" w:color="auto" w:fill="auto"/>
            <w:noWrap/>
            <w:vAlign w:val="bottom"/>
            <w:hideMark/>
          </w:tcPr>
          <w:p w14:paraId="5E4B2E6E" w14:textId="3B919C8C" w:rsidR="005F26BF" w:rsidRPr="00BF2AAF" w:rsidRDefault="005F26BF" w:rsidP="00CD2A77">
            <w:pPr>
              <w:pStyle w:val="08-Tabelageral"/>
              <w:rPr>
                <w:rFonts w:cs="Arial"/>
                <w:b/>
                <w:bCs/>
              </w:rPr>
            </w:pPr>
            <w:r w:rsidRPr="00BF2AAF">
              <w:rPr>
                <w:rFonts w:cs="Arial"/>
                <w:b/>
                <w:bCs/>
              </w:rPr>
              <w:t>18.064</w:t>
            </w:r>
          </w:p>
        </w:tc>
        <w:tc>
          <w:tcPr>
            <w:tcW w:w="1276" w:type="dxa"/>
            <w:tcBorders>
              <w:top w:val="nil"/>
              <w:left w:val="nil"/>
              <w:bottom w:val="single" w:sz="2" w:space="0" w:color="1F3864" w:themeColor="accent1" w:themeShade="80"/>
              <w:right w:val="nil"/>
            </w:tcBorders>
            <w:shd w:val="clear" w:color="auto" w:fill="auto"/>
            <w:noWrap/>
            <w:vAlign w:val="bottom"/>
            <w:hideMark/>
          </w:tcPr>
          <w:p w14:paraId="0541122C" w14:textId="23F65562" w:rsidR="005F26BF" w:rsidRPr="00BF2AAF" w:rsidRDefault="005F26BF" w:rsidP="00CD2A77">
            <w:pPr>
              <w:pStyle w:val="08-Tabelageral"/>
              <w:rPr>
                <w:rFonts w:cs="Arial"/>
                <w:b/>
              </w:rPr>
            </w:pPr>
            <w:r w:rsidRPr="00BF2AAF">
              <w:rPr>
                <w:rFonts w:cs="Arial"/>
                <w:b/>
                <w:lang w:eastAsia="en-US"/>
              </w:rPr>
              <w:t>6.444.899</w:t>
            </w:r>
          </w:p>
        </w:tc>
      </w:tr>
    </w:tbl>
    <w:p w14:paraId="5F0D168E" w14:textId="77777777" w:rsidR="005C6C41" w:rsidRPr="00BF2AAF" w:rsidRDefault="005C6C41" w:rsidP="005C6C41">
      <w:pPr>
        <w:rPr>
          <w:rFonts w:ascii="Arial" w:hAnsi="Arial" w:cs="Arial"/>
          <w:sz w:val="20"/>
          <w:szCs w:val="20"/>
          <w:lang w:eastAsia="pt-BR"/>
        </w:rPr>
      </w:pPr>
    </w:p>
    <w:p w14:paraId="27AF3273" w14:textId="40B8D30C" w:rsidR="007D4AB0" w:rsidRPr="00BF2AAF" w:rsidRDefault="007D4AB0" w:rsidP="003203AD">
      <w:pPr>
        <w:pStyle w:val="02-TtulodeNota"/>
        <w:rPr>
          <w:rFonts w:cs="Arial"/>
          <w:b w:val="0"/>
          <w:color w:val="1F3864" w:themeColor="accent1" w:themeShade="80"/>
        </w:rPr>
      </w:pPr>
      <w:bookmarkStart w:id="107" w:name="_Toc157702418"/>
      <w:r w:rsidRPr="00BF2AAF">
        <w:rPr>
          <w:rFonts w:cs="Arial"/>
          <w:color w:val="1F3864" w:themeColor="accent1" w:themeShade="80"/>
        </w:rPr>
        <w:t>1</w:t>
      </w:r>
      <w:r w:rsidR="005C6C41" w:rsidRPr="00BF2AAF">
        <w:rPr>
          <w:rFonts w:cs="Arial"/>
          <w:color w:val="1F3864" w:themeColor="accent1" w:themeShade="80"/>
        </w:rPr>
        <w:t>7</w:t>
      </w:r>
      <w:r w:rsidRPr="00BF2AAF">
        <w:rPr>
          <w:rFonts w:cs="Arial"/>
          <w:color w:val="1F3864" w:themeColor="accent1" w:themeShade="80"/>
        </w:rPr>
        <w:t xml:space="preserve"> – DIVIDENDOS / JUROS SOBRE CAPITAL PRÓPRIO A RECEBER</w:t>
      </w:r>
      <w:bookmarkEnd w:id="107"/>
    </w:p>
    <w:p w14:paraId="04A2808A" w14:textId="77777777" w:rsidR="00D6036B" w:rsidRPr="00BF2AAF" w:rsidRDefault="00D6036B" w:rsidP="00D6036B">
      <w:pPr>
        <w:pStyle w:val="01-TtulodeNota"/>
        <w:spacing w:before="0" w:after="0"/>
        <w:jc w:val="right"/>
        <w:rPr>
          <w:rFonts w:cs="Arial"/>
          <w:sz w:val="14"/>
          <w:szCs w:val="14"/>
        </w:rPr>
      </w:pPr>
      <w:r w:rsidRPr="00BF2AAF">
        <w:rPr>
          <w:rFonts w:cs="Arial"/>
          <w:sz w:val="14"/>
          <w:szCs w:val="14"/>
        </w:rPr>
        <w:t>R$ mil</w:t>
      </w:r>
    </w:p>
    <w:tbl>
      <w:tblPr>
        <w:tblW w:w="9639" w:type="dxa"/>
        <w:tblBorders>
          <w:top w:val="single" w:sz="6" w:space="0" w:color="1F3864" w:themeColor="accent1" w:themeShade="80"/>
          <w:bottom w:val="single" w:sz="6" w:space="0" w:color="1F3864" w:themeColor="accent1" w:themeShade="80"/>
          <w:insideH w:val="single" w:sz="6" w:space="0" w:color="1F3864" w:themeColor="accent1" w:themeShade="80"/>
        </w:tblBorders>
        <w:tblLook w:val="04A0" w:firstRow="1" w:lastRow="0" w:firstColumn="1" w:lastColumn="0" w:noHBand="0" w:noVBand="1"/>
      </w:tblPr>
      <w:tblGrid>
        <w:gridCol w:w="850"/>
        <w:gridCol w:w="2244"/>
        <w:gridCol w:w="604"/>
        <w:gridCol w:w="1411"/>
        <w:gridCol w:w="1412"/>
        <w:gridCol w:w="283"/>
        <w:gridCol w:w="283"/>
        <w:gridCol w:w="1417"/>
        <w:gridCol w:w="1135"/>
      </w:tblGrid>
      <w:tr w:rsidR="008C4EFF" w:rsidRPr="00BF2AAF" w14:paraId="50137CC2" w14:textId="77777777" w:rsidTr="008C4EFF">
        <w:trPr>
          <w:trHeight w:val="238"/>
        </w:trPr>
        <w:tc>
          <w:tcPr>
            <w:tcW w:w="850" w:type="dxa"/>
            <w:tcBorders>
              <w:bottom w:val="nil"/>
            </w:tcBorders>
            <w:shd w:val="clear" w:color="auto" w:fill="auto"/>
          </w:tcPr>
          <w:p w14:paraId="6929DD56" w14:textId="77777777" w:rsidR="008C4EFF" w:rsidRPr="00BF2AAF" w:rsidRDefault="008C4EFF" w:rsidP="008C4EFF">
            <w:pPr>
              <w:keepNext/>
              <w:keepLines/>
              <w:spacing w:before="40" w:after="40"/>
              <w:jc w:val="center"/>
              <w:rPr>
                <w:rFonts w:ascii="Arial" w:hAnsi="Arial" w:cs="Arial"/>
                <w:b/>
                <w:bCs/>
                <w:spacing w:val="-2"/>
                <w:sz w:val="14"/>
                <w:szCs w:val="14"/>
              </w:rPr>
            </w:pPr>
          </w:p>
        </w:tc>
        <w:tc>
          <w:tcPr>
            <w:tcW w:w="2848" w:type="dxa"/>
            <w:gridSpan w:val="2"/>
            <w:tcBorders>
              <w:bottom w:val="nil"/>
            </w:tcBorders>
            <w:shd w:val="clear" w:color="auto" w:fill="auto"/>
          </w:tcPr>
          <w:p w14:paraId="061D16B8" w14:textId="77777777" w:rsidR="008C4EFF" w:rsidRPr="00BF2AAF" w:rsidRDefault="008C4EFF" w:rsidP="008C4EFF">
            <w:pPr>
              <w:keepNext/>
              <w:keepLines/>
              <w:spacing w:before="40" w:after="40"/>
              <w:jc w:val="center"/>
              <w:rPr>
                <w:rFonts w:ascii="Arial" w:hAnsi="Arial" w:cs="Arial"/>
                <w:spacing w:val="-2"/>
                <w:sz w:val="14"/>
                <w:szCs w:val="14"/>
              </w:rPr>
            </w:pPr>
          </w:p>
        </w:tc>
        <w:tc>
          <w:tcPr>
            <w:tcW w:w="2823" w:type="dxa"/>
            <w:gridSpan w:val="2"/>
            <w:shd w:val="clear" w:color="auto" w:fill="auto"/>
            <w:vAlign w:val="center"/>
          </w:tcPr>
          <w:p w14:paraId="24FD4898" w14:textId="021FB806" w:rsidR="008C4EFF" w:rsidRPr="00BF2AAF" w:rsidRDefault="008C4EFF" w:rsidP="008C4EFF">
            <w:pPr>
              <w:keepNext/>
              <w:keepLines/>
              <w:spacing w:before="40" w:after="40"/>
              <w:jc w:val="center"/>
              <w:rPr>
                <w:rFonts w:ascii="Arial" w:hAnsi="Arial" w:cs="Arial"/>
                <w:b/>
                <w:spacing w:val="-2"/>
                <w:sz w:val="14"/>
                <w:szCs w:val="14"/>
                <w:vertAlign w:val="superscript"/>
              </w:rPr>
            </w:pPr>
            <w:r w:rsidRPr="00BF2AAF">
              <w:rPr>
                <w:rFonts w:ascii="Arial" w:hAnsi="Arial" w:cs="Arial"/>
                <w:b/>
                <w:sz w:val="14"/>
                <w:szCs w:val="18"/>
              </w:rPr>
              <w:t>Controlador</w:t>
            </w:r>
          </w:p>
        </w:tc>
        <w:tc>
          <w:tcPr>
            <w:tcW w:w="283" w:type="dxa"/>
          </w:tcPr>
          <w:p w14:paraId="427634DE" w14:textId="77777777" w:rsidR="008C4EFF" w:rsidRPr="00BF2AAF" w:rsidRDefault="008C4EFF" w:rsidP="008C4EFF">
            <w:pPr>
              <w:keepNext/>
              <w:keepLines/>
              <w:spacing w:before="40" w:after="40"/>
              <w:jc w:val="center"/>
              <w:rPr>
                <w:rFonts w:ascii="Arial" w:hAnsi="Arial" w:cs="Arial"/>
                <w:b/>
                <w:bCs/>
                <w:spacing w:val="-2"/>
                <w:sz w:val="14"/>
                <w:szCs w:val="14"/>
              </w:rPr>
            </w:pPr>
          </w:p>
        </w:tc>
        <w:tc>
          <w:tcPr>
            <w:tcW w:w="283" w:type="dxa"/>
            <w:tcBorders>
              <w:top w:val="single" w:sz="4" w:space="0" w:color="auto"/>
              <w:bottom w:val="nil"/>
            </w:tcBorders>
            <w:shd w:val="clear" w:color="auto" w:fill="auto"/>
            <w:vAlign w:val="center"/>
          </w:tcPr>
          <w:p w14:paraId="23D6A817" w14:textId="53BADB26" w:rsidR="008C4EFF" w:rsidRPr="00BF2AAF" w:rsidRDefault="008C4EFF" w:rsidP="008C4EFF">
            <w:pPr>
              <w:keepNext/>
              <w:keepLines/>
              <w:spacing w:before="40" w:after="40"/>
              <w:jc w:val="center"/>
              <w:rPr>
                <w:rFonts w:ascii="Arial" w:hAnsi="Arial" w:cs="Arial"/>
                <w:b/>
                <w:bCs/>
                <w:spacing w:val="-2"/>
                <w:sz w:val="14"/>
                <w:szCs w:val="14"/>
              </w:rPr>
            </w:pPr>
          </w:p>
        </w:tc>
        <w:tc>
          <w:tcPr>
            <w:tcW w:w="2552" w:type="dxa"/>
            <w:gridSpan w:val="2"/>
            <w:shd w:val="clear" w:color="auto" w:fill="auto"/>
            <w:vAlign w:val="center"/>
          </w:tcPr>
          <w:p w14:paraId="7CFB4F05" w14:textId="4F6FA405" w:rsidR="008C4EFF" w:rsidRPr="00BF2AAF" w:rsidRDefault="008C4EFF" w:rsidP="008C4EFF">
            <w:pPr>
              <w:keepNext/>
              <w:keepLines/>
              <w:spacing w:before="40" w:after="40"/>
              <w:jc w:val="center"/>
              <w:rPr>
                <w:rFonts w:ascii="Arial" w:hAnsi="Arial" w:cs="Arial"/>
                <w:b/>
                <w:spacing w:val="-2"/>
                <w:sz w:val="14"/>
                <w:szCs w:val="14"/>
                <w:vertAlign w:val="superscript"/>
              </w:rPr>
            </w:pPr>
            <w:r w:rsidRPr="00BF2AAF">
              <w:rPr>
                <w:rFonts w:ascii="Arial" w:hAnsi="Arial" w:cs="Arial"/>
                <w:b/>
                <w:sz w:val="14"/>
                <w:szCs w:val="18"/>
              </w:rPr>
              <w:t>Consolidado</w:t>
            </w:r>
          </w:p>
        </w:tc>
      </w:tr>
      <w:tr w:rsidR="008C4EFF" w:rsidRPr="00BF2AAF" w14:paraId="7BEC8893" w14:textId="77777777" w:rsidTr="008C4EFF">
        <w:trPr>
          <w:trHeight w:val="238"/>
        </w:trPr>
        <w:tc>
          <w:tcPr>
            <w:tcW w:w="3094" w:type="dxa"/>
            <w:gridSpan w:val="2"/>
            <w:tcBorders>
              <w:top w:val="nil"/>
            </w:tcBorders>
            <w:shd w:val="clear" w:color="auto" w:fill="auto"/>
            <w:vAlign w:val="center"/>
          </w:tcPr>
          <w:p w14:paraId="16A607C1" w14:textId="77777777" w:rsidR="008C4EFF" w:rsidRPr="00BF2AAF" w:rsidRDefault="008C4EFF" w:rsidP="00E71728">
            <w:pPr>
              <w:keepNext/>
              <w:keepLines/>
              <w:spacing w:before="40" w:after="40"/>
              <w:jc w:val="center"/>
              <w:rPr>
                <w:rFonts w:ascii="Arial" w:hAnsi="Arial" w:cs="Arial"/>
                <w:color w:val="FF0000"/>
                <w:spacing w:val="-2"/>
                <w:sz w:val="14"/>
                <w:szCs w:val="14"/>
              </w:rPr>
            </w:pPr>
          </w:p>
        </w:tc>
        <w:tc>
          <w:tcPr>
            <w:tcW w:w="604" w:type="dxa"/>
            <w:tcBorders>
              <w:top w:val="nil"/>
            </w:tcBorders>
            <w:shd w:val="clear" w:color="auto" w:fill="auto"/>
            <w:vAlign w:val="center"/>
          </w:tcPr>
          <w:p w14:paraId="7A843274" w14:textId="77777777" w:rsidR="008C4EFF" w:rsidRPr="00BF2AAF" w:rsidRDefault="008C4EFF" w:rsidP="00E71728">
            <w:pPr>
              <w:keepNext/>
              <w:keepLines/>
              <w:spacing w:before="40" w:after="40"/>
              <w:jc w:val="center"/>
              <w:rPr>
                <w:rFonts w:ascii="Arial" w:hAnsi="Arial" w:cs="Arial"/>
                <w:b/>
                <w:color w:val="FF0000"/>
                <w:spacing w:val="-2"/>
                <w:sz w:val="14"/>
                <w:szCs w:val="14"/>
              </w:rPr>
            </w:pPr>
          </w:p>
        </w:tc>
        <w:tc>
          <w:tcPr>
            <w:tcW w:w="1411" w:type="dxa"/>
            <w:shd w:val="clear" w:color="auto" w:fill="auto"/>
            <w:vAlign w:val="center"/>
          </w:tcPr>
          <w:p w14:paraId="3C9086F3" w14:textId="77777777" w:rsidR="008C4EFF" w:rsidRPr="00BF2AAF" w:rsidRDefault="008C4EFF" w:rsidP="00E71728">
            <w:pPr>
              <w:keepNext/>
              <w:keepLines/>
              <w:spacing w:before="40" w:after="40"/>
              <w:jc w:val="right"/>
              <w:rPr>
                <w:rFonts w:ascii="Arial" w:hAnsi="Arial" w:cs="Arial"/>
                <w:b/>
                <w:color w:val="FF0000"/>
                <w:spacing w:val="-2"/>
                <w:sz w:val="14"/>
                <w:szCs w:val="14"/>
                <w:vertAlign w:val="superscript"/>
              </w:rPr>
            </w:pPr>
            <w:r w:rsidRPr="00BF2AAF">
              <w:rPr>
                <w:rFonts w:ascii="Arial" w:hAnsi="Arial" w:cs="Arial"/>
                <w:b/>
                <w:spacing w:val="-2"/>
                <w:sz w:val="14"/>
                <w:szCs w:val="14"/>
              </w:rPr>
              <w:t xml:space="preserve">31.12.2023 </w:t>
            </w:r>
            <w:r w:rsidRPr="00BF2AAF">
              <w:rPr>
                <w:rFonts w:ascii="Arial" w:hAnsi="Arial" w:cs="Arial"/>
                <w:b/>
                <w:spacing w:val="-2"/>
                <w:sz w:val="14"/>
                <w:szCs w:val="14"/>
                <w:vertAlign w:val="superscript"/>
              </w:rPr>
              <w:t>(1)</w:t>
            </w:r>
          </w:p>
        </w:tc>
        <w:tc>
          <w:tcPr>
            <w:tcW w:w="1412" w:type="dxa"/>
            <w:shd w:val="clear" w:color="auto" w:fill="auto"/>
            <w:vAlign w:val="center"/>
          </w:tcPr>
          <w:p w14:paraId="0F95E708" w14:textId="77777777" w:rsidR="008C4EFF" w:rsidRPr="00BF2AAF" w:rsidRDefault="008C4EFF" w:rsidP="00E71728">
            <w:pPr>
              <w:keepNext/>
              <w:keepLines/>
              <w:spacing w:before="40" w:after="40"/>
              <w:jc w:val="right"/>
              <w:rPr>
                <w:rFonts w:ascii="Arial" w:hAnsi="Arial" w:cs="Arial"/>
                <w:b/>
                <w:spacing w:val="-2"/>
                <w:sz w:val="14"/>
                <w:szCs w:val="14"/>
                <w:vertAlign w:val="superscript"/>
              </w:rPr>
            </w:pPr>
            <w:r w:rsidRPr="00BF2AAF">
              <w:rPr>
                <w:rFonts w:ascii="Arial" w:hAnsi="Arial" w:cs="Arial"/>
                <w:b/>
                <w:spacing w:val="-2"/>
                <w:sz w:val="14"/>
                <w:szCs w:val="14"/>
              </w:rPr>
              <w:t>31.12.2022</w:t>
            </w:r>
          </w:p>
        </w:tc>
        <w:tc>
          <w:tcPr>
            <w:tcW w:w="283" w:type="dxa"/>
          </w:tcPr>
          <w:p w14:paraId="167EE58E" w14:textId="77777777" w:rsidR="008C4EFF" w:rsidRPr="00BF2AAF" w:rsidRDefault="008C4EFF" w:rsidP="00E71728">
            <w:pPr>
              <w:keepNext/>
              <w:keepLines/>
              <w:spacing w:before="40" w:after="40"/>
              <w:jc w:val="right"/>
              <w:rPr>
                <w:rFonts w:ascii="Arial" w:hAnsi="Arial" w:cs="Arial"/>
                <w:b/>
                <w:color w:val="FF0000"/>
                <w:spacing w:val="-2"/>
                <w:sz w:val="14"/>
                <w:szCs w:val="14"/>
              </w:rPr>
            </w:pPr>
          </w:p>
        </w:tc>
        <w:tc>
          <w:tcPr>
            <w:tcW w:w="283" w:type="dxa"/>
            <w:tcBorders>
              <w:top w:val="nil"/>
            </w:tcBorders>
            <w:shd w:val="clear" w:color="auto" w:fill="auto"/>
            <w:vAlign w:val="center"/>
          </w:tcPr>
          <w:p w14:paraId="04CCCDB7" w14:textId="1BA14FCB" w:rsidR="008C4EFF" w:rsidRPr="00BF2AAF" w:rsidRDefault="008C4EFF" w:rsidP="00E71728">
            <w:pPr>
              <w:keepNext/>
              <w:keepLines/>
              <w:spacing w:before="40" w:after="40"/>
              <w:jc w:val="right"/>
              <w:rPr>
                <w:rFonts w:ascii="Arial" w:hAnsi="Arial" w:cs="Arial"/>
                <w:b/>
                <w:color w:val="FF0000"/>
                <w:spacing w:val="-2"/>
                <w:sz w:val="14"/>
                <w:szCs w:val="14"/>
              </w:rPr>
            </w:pPr>
          </w:p>
        </w:tc>
        <w:tc>
          <w:tcPr>
            <w:tcW w:w="1417" w:type="dxa"/>
            <w:shd w:val="clear" w:color="auto" w:fill="auto"/>
            <w:vAlign w:val="center"/>
          </w:tcPr>
          <w:p w14:paraId="3FFC949C" w14:textId="1DE62034" w:rsidR="008C4EFF" w:rsidRPr="00BF2AAF" w:rsidRDefault="008C4EFF" w:rsidP="00E71728">
            <w:pPr>
              <w:keepNext/>
              <w:keepLines/>
              <w:spacing w:before="40" w:after="40"/>
              <w:jc w:val="right"/>
              <w:rPr>
                <w:rFonts w:ascii="Arial" w:hAnsi="Arial" w:cs="Arial"/>
                <w:b/>
                <w:color w:val="FF0000"/>
                <w:spacing w:val="-2"/>
                <w:sz w:val="14"/>
                <w:szCs w:val="14"/>
              </w:rPr>
            </w:pPr>
            <w:r w:rsidRPr="00BF2AAF">
              <w:rPr>
                <w:rFonts w:ascii="Arial" w:hAnsi="Arial" w:cs="Arial"/>
                <w:b/>
                <w:spacing w:val="-2"/>
                <w:sz w:val="14"/>
                <w:szCs w:val="14"/>
              </w:rPr>
              <w:t>31.12.2023</w:t>
            </w:r>
            <w:r w:rsidR="00FA2EFA" w:rsidRPr="00BF2AAF">
              <w:rPr>
                <w:rFonts w:ascii="Arial" w:hAnsi="Arial" w:cs="Arial"/>
                <w:b/>
                <w:spacing w:val="-2"/>
                <w:sz w:val="14"/>
                <w:szCs w:val="14"/>
              </w:rPr>
              <w:t xml:space="preserve"> </w:t>
            </w:r>
            <w:r w:rsidR="00FA2EFA" w:rsidRPr="00BF2AAF">
              <w:rPr>
                <w:rFonts w:ascii="Arial" w:hAnsi="Arial" w:cs="Arial"/>
                <w:b/>
                <w:spacing w:val="-2"/>
                <w:sz w:val="14"/>
                <w:szCs w:val="14"/>
                <w:vertAlign w:val="superscript"/>
              </w:rPr>
              <w:t>(1)</w:t>
            </w:r>
          </w:p>
        </w:tc>
        <w:tc>
          <w:tcPr>
            <w:tcW w:w="1135" w:type="dxa"/>
            <w:shd w:val="clear" w:color="auto" w:fill="auto"/>
            <w:vAlign w:val="center"/>
          </w:tcPr>
          <w:p w14:paraId="57DE082D" w14:textId="77777777" w:rsidR="008C4EFF" w:rsidRPr="00BF2AAF" w:rsidRDefault="008C4EFF" w:rsidP="008C4EFF">
            <w:pPr>
              <w:keepNext/>
              <w:keepLines/>
              <w:spacing w:before="40" w:after="40"/>
              <w:ind w:right="-107"/>
              <w:jc w:val="right"/>
              <w:rPr>
                <w:rFonts w:ascii="Arial" w:hAnsi="Arial" w:cs="Arial"/>
                <w:b/>
                <w:spacing w:val="-2"/>
                <w:sz w:val="14"/>
                <w:szCs w:val="14"/>
                <w:vertAlign w:val="superscript"/>
              </w:rPr>
            </w:pPr>
            <w:r w:rsidRPr="00BF2AAF">
              <w:rPr>
                <w:rFonts w:ascii="Arial" w:hAnsi="Arial" w:cs="Arial"/>
                <w:b/>
                <w:spacing w:val="-2"/>
                <w:sz w:val="14"/>
                <w:szCs w:val="14"/>
              </w:rPr>
              <w:t>31.12.2022</w:t>
            </w:r>
          </w:p>
        </w:tc>
      </w:tr>
      <w:tr w:rsidR="008C4EFF" w:rsidRPr="00BF2AAF" w14:paraId="696DEC46" w14:textId="77777777" w:rsidTr="008C4EFF">
        <w:trPr>
          <w:trHeight w:val="238"/>
        </w:trPr>
        <w:tc>
          <w:tcPr>
            <w:tcW w:w="3094" w:type="dxa"/>
            <w:gridSpan w:val="2"/>
            <w:shd w:val="clear" w:color="auto" w:fill="auto"/>
          </w:tcPr>
          <w:p w14:paraId="3C4074A0" w14:textId="77777777" w:rsidR="008C4EFF" w:rsidRPr="00BF2AAF" w:rsidRDefault="008C4EFF" w:rsidP="00E71728">
            <w:pPr>
              <w:pStyle w:val="08-Tabelageral"/>
              <w:jc w:val="left"/>
              <w:rPr>
                <w:rFonts w:cs="Arial"/>
                <w:b/>
                <w:color w:val="FF0000"/>
                <w:szCs w:val="14"/>
                <w:vertAlign w:val="superscript"/>
              </w:rPr>
            </w:pPr>
            <w:r w:rsidRPr="00BF2AAF">
              <w:rPr>
                <w:rFonts w:cs="Arial"/>
                <w:szCs w:val="14"/>
              </w:rPr>
              <w:t xml:space="preserve">Dividendos a receber </w:t>
            </w:r>
          </w:p>
        </w:tc>
        <w:tc>
          <w:tcPr>
            <w:tcW w:w="604" w:type="dxa"/>
            <w:shd w:val="clear" w:color="auto" w:fill="auto"/>
          </w:tcPr>
          <w:p w14:paraId="0FC6F678" w14:textId="77777777" w:rsidR="008C4EFF" w:rsidRPr="00BF2AAF" w:rsidRDefault="008C4EFF" w:rsidP="00E71728">
            <w:pPr>
              <w:pStyle w:val="08-Tabelageral"/>
              <w:rPr>
                <w:rFonts w:cs="Arial"/>
                <w:color w:val="FF0000"/>
                <w:szCs w:val="14"/>
              </w:rPr>
            </w:pPr>
          </w:p>
        </w:tc>
        <w:tc>
          <w:tcPr>
            <w:tcW w:w="1411" w:type="dxa"/>
            <w:shd w:val="clear" w:color="auto" w:fill="auto"/>
          </w:tcPr>
          <w:p w14:paraId="5EEA12FD" w14:textId="77777777" w:rsidR="008C4EFF" w:rsidRPr="00BF2AAF" w:rsidRDefault="008C4EFF" w:rsidP="00E71728">
            <w:pPr>
              <w:pStyle w:val="08-Tabelageral"/>
              <w:rPr>
                <w:rFonts w:cs="Arial"/>
                <w:szCs w:val="14"/>
              </w:rPr>
            </w:pPr>
            <w:r w:rsidRPr="00BF2AAF">
              <w:rPr>
                <w:rFonts w:cs="Arial"/>
                <w:szCs w:val="14"/>
              </w:rPr>
              <w:t>2.362.126</w:t>
            </w:r>
          </w:p>
        </w:tc>
        <w:tc>
          <w:tcPr>
            <w:tcW w:w="1412" w:type="dxa"/>
            <w:shd w:val="clear" w:color="auto" w:fill="auto"/>
          </w:tcPr>
          <w:p w14:paraId="54E752FE" w14:textId="77777777" w:rsidR="008C4EFF" w:rsidRPr="00BF2AAF" w:rsidRDefault="008C4EFF" w:rsidP="00E71728">
            <w:pPr>
              <w:pStyle w:val="08-Tabelageral"/>
              <w:rPr>
                <w:rFonts w:cs="Arial"/>
                <w:szCs w:val="14"/>
              </w:rPr>
            </w:pPr>
            <w:r w:rsidRPr="00BF2AAF">
              <w:rPr>
                <w:rFonts w:cs="Arial"/>
                <w:szCs w:val="14"/>
              </w:rPr>
              <w:t>3.683.356</w:t>
            </w:r>
          </w:p>
        </w:tc>
        <w:tc>
          <w:tcPr>
            <w:tcW w:w="283" w:type="dxa"/>
          </w:tcPr>
          <w:p w14:paraId="6E2BEB6E" w14:textId="77777777" w:rsidR="008C4EFF" w:rsidRPr="00BF2AAF" w:rsidRDefault="008C4EFF" w:rsidP="00E71728">
            <w:pPr>
              <w:pStyle w:val="08-Tabelageral"/>
              <w:rPr>
                <w:rFonts w:cs="Arial"/>
                <w:szCs w:val="14"/>
              </w:rPr>
            </w:pPr>
          </w:p>
        </w:tc>
        <w:tc>
          <w:tcPr>
            <w:tcW w:w="283" w:type="dxa"/>
            <w:shd w:val="clear" w:color="auto" w:fill="auto"/>
          </w:tcPr>
          <w:p w14:paraId="4967C75E" w14:textId="1EC7B308" w:rsidR="008C4EFF" w:rsidRPr="00BF2AAF" w:rsidRDefault="008C4EFF" w:rsidP="00E71728">
            <w:pPr>
              <w:pStyle w:val="08-Tabelageral"/>
              <w:rPr>
                <w:rFonts w:cs="Arial"/>
                <w:szCs w:val="14"/>
              </w:rPr>
            </w:pPr>
          </w:p>
        </w:tc>
        <w:tc>
          <w:tcPr>
            <w:tcW w:w="1417" w:type="dxa"/>
            <w:shd w:val="clear" w:color="auto" w:fill="auto"/>
          </w:tcPr>
          <w:p w14:paraId="2D584CF9" w14:textId="77777777" w:rsidR="008C4EFF" w:rsidRPr="00BF2AAF" w:rsidRDefault="008C4EFF" w:rsidP="00E71728">
            <w:pPr>
              <w:pStyle w:val="08-Tabelageral"/>
              <w:rPr>
                <w:rFonts w:cs="Arial"/>
                <w:szCs w:val="14"/>
              </w:rPr>
            </w:pPr>
            <w:r w:rsidRPr="00BF2AAF">
              <w:rPr>
                <w:rFonts w:cs="Arial"/>
                <w:szCs w:val="14"/>
              </w:rPr>
              <w:t>444</w:t>
            </w:r>
          </w:p>
        </w:tc>
        <w:tc>
          <w:tcPr>
            <w:tcW w:w="1135" w:type="dxa"/>
            <w:shd w:val="clear" w:color="auto" w:fill="auto"/>
          </w:tcPr>
          <w:p w14:paraId="2F8DAE8C" w14:textId="77777777" w:rsidR="008C4EFF" w:rsidRPr="00BF2AAF" w:rsidRDefault="008C4EFF" w:rsidP="00E71728">
            <w:pPr>
              <w:pStyle w:val="08-Tabelageral"/>
              <w:rPr>
                <w:rFonts w:cs="Arial"/>
                <w:szCs w:val="14"/>
              </w:rPr>
            </w:pPr>
            <w:r w:rsidRPr="00BF2AAF">
              <w:rPr>
                <w:rFonts w:cs="Arial"/>
                <w:szCs w:val="14"/>
              </w:rPr>
              <w:t>13.519</w:t>
            </w:r>
          </w:p>
        </w:tc>
      </w:tr>
    </w:tbl>
    <w:p w14:paraId="390E3B35" w14:textId="2DEB7973" w:rsidR="008C4EFF" w:rsidRPr="00BF2AAF" w:rsidRDefault="008C4EFF" w:rsidP="00FA2EFA">
      <w:pPr>
        <w:pStyle w:val="07-Legenda"/>
        <w:numPr>
          <w:ilvl w:val="0"/>
          <w:numId w:val="5"/>
        </w:numPr>
        <w:ind w:left="284" w:hanging="295"/>
        <w:rPr>
          <w:rFonts w:cs="Arial"/>
          <w:szCs w:val="14"/>
        </w:rPr>
      </w:pPr>
      <w:r w:rsidRPr="00BF2AAF">
        <w:rPr>
          <w:rFonts w:cs="Arial"/>
          <w:szCs w:val="14"/>
        </w:rPr>
        <w:t>R$ 788.234 mil refere-se a dividendos a receber da BB Seguros. R$ 1.573.892 mil refere-se a dividendos a receber da BB Corretora.</w:t>
      </w:r>
      <w:r w:rsidR="00FA2EFA" w:rsidRPr="00BF2AAF">
        <w:rPr>
          <w:rFonts w:cs="Arial"/>
          <w:szCs w:val="14"/>
        </w:rPr>
        <w:t xml:space="preserve"> No Consolidado refere-se a dividendos a receber da Brasilcap.</w:t>
      </w:r>
    </w:p>
    <w:p w14:paraId="591D9EE4" w14:textId="77777777" w:rsidR="005C6C41" w:rsidRPr="00BF2AAF" w:rsidRDefault="005C6C41" w:rsidP="00374474">
      <w:pPr>
        <w:pStyle w:val="Ttulo1"/>
        <w:tabs>
          <w:tab w:val="left" w:pos="3353"/>
        </w:tabs>
        <w:rPr>
          <w:rFonts w:ascii="Arial" w:hAnsi="Arial" w:cs="Arial"/>
          <w:b/>
          <w:color w:val="1F4E79"/>
          <w:sz w:val="20"/>
          <w:szCs w:val="20"/>
        </w:rPr>
      </w:pPr>
      <w:bookmarkStart w:id="108" w:name="_Toc157702419"/>
      <w:bookmarkStart w:id="109" w:name="OLE_LINK14"/>
      <w:bookmarkEnd w:id="106"/>
      <w:r w:rsidRPr="00BF2AAF">
        <w:rPr>
          <w:rFonts w:ascii="Arial" w:hAnsi="Arial" w:cs="Arial"/>
          <w:b/>
          <w:color w:val="1F3864" w:themeColor="accent1" w:themeShade="80"/>
          <w:sz w:val="20"/>
          <w:szCs w:val="20"/>
        </w:rPr>
        <w:lastRenderedPageBreak/>
        <w:t>18 – COMISSÕES A RECEBER</w:t>
      </w:r>
      <w:bookmarkEnd w:id="108"/>
    </w:p>
    <w:p w14:paraId="6065777A" w14:textId="77777777" w:rsidR="00374474" w:rsidRPr="00BF2AAF" w:rsidRDefault="00374474" w:rsidP="00374474">
      <w:pPr>
        <w:pStyle w:val="01-TtulodeNota"/>
        <w:spacing w:before="0" w:after="0"/>
        <w:jc w:val="right"/>
        <w:rPr>
          <w:rFonts w:cs="Arial"/>
          <w:sz w:val="12"/>
          <w:szCs w:val="12"/>
        </w:rPr>
      </w:pPr>
      <w:r w:rsidRPr="00BF2AAF">
        <w:rPr>
          <w:rFonts w:cs="Arial"/>
          <w:sz w:val="14"/>
          <w:szCs w:val="12"/>
        </w:rPr>
        <w:t>R$ mil</w:t>
      </w:r>
    </w:p>
    <w:tbl>
      <w:tblPr>
        <w:tblW w:w="9658"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1204"/>
        <w:gridCol w:w="3180"/>
        <w:gridCol w:w="856"/>
        <w:gridCol w:w="401"/>
        <w:gridCol w:w="2008"/>
        <w:gridCol w:w="2009"/>
      </w:tblGrid>
      <w:tr w:rsidR="00374474" w:rsidRPr="00BF2AAF" w14:paraId="5D20DA2F" w14:textId="77777777">
        <w:trPr>
          <w:trHeight w:val="238"/>
        </w:trPr>
        <w:tc>
          <w:tcPr>
            <w:tcW w:w="1204" w:type="dxa"/>
            <w:tcBorders>
              <w:top w:val="single" w:sz="2" w:space="0" w:color="1F3864" w:themeColor="accent1" w:themeShade="80"/>
              <w:bottom w:val="nil"/>
            </w:tcBorders>
            <w:shd w:val="clear" w:color="auto" w:fill="auto"/>
          </w:tcPr>
          <w:p w14:paraId="2FA57DAE" w14:textId="77777777" w:rsidR="00374474" w:rsidRPr="00BF2AAF" w:rsidRDefault="00374474">
            <w:pPr>
              <w:keepNext/>
              <w:keepLines/>
              <w:spacing w:before="40" w:after="40"/>
              <w:jc w:val="center"/>
              <w:rPr>
                <w:rFonts w:ascii="Arial" w:hAnsi="Arial" w:cs="Arial"/>
                <w:b/>
                <w:spacing w:val="-2"/>
                <w:sz w:val="14"/>
                <w:szCs w:val="18"/>
              </w:rPr>
            </w:pPr>
          </w:p>
        </w:tc>
        <w:tc>
          <w:tcPr>
            <w:tcW w:w="4036" w:type="dxa"/>
            <w:gridSpan w:val="2"/>
            <w:tcBorders>
              <w:top w:val="single" w:sz="2" w:space="0" w:color="1F3864" w:themeColor="accent1" w:themeShade="80"/>
              <w:bottom w:val="nil"/>
            </w:tcBorders>
            <w:shd w:val="clear" w:color="auto" w:fill="auto"/>
          </w:tcPr>
          <w:p w14:paraId="7AD34770" w14:textId="77777777" w:rsidR="00374474" w:rsidRPr="00BF2AAF" w:rsidRDefault="00374474">
            <w:pPr>
              <w:keepNext/>
              <w:keepLines/>
              <w:spacing w:before="40" w:after="40"/>
              <w:jc w:val="center"/>
              <w:rPr>
                <w:rFonts w:ascii="Arial" w:hAnsi="Arial" w:cs="Arial"/>
                <w:b/>
                <w:spacing w:val="-2"/>
                <w:sz w:val="14"/>
                <w:szCs w:val="18"/>
              </w:rPr>
            </w:pPr>
          </w:p>
        </w:tc>
        <w:tc>
          <w:tcPr>
            <w:tcW w:w="401" w:type="dxa"/>
            <w:tcBorders>
              <w:top w:val="single" w:sz="2" w:space="0" w:color="1F3864" w:themeColor="accent1" w:themeShade="80"/>
              <w:bottom w:val="nil"/>
            </w:tcBorders>
            <w:shd w:val="clear" w:color="auto" w:fill="auto"/>
          </w:tcPr>
          <w:p w14:paraId="16687B9E" w14:textId="77777777" w:rsidR="00374474" w:rsidRPr="00BF2AAF" w:rsidRDefault="00374474">
            <w:pPr>
              <w:keepNext/>
              <w:keepLines/>
              <w:spacing w:before="40" w:after="40"/>
              <w:jc w:val="center"/>
              <w:rPr>
                <w:rFonts w:ascii="Arial" w:hAnsi="Arial" w:cs="Arial"/>
                <w:b/>
                <w:spacing w:val="-2"/>
                <w:sz w:val="14"/>
                <w:szCs w:val="18"/>
              </w:rPr>
            </w:pPr>
          </w:p>
        </w:tc>
        <w:tc>
          <w:tcPr>
            <w:tcW w:w="4017" w:type="dxa"/>
            <w:gridSpan w:val="2"/>
            <w:tcBorders>
              <w:top w:val="single" w:sz="2" w:space="0" w:color="1F3864" w:themeColor="accent1" w:themeShade="80"/>
              <w:bottom w:val="single" w:sz="2" w:space="0" w:color="1F3864" w:themeColor="accent1" w:themeShade="80"/>
            </w:tcBorders>
            <w:shd w:val="clear" w:color="auto" w:fill="auto"/>
            <w:vAlign w:val="center"/>
          </w:tcPr>
          <w:p w14:paraId="415B0D7A" w14:textId="77777777" w:rsidR="00374474" w:rsidRPr="00BF2AAF" w:rsidRDefault="00374474">
            <w:pPr>
              <w:pStyle w:val="08-Tabelageral"/>
              <w:jc w:val="center"/>
              <w:rPr>
                <w:rFonts w:cs="Arial"/>
                <w:b/>
              </w:rPr>
            </w:pPr>
            <w:r w:rsidRPr="00BF2AAF">
              <w:rPr>
                <w:rFonts w:cs="Arial"/>
                <w:b/>
              </w:rPr>
              <w:t>Consolidado</w:t>
            </w:r>
          </w:p>
        </w:tc>
      </w:tr>
      <w:tr w:rsidR="00374474" w:rsidRPr="00BF2AAF" w14:paraId="2C9F6722" w14:textId="77777777">
        <w:trPr>
          <w:trHeight w:val="238"/>
        </w:trPr>
        <w:tc>
          <w:tcPr>
            <w:tcW w:w="4384" w:type="dxa"/>
            <w:gridSpan w:val="2"/>
            <w:tcBorders>
              <w:top w:val="nil"/>
              <w:bottom w:val="single" w:sz="2" w:space="0" w:color="1F3864" w:themeColor="accent1" w:themeShade="80"/>
            </w:tcBorders>
            <w:shd w:val="clear" w:color="auto" w:fill="auto"/>
          </w:tcPr>
          <w:p w14:paraId="505F273F" w14:textId="77777777" w:rsidR="00374474" w:rsidRPr="00BF2AAF" w:rsidRDefault="00374474">
            <w:pPr>
              <w:keepNext/>
              <w:keepLines/>
              <w:spacing w:before="40" w:after="40"/>
              <w:rPr>
                <w:rFonts w:ascii="Arial" w:hAnsi="Arial" w:cs="Arial"/>
                <w:b/>
                <w:spacing w:val="-2"/>
                <w:sz w:val="14"/>
                <w:szCs w:val="18"/>
              </w:rPr>
            </w:pPr>
          </w:p>
        </w:tc>
        <w:tc>
          <w:tcPr>
            <w:tcW w:w="856" w:type="dxa"/>
            <w:tcBorders>
              <w:top w:val="nil"/>
              <w:bottom w:val="single" w:sz="2" w:space="0" w:color="1F3864" w:themeColor="accent1" w:themeShade="80"/>
            </w:tcBorders>
            <w:shd w:val="clear" w:color="auto" w:fill="auto"/>
          </w:tcPr>
          <w:p w14:paraId="6D71847C" w14:textId="77777777" w:rsidR="00374474" w:rsidRPr="00BF2AAF" w:rsidRDefault="00374474">
            <w:pPr>
              <w:keepNext/>
              <w:keepLines/>
              <w:spacing w:before="40" w:after="40"/>
              <w:rPr>
                <w:rFonts w:ascii="Arial" w:hAnsi="Arial" w:cs="Arial"/>
                <w:b/>
                <w:spacing w:val="-2"/>
                <w:sz w:val="14"/>
                <w:szCs w:val="18"/>
              </w:rPr>
            </w:pPr>
          </w:p>
        </w:tc>
        <w:tc>
          <w:tcPr>
            <w:tcW w:w="401" w:type="dxa"/>
            <w:tcBorders>
              <w:top w:val="nil"/>
              <w:bottom w:val="single" w:sz="2" w:space="0" w:color="1F3864" w:themeColor="accent1" w:themeShade="80"/>
            </w:tcBorders>
            <w:shd w:val="clear" w:color="auto" w:fill="auto"/>
          </w:tcPr>
          <w:p w14:paraId="36F478C4" w14:textId="77777777" w:rsidR="00374474" w:rsidRPr="00BF2AAF" w:rsidRDefault="00374474">
            <w:pPr>
              <w:keepNext/>
              <w:keepLines/>
              <w:spacing w:before="40" w:after="40"/>
              <w:jc w:val="right"/>
              <w:rPr>
                <w:rFonts w:ascii="Arial" w:hAnsi="Arial" w:cs="Arial"/>
                <w:b/>
                <w:spacing w:val="-2"/>
                <w:sz w:val="14"/>
                <w:szCs w:val="18"/>
              </w:rPr>
            </w:pPr>
          </w:p>
        </w:tc>
        <w:tc>
          <w:tcPr>
            <w:tcW w:w="2008" w:type="dxa"/>
            <w:tcBorders>
              <w:top w:val="single" w:sz="2" w:space="0" w:color="1F3864" w:themeColor="accent1" w:themeShade="80"/>
              <w:bottom w:val="single" w:sz="2" w:space="0" w:color="1F3864" w:themeColor="accent1" w:themeShade="80"/>
            </w:tcBorders>
            <w:shd w:val="clear" w:color="auto" w:fill="auto"/>
            <w:vAlign w:val="center"/>
          </w:tcPr>
          <w:p w14:paraId="5BC9CA72" w14:textId="77777777" w:rsidR="00374474" w:rsidRPr="00BF2AAF" w:rsidRDefault="00374474">
            <w:pPr>
              <w:pStyle w:val="08-Tabelageral"/>
              <w:rPr>
                <w:rFonts w:cs="Arial"/>
                <w:b/>
              </w:rPr>
            </w:pPr>
            <w:r w:rsidRPr="00BF2AAF">
              <w:rPr>
                <w:rFonts w:cs="Arial"/>
                <w:b/>
              </w:rPr>
              <w:t>31.12.2023</w:t>
            </w:r>
          </w:p>
        </w:tc>
        <w:tc>
          <w:tcPr>
            <w:tcW w:w="2009" w:type="dxa"/>
            <w:tcBorders>
              <w:top w:val="single" w:sz="2" w:space="0" w:color="1F3864" w:themeColor="accent1" w:themeShade="80"/>
              <w:bottom w:val="single" w:sz="2" w:space="0" w:color="1F3864" w:themeColor="accent1" w:themeShade="80"/>
            </w:tcBorders>
            <w:shd w:val="clear" w:color="auto" w:fill="auto"/>
            <w:vAlign w:val="center"/>
          </w:tcPr>
          <w:p w14:paraId="6768700C" w14:textId="77777777" w:rsidR="00374474" w:rsidRPr="00BF2AAF" w:rsidRDefault="00374474">
            <w:pPr>
              <w:pStyle w:val="08-Tabelageral"/>
              <w:rPr>
                <w:rFonts w:cs="Arial"/>
                <w:b/>
              </w:rPr>
            </w:pPr>
            <w:r w:rsidRPr="00BF2AAF">
              <w:rPr>
                <w:rFonts w:cs="Arial"/>
                <w:b/>
              </w:rPr>
              <w:t>31.12.2022</w:t>
            </w:r>
          </w:p>
        </w:tc>
      </w:tr>
      <w:tr w:rsidR="000D6851" w:rsidRPr="00BF2AAF" w14:paraId="1588D657" w14:textId="77777777">
        <w:trPr>
          <w:trHeight w:val="238"/>
        </w:trPr>
        <w:tc>
          <w:tcPr>
            <w:tcW w:w="4384" w:type="dxa"/>
            <w:gridSpan w:val="2"/>
            <w:tcBorders>
              <w:top w:val="single" w:sz="2" w:space="0" w:color="1F3864" w:themeColor="accent1" w:themeShade="80"/>
            </w:tcBorders>
            <w:shd w:val="clear" w:color="auto" w:fill="auto"/>
          </w:tcPr>
          <w:p w14:paraId="7A4456F8" w14:textId="77777777" w:rsidR="000D6851" w:rsidRPr="00BF2AAF" w:rsidRDefault="000D6851" w:rsidP="000D6851">
            <w:pPr>
              <w:pStyle w:val="08-Tabelageral"/>
              <w:jc w:val="left"/>
              <w:rPr>
                <w:rFonts w:cs="Arial"/>
                <w:b/>
                <w:lang w:val="en-US"/>
              </w:rPr>
            </w:pPr>
            <w:r w:rsidRPr="00BF2AAF">
              <w:rPr>
                <w:rFonts w:cs="Arial"/>
                <w:b/>
                <w:lang w:val="en-US"/>
              </w:rPr>
              <w:t>Ativo Circulante</w:t>
            </w:r>
          </w:p>
        </w:tc>
        <w:tc>
          <w:tcPr>
            <w:tcW w:w="856" w:type="dxa"/>
            <w:tcBorders>
              <w:top w:val="single" w:sz="2" w:space="0" w:color="1F3864" w:themeColor="accent1" w:themeShade="80"/>
            </w:tcBorders>
            <w:shd w:val="clear" w:color="auto" w:fill="auto"/>
          </w:tcPr>
          <w:p w14:paraId="2AC95D35" w14:textId="77777777" w:rsidR="000D6851" w:rsidRPr="00BF2AAF" w:rsidRDefault="000D6851" w:rsidP="000D6851">
            <w:pPr>
              <w:pStyle w:val="08-Tabelageral"/>
              <w:rPr>
                <w:rFonts w:cs="Arial"/>
                <w:b/>
              </w:rPr>
            </w:pPr>
          </w:p>
        </w:tc>
        <w:tc>
          <w:tcPr>
            <w:tcW w:w="401" w:type="dxa"/>
            <w:tcBorders>
              <w:top w:val="single" w:sz="2" w:space="0" w:color="1F3864" w:themeColor="accent1" w:themeShade="80"/>
            </w:tcBorders>
            <w:shd w:val="clear" w:color="auto" w:fill="auto"/>
          </w:tcPr>
          <w:p w14:paraId="0A099080" w14:textId="77777777" w:rsidR="000D6851" w:rsidRPr="00BF2AAF" w:rsidRDefault="000D6851" w:rsidP="000D6851">
            <w:pPr>
              <w:pStyle w:val="08-Tabelageral"/>
              <w:rPr>
                <w:rFonts w:cs="Arial"/>
                <w:b/>
              </w:rPr>
            </w:pPr>
          </w:p>
        </w:tc>
        <w:tc>
          <w:tcPr>
            <w:tcW w:w="2008" w:type="dxa"/>
            <w:tcBorders>
              <w:top w:val="single" w:sz="2" w:space="0" w:color="1F3864" w:themeColor="accent1" w:themeShade="80"/>
            </w:tcBorders>
            <w:shd w:val="clear" w:color="auto" w:fill="auto"/>
            <w:vAlign w:val="center"/>
          </w:tcPr>
          <w:p w14:paraId="2BF9349A" w14:textId="2B2E8C49" w:rsidR="000D6851" w:rsidRPr="00BF2AAF" w:rsidRDefault="000D6851" w:rsidP="000D6851">
            <w:pPr>
              <w:pStyle w:val="08-Tabelageral"/>
              <w:rPr>
                <w:rFonts w:cs="Arial"/>
                <w:b/>
              </w:rPr>
            </w:pPr>
            <w:r w:rsidRPr="00BF2AAF">
              <w:rPr>
                <w:rFonts w:cs="Arial"/>
                <w:b/>
              </w:rPr>
              <w:t>1.128.077</w:t>
            </w:r>
          </w:p>
        </w:tc>
        <w:tc>
          <w:tcPr>
            <w:tcW w:w="2009" w:type="dxa"/>
            <w:tcBorders>
              <w:top w:val="single" w:sz="2" w:space="0" w:color="1F3864" w:themeColor="accent1" w:themeShade="80"/>
            </w:tcBorders>
            <w:shd w:val="clear" w:color="auto" w:fill="auto"/>
            <w:vAlign w:val="center"/>
          </w:tcPr>
          <w:p w14:paraId="1263B0F8" w14:textId="2F199D58" w:rsidR="000D6851" w:rsidRPr="00BF2AAF" w:rsidRDefault="000D6851" w:rsidP="000D6851">
            <w:pPr>
              <w:pStyle w:val="08-Tabelageral"/>
              <w:rPr>
                <w:rFonts w:cs="Arial"/>
                <w:b/>
              </w:rPr>
            </w:pPr>
            <w:r w:rsidRPr="00BF2AAF">
              <w:rPr>
                <w:rFonts w:cs="Arial"/>
                <w:b/>
              </w:rPr>
              <w:t>1.114.256</w:t>
            </w:r>
          </w:p>
        </w:tc>
      </w:tr>
      <w:tr w:rsidR="000D6851" w:rsidRPr="00BF2AAF" w14:paraId="528B8DA6" w14:textId="77777777">
        <w:trPr>
          <w:trHeight w:val="238"/>
        </w:trPr>
        <w:tc>
          <w:tcPr>
            <w:tcW w:w="4384" w:type="dxa"/>
            <w:gridSpan w:val="2"/>
            <w:shd w:val="clear" w:color="auto" w:fill="auto"/>
          </w:tcPr>
          <w:p w14:paraId="3D937C95" w14:textId="77777777" w:rsidR="000D6851" w:rsidRPr="00BF2AAF" w:rsidRDefault="000D6851" w:rsidP="000D6851">
            <w:pPr>
              <w:pStyle w:val="08-Tabelageral"/>
              <w:ind w:left="113"/>
              <w:jc w:val="left"/>
              <w:rPr>
                <w:rFonts w:cs="Arial"/>
                <w:lang w:val="en-US"/>
              </w:rPr>
            </w:pPr>
            <w:r w:rsidRPr="00BF2AAF">
              <w:rPr>
                <w:rFonts w:cs="Arial"/>
                <w:lang w:val="en-US"/>
              </w:rPr>
              <w:t xml:space="preserve">Brasilseg/ABS </w:t>
            </w:r>
            <w:r w:rsidRPr="00BF2AAF">
              <w:rPr>
                <w:rFonts w:cs="Arial"/>
                <w:vertAlign w:val="superscript"/>
                <w:lang w:val="en-US"/>
              </w:rPr>
              <w:t>(1)</w:t>
            </w:r>
          </w:p>
        </w:tc>
        <w:tc>
          <w:tcPr>
            <w:tcW w:w="856" w:type="dxa"/>
            <w:shd w:val="clear" w:color="auto" w:fill="auto"/>
          </w:tcPr>
          <w:p w14:paraId="5E1F23B6" w14:textId="77777777" w:rsidR="000D6851" w:rsidRPr="00BF2AAF" w:rsidRDefault="000D6851" w:rsidP="000D6851">
            <w:pPr>
              <w:pStyle w:val="08-Tabelageral"/>
              <w:rPr>
                <w:rFonts w:cs="Arial"/>
              </w:rPr>
            </w:pPr>
          </w:p>
        </w:tc>
        <w:tc>
          <w:tcPr>
            <w:tcW w:w="401" w:type="dxa"/>
            <w:shd w:val="clear" w:color="auto" w:fill="auto"/>
          </w:tcPr>
          <w:p w14:paraId="6BA9F72C" w14:textId="77777777" w:rsidR="000D6851" w:rsidRPr="00BF2AAF" w:rsidRDefault="000D6851" w:rsidP="000D6851">
            <w:pPr>
              <w:pStyle w:val="08-Tabelageral"/>
              <w:rPr>
                <w:rFonts w:cs="Arial"/>
              </w:rPr>
            </w:pPr>
          </w:p>
        </w:tc>
        <w:tc>
          <w:tcPr>
            <w:tcW w:w="2008" w:type="dxa"/>
            <w:shd w:val="clear" w:color="auto" w:fill="auto"/>
            <w:vAlign w:val="center"/>
          </w:tcPr>
          <w:p w14:paraId="727C4F10" w14:textId="04B5FB49" w:rsidR="000D6851" w:rsidRPr="00BF2AAF" w:rsidRDefault="000D6851" w:rsidP="000D6851">
            <w:pPr>
              <w:pStyle w:val="08-Tabelageral"/>
              <w:rPr>
                <w:rFonts w:cs="Arial"/>
              </w:rPr>
            </w:pPr>
            <w:r w:rsidRPr="00BF2AAF">
              <w:rPr>
                <w:rFonts w:cs="Arial"/>
              </w:rPr>
              <w:t>1.037.900</w:t>
            </w:r>
          </w:p>
        </w:tc>
        <w:tc>
          <w:tcPr>
            <w:tcW w:w="2009" w:type="dxa"/>
            <w:shd w:val="clear" w:color="auto" w:fill="auto"/>
            <w:vAlign w:val="center"/>
          </w:tcPr>
          <w:p w14:paraId="25F21139" w14:textId="45BF42BC" w:rsidR="000D6851" w:rsidRPr="00BF2AAF" w:rsidRDefault="000D6851" w:rsidP="000D6851">
            <w:pPr>
              <w:pStyle w:val="08-Tabelageral"/>
              <w:rPr>
                <w:rFonts w:cs="Arial"/>
              </w:rPr>
            </w:pPr>
            <w:r w:rsidRPr="00BF2AAF">
              <w:rPr>
                <w:rFonts w:cs="Arial"/>
              </w:rPr>
              <w:t>1.014.707</w:t>
            </w:r>
          </w:p>
        </w:tc>
      </w:tr>
      <w:tr w:rsidR="000D6851" w:rsidRPr="00BF2AAF" w14:paraId="4F3AF6E3" w14:textId="77777777">
        <w:trPr>
          <w:trHeight w:val="238"/>
        </w:trPr>
        <w:tc>
          <w:tcPr>
            <w:tcW w:w="4384" w:type="dxa"/>
            <w:gridSpan w:val="2"/>
            <w:shd w:val="clear" w:color="auto" w:fill="auto"/>
          </w:tcPr>
          <w:p w14:paraId="4EC60041" w14:textId="77777777" w:rsidR="000D6851" w:rsidRPr="00BF2AAF" w:rsidRDefault="000D6851" w:rsidP="000D6851">
            <w:pPr>
              <w:pStyle w:val="08-Tabelageral"/>
              <w:ind w:left="113"/>
              <w:jc w:val="left"/>
              <w:rPr>
                <w:rFonts w:cs="Arial"/>
                <w:lang w:val="en-US"/>
              </w:rPr>
            </w:pPr>
            <w:r w:rsidRPr="00BF2AAF">
              <w:rPr>
                <w:rFonts w:cs="Arial"/>
                <w:lang w:val="en-US"/>
              </w:rPr>
              <w:t>MAPFRE Seguros Gerais</w:t>
            </w:r>
          </w:p>
        </w:tc>
        <w:tc>
          <w:tcPr>
            <w:tcW w:w="856" w:type="dxa"/>
            <w:shd w:val="clear" w:color="auto" w:fill="auto"/>
          </w:tcPr>
          <w:p w14:paraId="1D04AD7C" w14:textId="77777777" w:rsidR="000D6851" w:rsidRPr="00BF2AAF" w:rsidRDefault="000D6851" w:rsidP="000D6851">
            <w:pPr>
              <w:pStyle w:val="08-Tabelageral"/>
              <w:rPr>
                <w:rFonts w:cs="Arial"/>
              </w:rPr>
            </w:pPr>
          </w:p>
        </w:tc>
        <w:tc>
          <w:tcPr>
            <w:tcW w:w="401" w:type="dxa"/>
            <w:shd w:val="clear" w:color="auto" w:fill="auto"/>
          </w:tcPr>
          <w:p w14:paraId="578028CA" w14:textId="77777777" w:rsidR="000D6851" w:rsidRPr="00BF2AAF" w:rsidRDefault="000D6851" w:rsidP="000D6851">
            <w:pPr>
              <w:pStyle w:val="08-Tabelageral"/>
              <w:rPr>
                <w:rFonts w:cs="Arial"/>
              </w:rPr>
            </w:pPr>
          </w:p>
        </w:tc>
        <w:tc>
          <w:tcPr>
            <w:tcW w:w="2008" w:type="dxa"/>
            <w:shd w:val="clear" w:color="auto" w:fill="auto"/>
          </w:tcPr>
          <w:p w14:paraId="6AA9B6CE" w14:textId="556FF1F9" w:rsidR="000D6851" w:rsidRPr="00BF2AAF" w:rsidRDefault="000D6851" w:rsidP="000D6851">
            <w:pPr>
              <w:pStyle w:val="08-Tabelageral"/>
              <w:rPr>
                <w:rFonts w:cs="Arial"/>
              </w:rPr>
            </w:pPr>
            <w:r w:rsidRPr="00BF2AAF">
              <w:rPr>
                <w:rFonts w:cs="Arial"/>
              </w:rPr>
              <w:t>77.195</w:t>
            </w:r>
          </w:p>
        </w:tc>
        <w:tc>
          <w:tcPr>
            <w:tcW w:w="2009" w:type="dxa"/>
            <w:shd w:val="clear" w:color="auto" w:fill="auto"/>
          </w:tcPr>
          <w:p w14:paraId="0BD6EC7C" w14:textId="79FF5204" w:rsidR="000D6851" w:rsidRPr="00BF2AAF" w:rsidRDefault="000D6851" w:rsidP="000D6851">
            <w:pPr>
              <w:pStyle w:val="08-Tabelageral"/>
              <w:rPr>
                <w:rFonts w:cs="Arial"/>
              </w:rPr>
            </w:pPr>
            <w:r w:rsidRPr="00BF2AAF">
              <w:rPr>
                <w:rFonts w:cs="Arial"/>
              </w:rPr>
              <w:t>81.025</w:t>
            </w:r>
          </w:p>
        </w:tc>
      </w:tr>
      <w:tr w:rsidR="000D6851" w:rsidRPr="00BF2AAF" w14:paraId="7D20BD38" w14:textId="77777777">
        <w:trPr>
          <w:trHeight w:val="238"/>
        </w:trPr>
        <w:tc>
          <w:tcPr>
            <w:tcW w:w="4384" w:type="dxa"/>
            <w:gridSpan w:val="2"/>
            <w:shd w:val="clear" w:color="auto" w:fill="auto"/>
          </w:tcPr>
          <w:p w14:paraId="241E31E4" w14:textId="77777777" w:rsidR="000D6851" w:rsidRPr="00BF2AAF" w:rsidRDefault="000D6851" w:rsidP="000D6851">
            <w:pPr>
              <w:pStyle w:val="08-Tabelageral"/>
              <w:ind w:left="113"/>
              <w:jc w:val="left"/>
              <w:rPr>
                <w:rFonts w:cs="Arial"/>
                <w:lang w:val="en-US"/>
              </w:rPr>
            </w:pPr>
            <w:r w:rsidRPr="00BF2AAF">
              <w:rPr>
                <w:rFonts w:cs="Arial"/>
                <w:lang w:val="en-US"/>
              </w:rPr>
              <w:t>Brasilprev</w:t>
            </w:r>
          </w:p>
        </w:tc>
        <w:tc>
          <w:tcPr>
            <w:tcW w:w="856" w:type="dxa"/>
            <w:shd w:val="clear" w:color="auto" w:fill="auto"/>
          </w:tcPr>
          <w:p w14:paraId="356CBFFC" w14:textId="77777777" w:rsidR="000D6851" w:rsidRPr="00BF2AAF" w:rsidRDefault="000D6851" w:rsidP="000D6851">
            <w:pPr>
              <w:pStyle w:val="08-Tabelageral"/>
              <w:rPr>
                <w:rFonts w:cs="Arial"/>
              </w:rPr>
            </w:pPr>
          </w:p>
        </w:tc>
        <w:tc>
          <w:tcPr>
            <w:tcW w:w="401" w:type="dxa"/>
            <w:shd w:val="clear" w:color="auto" w:fill="auto"/>
          </w:tcPr>
          <w:p w14:paraId="280DFD51" w14:textId="77777777" w:rsidR="000D6851" w:rsidRPr="00BF2AAF" w:rsidRDefault="000D6851" w:rsidP="000D6851">
            <w:pPr>
              <w:pStyle w:val="08-Tabelageral"/>
              <w:rPr>
                <w:rFonts w:cs="Arial"/>
              </w:rPr>
            </w:pPr>
          </w:p>
        </w:tc>
        <w:tc>
          <w:tcPr>
            <w:tcW w:w="2008" w:type="dxa"/>
            <w:shd w:val="clear" w:color="auto" w:fill="auto"/>
          </w:tcPr>
          <w:p w14:paraId="3BBBCCF1" w14:textId="52FA5DF6" w:rsidR="000D6851" w:rsidRPr="00BF2AAF" w:rsidRDefault="000D6851" w:rsidP="000D6851">
            <w:pPr>
              <w:pStyle w:val="08-Tabelageral"/>
              <w:rPr>
                <w:rFonts w:cs="Arial"/>
              </w:rPr>
            </w:pPr>
            <w:r w:rsidRPr="00BF2AAF">
              <w:rPr>
                <w:rFonts w:cs="Arial"/>
              </w:rPr>
              <w:t>9.136</w:t>
            </w:r>
          </w:p>
        </w:tc>
        <w:tc>
          <w:tcPr>
            <w:tcW w:w="2009" w:type="dxa"/>
            <w:shd w:val="clear" w:color="auto" w:fill="auto"/>
          </w:tcPr>
          <w:p w14:paraId="2EB1FC17" w14:textId="3D7343F6" w:rsidR="000D6851" w:rsidRPr="00BF2AAF" w:rsidRDefault="000D6851" w:rsidP="000D6851">
            <w:pPr>
              <w:pStyle w:val="08-Tabelageral"/>
              <w:rPr>
                <w:rFonts w:cs="Arial"/>
              </w:rPr>
            </w:pPr>
            <w:r w:rsidRPr="00BF2AAF">
              <w:rPr>
                <w:rFonts w:cs="Arial"/>
              </w:rPr>
              <w:t>12.627</w:t>
            </w:r>
          </w:p>
        </w:tc>
      </w:tr>
      <w:tr w:rsidR="000D6851" w:rsidRPr="00BF2AAF" w14:paraId="390A8C77" w14:textId="77777777">
        <w:trPr>
          <w:trHeight w:val="238"/>
        </w:trPr>
        <w:tc>
          <w:tcPr>
            <w:tcW w:w="4384" w:type="dxa"/>
            <w:gridSpan w:val="2"/>
            <w:shd w:val="clear" w:color="auto" w:fill="auto"/>
          </w:tcPr>
          <w:p w14:paraId="6C07F664" w14:textId="77777777" w:rsidR="000D6851" w:rsidRPr="00BF2AAF" w:rsidRDefault="000D6851" w:rsidP="000D6851">
            <w:pPr>
              <w:pStyle w:val="08-Tabelageral"/>
              <w:ind w:left="113"/>
              <w:jc w:val="left"/>
              <w:rPr>
                <w:rFonts w:cs="Arial"/>
                <w:lang w:val="en-US"/>
              </w:rPr>
            </w:pPr>
            <w:r w:rsidRPr="00BF2AAF">
              <w:rPr>
                <w:rFonts w:cs="Arial"/>
                <w:lang w:val="en-US"/>
              </w:rPr>
              <w:t>Brasilcap</w:t>
            </w:r>
          </w:p>
        </w:tc>
        <w:tc>
          <w:tcPr>
            <w:tcW w:w="856" w:type="dxa"/>
            <w:shd w:val="clear" w:color="auto" w:fill="auto"/>
          </w:tcPr>
          <w:p w14:paraId="08844DA5" w14:textId="77777777" w:rsidR="000D6851" w:rsidRPr="00BF2AAF" w:rsidRDefault="000D6851" w:rsidP="000D6851">
            <w:pPr>
              <w:pStyle w:val="08-Tabelageral"/>
              <w:rPr>
                <w:rFonts w:cs="Arial"/>
              </w:rPr>
            </w:pPr>
          </w:p>
        </w:tc>
        <w:tc>
          <w:tcPr>
            <w:tcW w:w="401" w:type="dxa"/>
            <w:shd w:val="clear" w:color="auto" w:fill="auto"/>
          </w:tcPr>
          <w:p w14:paraId="56A37B65" w14:textId="77777777" w:rsidR="000D6851" w:rsidRPr="00BF2AAF" w:rsidRDefault="000D6851" w:rsidP="000D6851">
            <w:pPr>
              <w:pStyle w:val="08-Tabelageral"/>
              <w:rPr>
                <w:rFonts w:cs="Arial"/>
              </w:rPr>
            </w:pPr>
          </w:p>
        </w:tc>
        <w:tc>
          <w:tcPr>
            <w:tcW w:w="2008" w:type="dxa"/>
            <w:shd w:val="clear" w:color="auto" w:fill="auto"/>
          </w:tcPr>
          <w:p w14:paraId="58C1C455" w14:textId="0A03085E" w:rsidR="000D6851" w:rsidRPr="00BF2AAF" w:rsidRDefault="000D6851" w:rsidP="000D6851">
            <w:pPr>
              <w:pStyle w:val="08-Tabelageral"/>
              <w:rPr>
                <w:rFonts w:cs="Arial"/>
              </w:rPr>
            </w:pPr>
            <w:r w:rsidRPr="00BF2AAF">
              <w:rPr>
                <w:rFonts w:cs="Arial"/>
              </w:rPr>
              <w:t>3.757</w:t>
            </w:r>
          </w:p>
        </w:tc>
        <w:tc>
          <w:tcPr>
            <w:tcW w:w="2009" w:type="dxa"/>
            <w:shd w:val="clear" w:color="auto" w:fill="auto"/>
          </w:tcPr>
          <w:p w14:paraId="1C95C746" w14:textId="7CCE9203" w:rsidR="000D6851" w:rsidRPr="00BF2AAF" w:rsidRDefault="000D6851" w:rsidP="000D6851">
            <w:pPr>
              <w:pStyle w:val="08-Tabelageral"/>
              <w:rPr>
                <w:rFonts w:cs="Arial"/>
              </w:rPr>
            </w:pPr>
            <w:r w:rsidRPr="00BF2AAF">
              <w:rPr>
                <w:rFonts w:cs="Arial"/>
              </w:rPr>
              <w:t>5.802</w:t>
            </w:r>
          </w:p>
        </w:tc>
      </w:tr>
      <w:tr w:rsidR="000D6851" w:rsidRPr="00BF2AAF" w14:paraId="42F78409" w14:textId="77777777">
        <w:trPr>
          <w:trHeight w:val="238"/>
        </w:trPr>
        <w:tc>
          <w:tcPr>
            <w:tcW w:w="4384" w:type="dxa"/>
            <w:gridSpan w:val="2"/>
            <w:shd w:val="clear" w:color="auto" w:fill="auto"/>
          </w:tcPr>
          <w:p w14:paraId="64BB885F" w14:textId="77777777" w:rsidR="000D6851" w:rsidRPr="00BF2AAF" w:rsidRDefault="000D6851" w:rsidP="000D6851">
            <w:pPr>
              <w:pStyle w:val="08-Tabelageral"/>
              <w:ind w:left="113"/>
              <w:jc w:val="left"/>
              <w:rPr>
                <w:rFonts w:cs="Arial"/>
                <w:lang w:val="en-US"/>
              </w:rPr>
            </w:pPr>
            <w:r w:rsidRPr="00BF2AAF">
              <w:rPr>
                <w:rFonts w:cs="Arial"/>
                <w:lang w:val="en-US"/>
              </w:rPr>
              <w:t>Outras</w:t>
            </w:r>
          </w:p>
        </w:tc>
        <w:tc>
          <w:tcPr>
            <w:tcW w:w="856" w:type="dxa"/>
            <w:shd w:val="clear" w:color="auto" w:fill="auto"/>
          </w:tcPr>
          <w:p w14:paraId="096B87DF" w14:textId="77777777" w:rsidR="000D6851" w:rsidRPr="00BF2AAF" w:rsidRDefault="000D6851" w:rsidP="000D6851">
            <w:pPr>
              <w:pStyle w:val="08-Tabelageral"/>
              <w:rPr>
                <w:rFonts w:cs="Arial"/>
              </w:rPr>
            </w:pPr>
          </w:p>
        </w:tc>
        <w:tc>
          <w:tcPr>
            <w:tcW w:w="401" w:type="dxa"/>
            <w:shd w:val="clear" w:color="auto" w:fill="auto"/>
          </w:tcPr>
          <w:p w14:paraId="7D4823F0" w14:textId="77777777" w:rsidR="000D6851" w:rsidRPr="00BF2AAF" w:rsidRDefault="000D6851" w:rsidP="000D6851">
            <w:pPr>
              <w:pStyle w:val="08-Tabelageral"/>
              <w:rPr>
                <w:rFonts w:cs="Arial"/>
              </w:rPr>
            </w:pPr>
          </w:p>
        </w:tc>
        <w:tc>
          <w:tcPr>
            <w:tcW w:w="2008" w:type="dxa"/>
            <w:shd w:val="clear" w:color="auto" w:fill="auto"/>
          </w:tcPr>
          <w:p w14:paraId="5397BBA7" w14:textId="1BC47AD2" w:rsidR="000D6851" w:rsidRPr="00BF2AAF" w:rsidRDefault="000D6851" w:rsidP="000D6851">
            <w:pPr>
              <w:pStyle w:val="08-Tabelageral"/>
              <w:rPr>
                <w:rFonts w:cs="Arial"/>
              </w:rPr>
            </w:pPr>
            <w:r w:rsidRPr="00BF2AAF">
              <w:rPr>
                <w:rFonts w:cs="Arial"/>
              </w:rPr>
              <w:t>89</w:t>
            </w:r>
          </w:p>
        </w:tc>
        <w:tc>
          <w:tcPr>
            <w:tcW w:w="2009" w:type="dxa"/>
            <w:shd w:val="clear" w:color="auto" w:fill="auto"/>
          </w:tcPr>
          <w:p w14:paraId="7F06CD1B" w14:textId="6E82651C" w:rsidR="000D6851" w:rsidRPr="00BF2AAF" w:rsidRDefault="000D6851" w:rsidP="000D6851">
            <w:pPr>
              <w:pStyle w:val="08-Tabelageral"/>
              <w:rPr>
                <w:rFonts w:cs="Arial"/>
              </w:rPr>
            </w:pPr>
            <w:r w:rsidRPr="00BF2AAF">
              <w:rPr>
                <w:rFonts w:cs="Arial"/>
              </w:rPr>
              <w:t>95</w:t>
            </w:r>
          </w:p>
        </w:tc>
      </w:tr>
      <w:tr w:rsidR="000D6851" w:rsidRPr="00BF2AAF" w14:paraId="215F396C" w14:textId="77777777">
        <w:trPr>
          <w:trHeight w:val="238"/>
        </w:trPr>
        <w:tc>
          <w:tcPr>
            <w:tcW w:w="4384" w:type="dxa"/>
            <w:gridSpan w:val="2"/>
            <w:shd w:val="clear" w:color="auto" w:fill="auto"/>
          </w:tcPr>
          <w:p w14:paraId="2C913798" w14:textId="77777777" w:rsidR="000D6851" w:rsidRPr="00BF2AAF" w:rsidRDefault="000D6851" w:rsidP="000D6851">
            <w:pPr>
              <w:pStyle w:val="08-Tabelageral"/>
              <w:jc w:val="left"/>
              <w:rPr>
                <w:rFonts w:cs="Arial"/>
                <w:b/>
                <w:lang w:val="en-US"/>
              </w:rPr>
            </w:pPr>
            <w:r w:rsidRPr="00BF2AAF">
              <w:rPr>
                <w:rFonts w:cs="Arial"/>
                <w:b/>
                <w:lang w:val="en-US"/>
              </w:rPr>
              <w:t>Ativo Não Circulante</w:t>
            </w:r>
          </w:p>
        </w:tc>
        <w:tc>
          <w:tcPr>
            <w:tcW w:w="856" w:type="dxa"/>
            <w:shd w:val="clear" w:color="auto" w:fill="auto"/>
          </w:tcPr>
          <w:p w14:paraId="5A0E9264" w14:textId="77777777" w:rsidR="000D6851" w:rsidRPr="00BF2AAF" w:rsidRDefault="000D6851" w:rsidP="000D6851">
            <w:pPr>
              <w:pStyle w:val="08-Tabelageral"/>
              <w:rPr>
                <w:rFonts w:cs="Arial"/>
                <w:b/>
              </w:rPr>
            </w:pPr>
          </w:p>
        </w:tc>
        <w:tc>
          <w:tcPr>
            <w:tcW w:w="401" w:type="dxa"/>
            <w:shd w:val="clear" w:color="auto" w:fill="auto"/>
          </w:tcPr>
          <w:p w14:paraId="7C12EDCD" w14:textId="77777777" w:rsidR="000D6851" w:rsidRPr="00BF2AAF" w:rsidRDefault="000D6851" w:rsidP="000D6851">
            <w:pPr>
              <w:pStyle w:val="08-Tabelageral"/>
              <w:rPr>
                <w:rFonts w:cs="Arial"/>
                <w:b/>
              </w:rPr>
            </w:pPr>
          </w:p>
        </w:tc>
        <w:tc>
          <w:tcPr>
            <w:tcW w:w="2008" w:type="dxa"/>
            <w:shd w:val="clear" w:color="auto" w:fill="auto"/>
            <w:vAlign w:val="center"/>
          </w:tcPr>
          <w:p w14:paraId="7D39CBC1" w14:textId="1B6DC328" w:rsidR="000D6851" w:rsidRPr="00BF2AAF" w:rsidRDefault="000D6851" w:rsidP="000D6851">
            <w:pPr>
              <w:pStyle w:val="08-Tabelageral"/>
              <w:rPr>
                <w:rFonts w:cs="Arial"/>
                <w:b/>
              </w:rPr>
            </w:pPr>
            <w:r w:rsidRPr="00BF2AAF">
              <w:rPr>
                <w:rFonts w:cs="Arial"/>
                <w:b/>
              </w:rPr>
              <w:t>1.046.897</w:t>
            </w:r>
          </w:p>
        </w:tc>
        <w:tc>
          <w:tcPr>
            <w:tcW w:w="2009" w:type="dxa"/>
            <w:shd w:val="clear" w:color="auto" w:fill="auto"/>
            <w:vAlign w:val="center"/>
          </w:tcPr>
          <w:p w14:paraId="2D4A95BD" w14:textId="4A56F622" w:rsidR="000D6851" w:rsidRPr="00BF2AAF" w:rsidRDefault="000D6851" w:rsidP="000D6851">
            <w:pPr>
              <w:pStyle w:val="08-Tabelageral"/>
              <w:rPr>
                <w:rFonts w:cs="Arial"/>
                <w:b/>
              </w:rPr>
            </w:pPr>
            <w:r w:rsidRPr="00BF2AAF">
              <w:rPr>
                <w:rFonts w:cs="Arial"/>
                <w:b/>
              </w:rPr>
              <w:t>708.990</w:t>
            </w:r>
          </w:p>
        </w:tc>
      </w:tr>
      <w:tr w:rsidR="000D6851" w:rsidRPr="00BF2AAF" w14:paraId="46E0705A" w14:textId="77777777">
        <w:trPr>
          <w:trHeight w:val="238"/>
        </w:trPr>
        <w:tc>
          <w:tcPr>
            <w:tcW w:w="4384" w:type="dxa"/>
            <w:gridSpan w:val="2"/>
            <w:shd w:val="clear" w:color="auto" w:fill="auto"/>
          </w:tcPr>
          <w:p w14:paraId="5D2A9BD4" w14:textId="77777777" w:rsidR="000D6851" w:rsidRPr="00BF2AAF" w:rsidRDefault="000D6851" w:rsidP="000D6851">
            <w:pPr>
              <w:pStyle w:val="08-Tabelageral"/>
              <w:ind w:left="113"/>
              <w:jc w:val="left"/>
              <w:rPr>
                <w:rFonts w:cs="Arial"/>
                <w:vertAlign w:val="superscript"/>
                <w:lang w:val="en-US"/>
              </w:rPr>
            </w:pPr>
            <w:r w:rsidRPr="00BF2AAF">
              <w:rPr>
                <w:rFonts w:cs="Arial"/>
                <w:lang w:val="en-US"/>
              </w:rPr>
              <w:t>Brasilseg</w:t>
            </w:r>
          </w:p>
        </w:tc>
        <w:tc>
          <w:tcPr>
            <w:tcW w:w="856" w:type="dxa"/>
            <w:shd w:val="clear" w:color="auto" w:fill="auto"/>
          </w:tcPr>
          <w:p w14:paraId="46A90BAD" w14:textId="77777777" w:rsidR="000D6851" w:rsidRPr="00BF2AAF" w:rsidRDefault="000D6851" w:rsidP="000D6851">
            <w:pPr>
              <w:pStyle w:val="08-Tabelageral"/>
              <w:rPr>
                <w:rFonts w:cs="Arial"/>
              </w:rPr>
            </w:pPr>
          </w:p>
        </w:tc>
        <w:tc>
          <w:tcPr>
            <w:tcW w:w="401" w:type="dxa"/>
            <w:shd w:val="clear" w:color="auto" w:fill="auto"/>
          </w:tcPr>
          <w:p w14:paraId="5E31C8C2" w14:textId="77777777" w:rsidR="000D6851" w:rsidRPr="00BF2AAF" w:rsidRDefault="000D6851" w:rsidP="000D6851">
            <w:pPr>
              <w:pStyle w:val="08-Tabelageral"/>
              <w:rPr>
                <w:rFonts w:cs="Arial"/>
              </w:rPr>
            </w:pPr>
          </w:p>
        </w:tc>
        <w:tc>
          <w:tcPr>
            <w:tcW w:w="2008" w:type="dxa"/>
            <w:shd w:val="clear" w:color="auto" w:fill="auto"/>
            <w:vAlign w:val="center"/>
          </w:tcPr>
          <w:p w14:paraId="36EF9D4F" w14:textId="052D5F2E" w:rsidR="000D6851" w:rsidRPr="00BF2AAF" w:rsidRDefault="000D6851" w:rsidP="000D6851">
            <w:pPr>
              <w:pStyle w:val="08-Tabelageral"/>
              <w:rPr>
                <w:rFonts w:cs="Arial"/>
              </w:rPr>
            </w:pPr>
            <w:r w:rsidRPr="00BF2AAF">
              <w:rPr>
                <w:rFonts w:cs="Arial"/>
              </w:rPr>
              <w:t>1.046.897</w:t>
            </w:r>
          </w:p>
        </w:tc>
        <w:tc>
          <w:tcPr>
            <w:tcW w:w="2009" w:type="dxa"/>
            <w:shd w:val="clear" w:color="auto" w:fill="auto"/>
            <w:vAlign w:val="center"/>
          </w:tcPr>
          <w:p w14:paraId="2172A995" w14:textId="4B2E6A7B" w:rsidR="000D6851" w:rsidRPr="00BF2AAF" w:rsidRDefault="000D6851" w:rsidP="000D6851">
            <w:pPr>
              <w:pStyle w:val="08-Tabelageral"/>
              <w:rPr>
                <w:rFonts w:cs="Arial"/>
              </w:rPr>
            </w:pPr>
            <w:r w:rsidRPr="00BF2AAF">
              <w:rPr>
                <w:rFonts w:cs="Arial"/>
              </w:rPr>
              <w:t>708.990</w:t>
            </w:r>
          </w:p>
        </w:tc>
      </w:tr>
      <w:tr w:rsidR="000D6851" w:rsidRPr="00BF2AAF" w14:paraId="6A92FB0C" w14:textId="77777777">
        <w:trPr>
          <w:trHeight w:val="238"/>
        </w:trPr>
        <w:tc>
          <w:tcPr>
            <w:tcW w:w="4384" w:type="dxa"/>
            <w:gridSpan w:val="2"/>
            <w:tcBorders>
              <w:bottom w:val="single" w:sz="2" w:space="0" w:color="1F3864" w:themeColor="accent1" w:themeShade="80"/>
            </w:tcBorders>
            <w:shd w:val="clear" w:color="auto" w:fill="auto"/>
          </w:tcPr>
          <w:p w14:paraId="2B430184" w14:textId="77777777" w:rsidR="000D6851" w:rsidRPr="00BF2AAF" w:rsidRDefault="000D6851" w:rsidP="000D6851">
            <w:pPr>
              <w:pStyle w:val="08-Tabelageral"/>
              <w:jc w:val="left"/>
              <w:rPr>
                <w:rFonts w:cs="Arial"/>
                <w:b/>
                <w:lang w:val="en-US"/>
              </w:rPr>
            </w:pPr>
            <w:r w:rsidRPr="00BF2AAF">
              <w:rPr>
                <w:rFonts w:cs="Arial"/>
                <w:b/>
                <w:lang w:val="en-US"/>
              </w:rPr>
              <w:t>Total</w:t>
            </w:r>
          </w:p>
        </w:tc>
        <w:tc>
          <w:tcPr>
            <w:tcW w:w="856" w:type="dxa"/>
            <w:tcBorders>
              <w:bottom w:val="single" w:sz="2" w:space="0" w:color="1F3864" w:themeColor="accent1" w:themeShade="80"/>
            </w:tcBorders>
            <w:shd w:val="clear" w:color="auto" w:fill="auto"/>
          </w:tcPr>
          <w:p w14:paraId="449DF01B" w14:textId="77777777" w:rsidR="000D6851" w:rsidRPr="00BF2AAF" w:rsidRDefault="000D6851" w:rsidP="000D6851">
            <w:pPr>
              <w:pStyle w:val="08-Tabelageral"/>
              <w:rPr>
                <w:rFonts w:cs="Arial"/>
                <w:b/>
                <w:szCs w:val="14"/>
              </w:rPr>
            </w:pPr>
          </w:p>
        </w:tc>
        <w:tc>
          <w:tcPr>
            <w:tcW w:w="401" w:type="dxa"/>
            <w:tcBorders>
              <w:bottom w:val="single" w:sz="2" w:space="0" w:color="1F3864" w:themeColor="accent1" w:themeShade="80"/>
            </w:tcBorders>
            <w:shd w:val="clear" w:color="auto" w:fill="auto"/>
          </w:tcPr>
          <w:p w14:paraId="7A111CC3" w14:textId="77777777" w:rsidR="000D6851" w:rsidRPr="00BF2AAF" w:rsidRDefault="000D6851" w:rsidP="000D6851">
            <w:pPr>
              <w:pStyle w:val="08-Tabelageral"/>
              <w:rPr>
                <w:rFonts w:cs="Arial"/>
                <w:b/>
                <w:szCs w:val="14"/>
              </w:rPr>
            </w:pPr>
          </w:p>
        </w:tc>
        <w:tc>
          <w:tcPr>
            <w:tcW w:w="2008" w:type="dxa"/>
            <w:tcBorders>
              <w:bottom w:val="single" w:sz="2" w:space="0" w:color="1F3864" w:themeColor="accent1" w:themeShade="80"/>
            </w:tcBorders>
            <w:shd w:val="clear" w:color="auto" w:fill="auto"/>
            <w:vAlign w:val="center"/>
          </w:tcPr>
          <w:p w14:paraId="7D8966B0" w14:textId="4EB7BD1C" w:rsidR="000D6851" w:rsidRPr="00BF2AAF" w:rsidRDefault="000D6851" w:rsidP="000D6851">
            <w:pPr>
              <w:pStyle w:val="08-Tabelageral"/>
              <w:rPr>
                <w:rFonts w:cs="Arial"/>
                <w:b/>
              </w:rPr>
            </w:pPr>
            <w:r w:rsidRPr="00BF2AAF">
              <w:rPr>
                <w:rFonts w:cs="Arial"/>
                <w:b/>
              </w:rPr>
              <w:t>2.174.974</w:t>
            </w:r>
          </w:p>
        </w:tc>
        <w:tc>
          <w:tcPr>
            <w:tcW w:w="2009" w:type="dxa"/>
            <w:tcBorders>
              <w:bottom w:val="single" w:sz="2" w:space="0" w:color="1F3864" w:themeColor="accent1" w:themeShade="80"/>
            </w:tcBorders>
            <w:shd w:val="clear" w:color="auto" w:fill="auto"/>
            <w:vAlign w:val="center"/>
          </w:tcPr>
          <w:p w14:paraId="1B3565E6" w14:textId="716573A7" w:rsidR="000D6851" w:rsidRPr="00BF2AAF" w:rsidRDefault="000D6851" w:rsidP="000D6851">
            <w:pPr>
              <w:pStyle w:val="08-Tabelageral"/>
              <w:rPr>
                <w:rFonts w:cs="Arial"/>
                <w:b/>
              </w:rPr>
            </w:pPr>
            <w:r w:rsidRPr="00BF2AAF">
              <w:rPr>
                <w:rFonts w:cs="Arial"/>
                <w:b/>
              </w:rPr>
              <w:t>1.823.246</w:t>
            </w:r>
          </w:p>
        </w:tc>
      </w:tr>
    </w:tbl>
    <w:p w14:paraId="23B5FB0A" w14:textId="77777777" w:rsidR="00374474" w:rsidRPr="00BF2AAF" w:rsidRDefault="00374474" w:rsidP="00374474">
      <w:pPr>
        <w:pStyle w:val="07-Legenda"/>
        <w:numPr>
          <w:ilvl w:val="0"/>
          <w:numId w:val="21"/>
        </w:numPr>
        <w:tabs>
          <w:tab w:val="clear" w:pos="284"/>
        </w:tabs>
        <w:ind w:left="284" w:hanging="284"/>
        <w:rPr>
          <w:rFonts w:cs="Arial"/>
          <w:shd w:val="clear" w:color="auto" w:fill="FFFFFF" w:themeFill="background1"/>
        </w:rPr>
      </w:pPr>
      <w:r w:rsidRPr="00BF2AAF">
        <w:rPr>
          <w:rFonts w:cs="Arial"/>
          <w:szCs w:val="14"/>
          <w:shd w:val="clear" w:color="auto" w:fill="FFFFFF" w:themeFill="background1"/>
        </w:rPr>
        <w:t>Em 31.12.2022, R$ 203 milhões referem-se à comissão adicional</w:t>
      </w:r>
      <w:r w:rsidRPr="00BF2AAF">
        <w:rPr>
          <w:rFonts w:cs="Arial"/>
          <w:shd w:val="clear" w:color="auto" w:fill="FFFFFF" w:themeFill="background1"/>
        </w:rPr>
        <w:t xml:space="preserve"> conforme acordo de reestruturação entre a BB Seguros e o Grupo MAPFRE vigente até o fim do exercício de 2022. O reconhecimento da comissão adicional foi efetuado mensalmente e o seu recebimento ocorreu em 27/02/2023.</w:t>
      </w:r>
    </w:p>
    <w:p w14:paraId="176C75E4" w14:textId="77777777" w:rsidR="00374474" w:rsidRPr="00BF2AAF" w:rsidRDefault="00374474" w:rsidP="00374474">
      <w:pPr>
        <w:pStyle w:val="07-Legenda"/>
        <w:tabs>
          <w:tab w:val="clear" w:pos="284"/>
        </w:tabs>
        <w:ind w:left="0" w:firstLine="0"/>
        <w:rPr>
          <w:rFonts w:cs="Arial"/>
        </w:rPr>
      </w:pPr>
    </w:p>
    <w:p w14:paraId="36F37BB4" w14:textId="77777777" w:rsidR="00374474" w:rsidRPr="00BF2AAF" w:rsidRDefault="00374474" w:rsidP="00374474">
      <w:pPr>
        <w:pStyle w:val="07-Legenda"/>
        <w:spacing w:before="120" w:after="120" w:line="276" w:lineRule="auto"/>
        <w:ind w:left="0" w:firstLine="0"/>
        <w:rPr>
          <w:rFonts w:cs="Arial"/>
          <w:spacing w:val="0"/>
          <w:sz w:val="18"/>
          <w:szCs w:val="20"/>
        </w:rPr>
      </w:pPr>
      <w:r w:rsidRPr="00BF2AAF">
        <w:rPr>
          <w:rFonts w:cs="Arial"/>
          <w:spacing w:val="0"/>
          <w:sz w:val="18"/>
          <w:szCs w:val="20"/>
        </w:rPr>
        <w:t>Não há saldo de comissões a receber no Controlador.</w:t>
      </w:r>
    </w:p>
    <w:p w14:paraId="35DD73FF" w14:textId="77777777" w:rsidR="00374474" w:rsidRPr="00BF2AAF" w:rsidRDefault="00374474" w:rsidP="00374474">
      <w:pPr>
        <w:pStyle w:val="01-TtulodeNota"/>
        <w:spacing w:line="276" w:lineRule="auto"/>
        <w:rPr>
          <w:rFonts w:cs="Arial"/>
          <w:b w:val="0"/>
          <w:snapToGrid w:val="0"/>
          <w:sz w:val="18"/>
        </w:rPr>
      </w:pPr>
      <w:r w:rsidRPr="00BF2AAF">
        <w:rPr>
          <w:rFonts w:cs="Arial"/>
          <w:b w:val="0"/>
          <w:snapToGrid w:val="0"/>
          <w:sz w:val="18"/>
        </w:rPr>
        <w:t>As Comissões a Receber estão categorizadas como ativos financeiros avaliados ao custo amortizado conforme nota 4.</w:t>
      </w:r>
      <w:bookmarkEnd w:id="109"/>
    </w:p>
    <w:p w14:paraId="0BB7BBAE" w14:textId="77777777" w:rsidR="00374474" w:rsidRPr="00BF2AAF" w:rsidRDefault="00374474" w:rsidP="00374474">
      <w:pPr>
        <w:spacing w:before="120" w:after="120"/>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No modelo de parceria celebrado entre a BB Seguros e o Grupo MAPFRE vigente até o fim do exercício de 2022, no âmbito do 2º Aditamento ao Acordo Operacional para Atuação no Segmento de Seguros e seus anexos (“Acordo Operacional” ou “Acordo”) do qual Brasilseg e BB Corretora foram signatárias desde 30.11.2018, estava prevista remuneração adicional pela Brasilseg Companhia de Seguros S.A. à BB Corretora, vinculada à superação da meta de crescimento de vendas em alguns produtos específicos (“Bônus de Performance”), quando aplicável.</w:t>
      </w:r>
    </w:p>
    <w:p w14:paraId="22A7C4F9" w14:textId="77777777" w:rsidR="00374474" w:rsidRPr="00BF2AAF" w:rsidRDefault="00374474" w:rsidP="00374474">
      <w:pPr>
        <w:spacing w:before="120" w:after="120"/>
        <w:jc w:val="both"/>
        <w:rPr>
          <w:rFonts w:ascii="Arial" w:eastAsia="Times New Roman" w:hAnsi="Arial" w:cs="Arial"/>
          <w:spacing w:val="-2"/>
          <w:sz w:val="18"/>
          <w:szCs w:val="18"/>
          <w:lang w:eastAsia="pt-BR"/>
        </w:rPr>
      </w:pPr>
      <w:bookmarkStart w:id="110" w:name="_Hlk126313941"/>
      <w:r w:rsidRPr="00BF2AAF">
        <w:rPr>
          <w:rFonts w:ascii="Arial" w:eastAsia="Times New Roman" w:hAnsi="Arial" w:cs="Arial"/>
          <w:spacing w:val="-2"/>
          <w:sz w:val="18"/>
          <w:szCs w:val="18"/>
          <w:lang w:eastAsia="pt-BR"/>
        </w:rPr>
        <w:t>Em 29.12.2022, foi formalizado o 3º Aditamento ao Acordo Operacional para Atuação no Segmento de Seguros (“Aditamento ao Acordo Operacional”), com vigência a partir de 01.01.2023, que exclui o mecanismo de remuneração adicional paga pela Brasilseg à BB Corretora, aumenta o percentual de comissão pago pela Brasilseg à BB Corretora sobre os prêmios emitidos dos seguros de vida e prestamista e reduz o percentual de comissão pago pela Brasilseg à BB Corretora sobre os prêmios emitidos do seguro penhor rural.</w:t>
      </w:r>
    </w:p>
    <w:bookmarkEnd w:id="110"/>
    <w:p w14:paraId="7A1DB1FE" w14:textId="56C27704" w:rsidR="005C6C41" w:rsidRPr="00BF2AAF" w:rsidRDefault="00374474" w:rsidP="00580D58">
      <w:pPr>
        <w:spacing w:before="120" w:after="120"/>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 xml:space="preserve">O novo Aditamento ao Acordo Operacional vigerá pelo prazo de 3 (três) anos, a contar de 1º de janeiro de 2023, sendo </w:t>
      </w:r>
      <w:r w:rsidR="00184B99" w:rsidRPr="00BF2AAF">
        <w:rPr>
          <w:rFonts w:ascii="Arial" w:eastAsia="Times New Roman" w:hAnsi="Arial" w:cs="Arial"/>
          <w:spacing w:val="-2"/>
          <w:sz w:val="18"/>
          <w:szCs w:val="18"/>
          <w:lang w:eastAsia="pt-BR"/>
        </w:rPr>
        <w:t>renovável</w:t>
      </w:r>
      <w:r w:rsidRPr="00BF2AAF">
        <w:rPr>
          <w:rFonts w:ascii="Arial" w:eastAsia="Times New Roman" w:hAnsi="Arial" w:cs="Arial"/>
          <w:spacing w:val="-2"/>
          <w:sz w:val="18"/>
          <w:szCs w:val="18"/>
          <w:lang w:eastAsia="pt-BR"/>
        </w:rPr>
        <w:t xml:space="preserve"> por novos períodos subsequentes de 3 (três) anos, de forma automática.</w:t>
      </w:r>
    </w:p>
    <w:p w14:paraId="10422A8D" w14:textId="77777777" w:rsidR="005C6C41" w:rsidRPr="00BF2AAF" w:rsidRDefault="005C6C41" w:rsidP="003203AD">
      <w:pPr>
        <w:pStyle w:val="02-TtulodeNota"/>
        <w:rPr>
          <w:rFonts w:eastAsiaTheme="majorEastAsia" w:cs="Arial"/>
          <w:color w:val="1F3864" w:themeColor="accent1" w:themeShade="80"/>
        </w:rPr>
      </w:pPr>
      <w:bookmarkStart w:id="111" w:name="_Toc146905632"/>
      <w:bookmarkStart w:id="112" w:name="_Toc157702420"/>
      <w:r w:rsidRPr="00BF2AAF">
        <w:rPr>
          <w:rFonts w:eastAsiaTheme="majorEastAsia" w:cs="Arial"/>
          <w:color w:val="1F3864" w:themeColor="accent1" w:themeShade="80"/>
        </w:rPr>
        <w:t>19 – ATIVO INTANGÍVEL</w:t>
      </w:r>
      <w:bookmarkEnd w:id="111"/>
      <w:bookmarkEnd w:id="112"/>
    </w:p>
    <w:p w14:paraId="3834DCE9" w14:textId="57361DBB" w:rsidR="009D7E9E" w:rsidRPr="00BF2AAF" w:rsidRDefault="009D7E9E" w:rsidP="009D7E9E">
      <w:pPr>
        <w:pStyle w:val="05-Textonormal"/>
        <w:rPr>
          <w:rFonts w:cs="Arial"/>
          <w:b/>
          <w:color w:val="1F3864" w:themeColor="accent1" w:themeShade="80"/>
        </w:rPr>
      </w:pPr>
      <w:r w:rsidRPr="00BF2AAF">
        <w:rPr>
          <w:rFonts w:cs="Arial"/>
          <w:b/>
          <w:color w:val="1F3864" w:themeColor="accent1" w:themeShade="80"/>
        </w:rPr>
        <w:t>a) Sistema ERP (Enterprise Resource Planning)</w:t>
      </w:r>
    </w:p>
    <w:p w14:paraId="5F0BB4E7" w14:textId="77777777" w:rsidR="009D7E9E" w:rsidRPr="00BF2AAF" w:rsidRDefault="009D7E9E" w:rsidP="009D7E9E">
      <w:pPr>
        <w:pStyle w:val="07-Legenda"/>
        <w:ind w:left="708" w:firstLine="0"/>
        <w:jc w:val="right"/>
        <w:rPr>
          <w:rFonts w:cs="Arial"/>
          <w:b/>
          <w:szCs w:val="14"/>
        </w:rPr>
      </w:pPr>
      <w:r w:rsidRPr="00BF2AAF">
        <w:rPr>
          <w:rFonts w:cs="Arial"/>
          <w:b/>
          <w:szCs w:val="14"/>
        </w:rPr>
        <w:t>R$ mil</w:t>
      </w:r>
    </w:p>
    <w:tbl>
      <w:tblPr>
        <w:tblW w:w="9639" w:type="dxa"/>
        <w:jc w:val="center"/>
        <w:tblBorders>
          <w:top w:val="single" w:sz="2" w:space="0" w:color="9CC2E5" w:themeColor="accent5" w:themeTint="99"/>
          <w:bottom w:val="single" w:sz="2" w:space="0" w:color="9CC2E5" w:themeColor="accent5" w:themeTint="99"/>
        </w:tblBorders>
        <w:shd w:val="clear" w:color="auto" w:fill="FFFFFF" w:themeFill="background1"/>
        <w:tblLayout w:type="fixed"/>
        <w:tblLook w:val="04A0" w:firstRow="1" w:lastRow="0" w:firstColumn="1" w:lastColumn="0" w:noHBand="0" w:noVBand="1"/>
      </w:tblPr>
      <w:tblGrid>
        <w:gridCol w:w="2038"/>
        <w:gridCol w:w="245"/>
        <w:gridCol w:w="1027"/>
        <w:gridCol w:w="236"/>
        <w:gridCol w:w="151"/>
        <w:gridCol w:w="66"/>
        <w:gridCol w:w="19"/>
        <w:gridCol w:w="964"/>
        <w:gridCol w:w="1294"/>
        <w:gridCol w:w="53"/>
        <w:gridCol w:w="183"/>
        <w:gridCol w:w="119"/>
        <w:gridCol w:w="1105"/>
        <w:gridCol w:w="170"/>
        <w:gridCol w:w="960"/>
        <w:gridCol w:w="111"/>
        <w:gridCol w:w="898"/>
      </w:tblGrid>
      <w:tr w:rsidR="009D7E9E" w:rsidRPr="00BF2AAF" w14:paraId="5C1309FC" w14:textId="77777777" w:rsidTr="00CD2A77">
        <w:trPr>
          <w:trHeight w:val="238"/>
          <w:jc w:val="center"/>
        </w:trPr>
        <w:tc>
          <w:tcPr>
            <w:tcW w:w="2038" w:type="dxa"/>
            <w:vMerge w:val="restart"/>
            <w:tcBorders>
              <w:top w:val="single" w:sz="2" w:space="0" w:color="1F3864" w:themeColor="accent1" w:themeShade="80"/>
              <w:bottom w:val="single" w:sz="2" w:space="0" w:color="9CC2E5" w:themeColor="accent5" w:themeTint="99"/>
            </w:tcBorders>
            <w:shd w:val="clear" w:color="auto" w:fill="FFFFFF" w:themeFill="background1"/>
          </w:tcPr>
          <w:p w14:paraId="5F27EF16" w14:textId="77777777" w:rsidR="009D7E9E" w:rsidRPr="00BF2AAF" w:rsidRDefault="009D7E9E" w:rsidP="00CD2A77">
            <w:pPr>
              <w:rPr>
                <w:rFonts w:ascii="Arial" w:hAnsi="Arial" w:cs="Arial"/>
                <w:sz w:val="14"/>
                <w:szCs w:val="14"/>
              </w:rPr>
            </w:pPr>
          </w:p>
        </w:tc>
        <w:tc>
          <w:tcPr>
            <w:tcW w:w="7601" w:type="dxa"/>
            <w:gridSpan w:val="16"/>
            <w:tcBorders>
              <w:top w:val="single" w:sz="2" w:space="0" w:color="1F3864" w:themeColor="accent1" w:themeShade="80"/>
              <w:bottom w:val="single" w:sz="2" w:space="0" w:color="1F3864" w:themeColor="accent1" w:themeShade="80"/>
            </w:tcBorders>
            <w:shd w:val="clear" w:color="auto" w:fill="FFFFFF" w:themeFill="background1"/>
            <w:vAlign w:val="center"/>
          </w:tcPr>
          <w:p w14:paraId="1A0C11C9" w14:textId="77777777" w:rsidR="009D7E9E" w:rsidRPr="00BF2AAF" w:rsidRDefault="009D7E9E" w:rsidP="00CD2A77">
            <w:pPr>
              <w:pStyle w:val="08-Tabelageral"/>
              <w:jc w:val="center"/>
              <w:rPr>
                <w:rFonts w:cs="Arial"/>
                <w:b/>
              </w:rPr>
            </w:pPr>
            <w:r w:rsidRPr="00BF2AAF">
              <w:rPr>
                <w:rFonts w:cs="Arial"/>
                <w:b/>
              </w:rPr>
              <w:t>Controlador e Consolidado</w:t>
            </w:r>
          </w:p>
        </w:tc>
      </w:tr>
      <w:tr w:rsidR="009D7E9E" w:rsidRPr="00BF2AAF" w14:paraId="6801503E" w14:textId="77777777" w:rsidTr="00CD2A77">
        <w:trPr>
          <w:trHeight w:val="238"/>
          <w:jc w:val="center"/>
        </w:trPr>
        <w:tc>
          <w:tcPr>
            <w:tcW w:w="2038" w:type="dxa"/>
            <w:vMerge/>
            <w:tcBorders>
              <w:top w:val="nil"/>
              <w:bottom w:val="single" w:sz="2" w:space="0" w:color="9CC2E5" w:themeColor="accent5" w:themeTint="99"/>
            </w:tcBorders>
            <w:shd w:val="clear" w:color="auto" w:fill="FFFFFF" w:themeFill="background1"/>
          </w:tcPr>
          <w:p w14:paraId="6172EAB4" w14:textId="77777777" w:rsidR="009D7E9E" w:rsidRPr="00BF2AAF" w:rsidRDefault="009D7E9E" w:rsidP="00CD2A77">
            <w:pPr>
              <w:rPr>
                <w:rFonts w:ascii="Arial" w:hAnsi="Arial" w:cs="Arial"/>
                <w:sz w:val="14"/>
                <w:szCs w:val="14"/>
              </w:rPr>
            </w:pPr>
          </w:p>
        </w:tc>
        <w:tc>
          <w:tcPr>
            <w:tcW w:w="245" w:type="dxa"/>
            <w:tcBorders>
              <w:top w:val="single" w:sz="2" w:space="0" w:color="1F3864" w:themeColor="accent1" w:themeShade="80"/>
              <w:bottom w:val="nil"/>
            </w:tcBorders>
            <w:shd w:val="clear" w:color="auto" w:fill="FFFFFF" w:themeFill="background1"/>
          </w:tcPr>
          <w:p w14:paraId="10A2D349" w14:textId="77777777" w:rsidR="009D7E9E" w:rsidRPr="00BF2AAF" w:rsidRDefault="009D7E9E" w:rsidP="00CD2A77">
            <w:pPr>
              <w:jc w:val="center"/>
              <w:rPr>
                <w:rFonts w:ascii="Arial" w:hAnsi="Arial" w:cs="Arial"/>
                <w:b/>
                <w:sz w:val="14"/>
                <w:szCs w:val="14"/>
              </w:rPr>
            </w:pPr>
          </w:p>
        </w:tc>
        <w:tc>
          <w:tcPr>
            <w:tcW w:w="1027"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51904D78" w14:textId="77777777" w:rsidR="009D7E9E" w:rsidRPr="00BF2AAF" w:rsidRDefault="009D7E9E" w:rsidP="00CD2A77">
            <w:pPr>
              <w:pStyle w:val="08-Tabelageral"/>
              <w:jc w:val="center"/>
              <w:rPr>
                <w:rFonts w:cs="Arial"/>
                <w:b/>
              </w:rPr>
            </w:pPr>
            <w:r w:rsidRPr="00BF2AAF">
              <w:rPr>
                <w:rFonts w:cs="Arial"/>
                <w:b/>
              </w:rPr>
              <w:t>31.12.2022</w:t>
            </w:r>
          </w:p>
        </w:tc>
        <w:tc>
          <w:tcPr>
            <w:tcW w:w="236"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27F8C60B" w14:textId="77777777" w:rsidR="009D7E9E" w:rsidRPr="00BF2AAF" w:rsidRDefault="009D7E9E" w:rsidP="00CD2A77">
            <w:pPr>
              <w:pStyle w:val="08-Tabelageral"/>
              <w:jc w:val="center"/>
              <w:rPr>
                <w:rFonts w:cs="Arial"/>
                <w:b/>
              </w:rPr>
            </w:pPr>
          </w:p>
        </w:tc>
        <w:tc>
          <w:tcPr>
            <w:tcW w:w="236" w:type="dxa"/>
            <w:gridSpan w:val="3"/>
            <w:tcBorders>
              <w:top w:val="single" w:sz="2" w:space="0" w:color="1F3864" w:themeColor="accent1" w:themeShade="80"/>
              <w:bottom w:val="nil"/>
            </w:tcBorders>
            <w:shd w:val="clear" w:color="auto" w:fill="FFFFFF" w:themeFill="background1"/>
            <w:vAlign w:val="center"/>
          </w:tcPr>
          <w:p w14:paraId="0DD2587C" w14:textId="77777777" w:rsidR="009D7E9E" w:rsidRPr="00BF2AAF" w:rsidRDefault="009D7E9E" w:rsidP="00CD2A77">
            <w:pPr>
              <w:pStyle w:val="08-Tabelageral"/>
              <w:jc w:val="center"/>
              <w:rPr>
                <w:rFonts w:cs="Arial"/>
                <w:b/>
              </w:rPr>
            </w:pPr>
          </w:p>
        </w:tc>
        <w:tc>
          <w:tcPr>
            <w:tcW w:w="2311" w:type="dxa"/>
            <w:gridSpan w:val="3"/>
            <w:tcBorders>
              <w:top w:val="single" w:sz="2" w:space="0" w:color="1F3864" w:themeColor="accent1" w:themeShade="80"/>
              <w:bottom w:val="single" w:sz="2" w:space="0" w:color="9CC2E5" w:themeColor="accent5" w:themeTint="99"/>
            </w:tcBorders>
            <w:shd w:val="clear" w:color="auto" w:fill="FFFFFF" w:themeFill="background1"/>
            <w:vAlign w:val="center"/>
          </w:tcPr>
          <w:p w14:paraId="59994145" w14:textId="77777777" w:rsidR="009D7E9E" w:rsidRPr="00BF2AAF" w:rsidRDefault="009D7E9E" w:rsidP="00CD2A77">
            <w:pPr>
              <w:pStyle w:val="08-Tabelageral"/>
              <w:jc w:val="center"/>
              <w:rPr>
                <w:rFonts w:cs="Arial"/>
                <w:b/>
              </w:rPr>
            </w:pPr>
            <w:r w:rsidRPr="00BF2AAF">
              <w:rPr>
                <w:rFonts w:cs="Arial"/>
                <w:b/>
              </w:rPr>
              <w:t xml:space="preserve">   Exercício 2023</w:t>
            </w:r>
          </w:p>
        </w:tc>
        <w:tc>
          <w:tcPr>
            <w:tcW w:w="302" w:type="dxa"/>
            <w:gridSpan w:val="2"/>
            <w:tcBorders>
              <w:top w:val="single" w:sz="2" w:space="0" w:color="1F3864" w:themeColor="accent1" w:themeShade="80"/>
              <w:bottom w:val="nil"/>
            </w:tcBorders>
            <w:shd w:val="clear" w:color="auto" w:fill="FFFFFF" w:themeFill="background1"/>
            <w:vAlign w:val="center"/>
          </w:tcPr>
          <w:p w14:paraId="6769E50E" w14:textId="77777777" w:rsidR="009D7E9E" w:rsidRPr="00BF2AAF" w:rsidRDefault="009D7E9E" w:rsidP="00CD2A77">
            <w:pPr>
              <w:pStyle w:val="08-Tabelageral"/>
              <w:jc w:val="center"/>
              <w:rPr>
                <w:rFonts w:cs="Arial"/>
                <w:b/>
              </w:rPr>
            </w:pPr>
          </w:p>
        </w:tc>
        <w:tc>
          <w:tcPr>
            <w:tcW w:w="3244" w:type="dxa"/>
            <w:gridSpan w:val="5"/>
            <w:tcBorders>
              <w:top w:val="single" w:sz="2" w:space="0" w:color="1F3864" w:themeColor="accent1" w:themeShade="80"/>
              <w:bottom w:val="single" w:sz="2" w:space="0" w:color="9CC2E5" w:themeColor="accent5" w:themeTint="99"/>
            </w:tcBorders>
            <w:shd w:val="clear" w:color="auto" w:fill="FFFFFF" w:themeFill="background1"/>
            <w:vAlign w:val="center"/>
          </w:tcPr>
          <w:p w14:paraId="648546FD" w14:textId="77777777" w:rsidR="009D7E9E" w:rsidRPr="00BF2AAF" w:rsidRDefault="009D7E9E" w:rsidP="00CD2A77">
            <w:pPr>
              <w:pStyle w:val="08-Tabelageral"/>
              <w:jc w:val="center"/>
              <w:rPr>
                <w:rFonts w:cs="Arial"/>
                <w:b/>
              </w:rPr>
            </w:pPr>
            <w:r w:rsidRPr="00BF2AAF">
              <w:rPr>
                <w:rFonts w:cs="Arial"/>
                <w:b/>
              </w:rPr>
              <w:t>31.12.2023</w:t>
            </w:r>
          </w:p>
        </w:tc>
      </w:tr>
      <w:tr w:rsidR="009D7E9E" w:rsidRPr="00BF2AAF" w14:paraId="46FE4C3B" w14:textId="77777777" w:rsidTr="00CD2A77">
        <w:trPr>
          <w:trHeight w:val="238"/>
          <w:jc w:val="center"/>
        </w:trPr>
        <w:tc>
          <w:tcPr>
            <w:tcW w:w="2038" w:type="dxa"/>
            <w:vMerge/>
            <w:tcBorders>
              <w:top w:val="nil"/>
              <w:bottom w:val="single" w:sz="2" w:space="0" w:color="1F3864" w:themeColor="accent1" w:themeShade="80"/>
            </w:tcBorders>
            <w:shd w:val="clear" w:color="auto" w:fill="FFFFFF" w:themeFill="background1"/>
          </w:tcPr>
          <w:p w14:paraId="15704FCA" w14:textId="77777777" w:rsidR="009D7E9E" w:rsidRPr="00BF2AAF" w:rsidRDefault="009D7E9E" w:rsidP="00CD2A77">
            <w:pPr>
              <w:rPr>
                <w:rFonts w:ascii="Arial" w:hAnsi="Arial" w:cs="Arial"/>
                <w:sz w:val="14"/>
                <w:szCs w:val="14"/>
              </w:rPr>
            </w:pPr>
          </w:p>
        </w:tc>
        <w:tc>
          <w:tcPr>
            <w:tcW w:w="245" w:type="dxa"/>
            <w:tcBorders>
              <w:top w:val="nil"/>
              <w:bottom w:val="single" w:sz="2" w:space="0" w:color="1F3864" w:themeColor="accent1" w:themeShade="80"/>
            </w:tcBorders>
            <w:shd w:val="clear" w:color="auto" w:fill="FFFFFF" w:themeFill="background1"/>
          </w:tcPr>
          <w:p w14:paraId="10B1B620" w14:textId="77777777" w:rsidR="009D7E9E" w:rsidRPr="00BF2AAF" w:rsidRDefault="009D7E9E" w:rsidP="00CD2A77">
            <w:pPr>
              <w:jc w:val="center"/>
              <w:rPr>
                <w:rFonts w:ascii="Arial" w:hAnsi="Arial" w:cs="Arial"/>
                <w:b/>
                <w:sz w:val="14"/>
                <w:szCs w:val="14"/>
              </w:rPr>
            </w:pPr>
          </w:p>
        </w:tc>
        <w:tc>
          <w:tcPr>
            <w:tcW w:w="1027"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0CA4B6E1" w14:textId="77777777" w:rsidR="009D7E9E" w:rsidRPr="00BF2AAF" w:rsidRDefault="009D7E9E" w:rsidP="00CD2A77">
            <w:pPr>
              <w:pStyle w:val="08-Tabelageral"/>
              <w:jc w:val="center"/>
              <w:rPr>
                <w:rFonts w:cs="Arial"/>
                <w:b/>
              </w:rPr>
            </w:pPr>
            <w:r w:rsidRPr="00BF2AAF">
              <w:rPr>
                <w:rFonts w:cs="Arial"/>
                <w:b/>
              </w:rPr>
              <w:t>Saldo Contábil</w:t>
            </w:r>
          </w:p>
        </w:tc>
        <w:tc>
          <w:tcPr>
            <w:tcW w:w="387" w:type="dxa"/>
            <w:gridSpan w:val="2"/>
            <w:tcBorders>
              <w:top w:val="nil"/>
              <w:bottom w:val="single" w:sz="2" w:space="0" w:color="1F3864" w:themeColor="accent1" w:themeShade="80"/>
            </w:tcBorders>
            <w:shd w:val="clear" w:color="auto" w:fill="FFFFFF" w:themeFill="background1"/>
            <w:vAlign w:val="center"/>
          </w:tcPr>
          <w:p w14:paraId="260893A2" w14:textId="77777777" w:rsidR="009D7E9E" w:rsidRPr="00BF2AAF" w:rsidRDefault="009D7E9E" w:rsidP="00CD2A77">
            <w:pPr>
              <w:pStyle w:val="08-Tabelageral"/>
              <w:jc w:val="center"/>
              <w:rPr>
                <w:rFonts w:cs="Arial"/>
                <w:b/>
              </w:rPr>
            </w:pPr>
          </w:p>
        </w:tc>
        <w:tc>
          <w:tcPr>
            <w:tcW w:w="1049" w:type="dxa"/>
            <w:gridSpan w:val="3"/>
            <w:tcBorders>
              <w:top w:val="single" w:sz="2" w:space="0" w:color="1F3864" w:themeColor="accent1" w:themeShade="80"/>
              <w:bottom w:val="single" w:sz="2" w:space="0" w:color="1F3864" w:themeColor="accent1" w:themeShade="80"/>
            </w:tcBorders>
            <w:shd w:val="clear" w:color="auto" w:fill="FFFFFF" w:themeFill="background1"/>
            <w:vAlign w:val="center"/>
          </w:tcPr>
          <w:p w14:paraId="321462AD" w14:textId="77777777" w:rsidR="009D7E9E" w:rsidRPr="00BF2AAF" w:rsidRDefault="009D7E9E" w:rsidP="00CD2A77">
            <w:pPr>
              <w:pStyle w:val="08-Tabelageral"/>
              <w:jc w:val="center"/>
              <w:rPr>
                <w:rFonts w:cs="Arial"/>
                <w:b/>
              </w:rPr>
            </w:pPr>
            <w:r w:rsidRPr="00BF2AAF">
              <w:rPr>
                <w:rFonts w:cs="Arial"/>
                <w:b/>
              </w:rPr>
              <w:t>Aquisições</w:t>
            </w:r>
            <w:r w:rsidRPr="00BF2AAF">
              <w:rPr>
                <w:rFonts w:cs="Arial"/>
              </w:rPr>
              <w:t xml:space="preserve"> </w:t>
            </w:r>
            <w:r w:rsidRPr="00BF2AAF">
              <w:rPr>
                <w:rFonts w:cs="Arial"/>
                <w:b/>
              </w:rPr>
              <w:t xml:space="preserve">no Exercício                </w:t>
            </w:r>
          </w:p>
        </w:tc>
        <w:tc>
          <w:tcPr>
            <w:tcW w:w="129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531A62DC" w14:textId="77777777" w:rsidR="009D7E9E" w:rsidRPr="00BF2AAF" w:rsidRDefault="009D7E9E" w:rsidP="00CD2A77">
            <w:pPr>
              <w:pStyle w:val="08-Tabelageral"/>
              <w:jc w:val="center"/>
              <w:rPr>
                <w:rFonts w:cs="Arial"/>
                <w:b/>
              </w:rPr>
            </w:pPr>
            <w:r w:rsidRPr="00BF2AAF">
              <w:rPr>
                <w:rFonts w:cs="Arial"/>
                <w:b/>
              </w:rPr>
              <w:t xml:space="preserve">Amortização no Exercício                </w:t>
            </w:r>
          </w:p>
        </w:tc>
        <w:tc>
          <w:tcPr>
            <w:tcW w:w="236" w:type="dxa"/>
            <w:gridSpan w:val="2"/>
            <w:tcBorders>
              <w:top w:val="nil"/>
              <w:bottom w:val="single" w:sz="2" w:space="0" w:color="1F3864" w:themeColor="accent1" w:themeShade="80"/>
            </w:tcBorders>
            <w:shd w:val="clear" w:color="auto" w:fill="FFFFFF" w:themeFill="background1"/>
            <w:vAlign w:val="center"/>
          </w:tcPr>
          <w:p w14:paraId="364F6DDC" w14:textId="77777777" w:rsidR="009D7E9E" w:rsidRPr="00BF2AAF" w:rsidRDefault="009D7E9E" w:rsidP="00CD2A77">
            <w:pPr>
              <w:pStyle w:val="08-Tabelageral"/>
              <w:jc w:val="center"/>
              <w:rPr>
                <w:rFonts w:cs="Arial"/>
                <w:b/>
              </w:rPr>
            </w:pPr>
          </w:p>
        </w:tc>
        <w:tc>
          <w:tcPr>
            <w:tcW w:w="1224"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203665E5" w14:textId="77777777" w:rsidR="009D7E9E" w:rsidRPr="00BF2AAF" w:rsidRDefault="009D7E9E" w:rsidP="00CD2A77">
            <w:pPr>
              <w:pStyle w:val="08-Tabelageral"/>
              <w:jc w:val="center"/>
              <w:rPr>
                <w:rFonts w:cs="Arial"/>
                <w:b/>
              </w:rPr>
            </w:pPr>
            <w:r w:rsidRPr="00BF2AAF">
              <w:rPr>
                <w:rFonts w:cs="Arial"/>
                <w:b/>
              </w:rPr>
              <w:t>Valor de Custo</w:t>
            </w:r>
          </w:p>
        </w:tc>
        <w:tc>
          <w:tcPr>
            <w:tcW w:w="1130"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61EFB4EB" w14:textId="77777777" w:rsidR="009D7E9E" w:rsidRPr="00BF2AAF" w:rsidRDefault="009D7E9E" w:rsidP="00CD2A77">
            <w:pPr>
              <w:pStyle w:val="08-Tabelageral"/>
              <w:jc w:val="center"/>
              <w:rPr>
                <w:rFonts w:cs="Arial"/>
                <w:b/>
              </w:rPr>
            </w:pPr>
            <w:r w:rsidRPr="00BF2AAF">
              <w:rPr>
                <w:rFonts w:cs="Arial"/>
                <w:b/>
                <w:bCs/>
              </w:rPr>
              <w:t>Amortização Acumulada</w:t>
            </w:r>
          </w:p>
        </w:tc>
        <w:tc>
          <w:tcPr>
            <w:tcW w:w="1009"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43FC7416" w14:textId="77777777" w:rsidR="009D7E9E" w:rsidRPr="00BF2AAF" w:rsidRDefault="009D7E9E" w:rsidP="00CD2A77">
            <w:pPr>
              <w:pStyle w:val="08-Tabelageral"/>
              <w:jc w:val="center"/>
              <w:rPr>
                <w:rFonts w:cs="Arial"/>
                <w:b/>
              </w:rPr>
            </w:pPr>
            <w:r w:rsidRPr="00BF2AAF">
              <w:rPr>
                <w:rFonts w:cs="Arial"/>
                <w:b/>
                <w:bCs/>
              </w:rPr>
              <w:t>Saldo Contábil</w:t>
            </w:r>
          </w:p>
        </w:tc>
      </w:tr>
      <w:tr w:rsidR="00D5032B" w:rsidRPr="00BF2AAF" w14:paraId="0CE5284B" w14:textId="77777777" w:rsidTr="00CD2A77">
        <w:trPr>
          <w:trHeight w:val="238"/>
          <w:jc w:val="center"/>
        </w:trPr>
        <w:tc>
          <w:tcPr>
            <w:tcW w:w="2038" w:type="dxa"/>
            <w:tcBorders>
              <w:top w:val="single" w:sz="2" w:space="0" w:color="1F3864" w:themeColor="accent1" w:themeShade="80"/>
              <w:bottom w:val="single" w:sz="2" w:space="0" w:color="1F3864" w:themeColor="accent1" w:themeShade="80"/>
            </w:tcBorders>
            <w:shd w:val="clear" w:color="auto" w:fill="FFFFFF" w:themeFill="background1"/>
          </w:tcPr>
          <w:p w14:paraId="24BF3DEA" w14:textId="77777777" w:rsidR="00D5032B" w:rsidRPr="00BF2AAF" w:rsidRDefault="00D5032B" w:rsidP="00D5032B">
            <w:pPr>
              <w:pStyle w:val="08-Tabelageral"/>
              <w:jc w:val="left"/>
              <w:rPr>
                <w:rFonts w:cs="Arial"/>
                <w:b/>
                <w:szCs w:val="14"/>
                <w:vertAlign w:val="superscript"/>
              </w:rPr>
            </w:pPr>
            <w:r w:rsidRPr="00BF2AAF">
              <w:rPr>
                <w:rFonts w:cs="Arial"/>
                <w:szCs w:val="14"/>
              </w:rPr>
              <w:t xml:space="preserve">Software adquirido – ERP </w:t>
            </w:r>
            <w:r w:rsidRPr="00BF2AAF">
              <w:rPr>
                <w:rFonts w:cs="Arial"/>
                <w:szCs w:val="14"/>
                <w:vertAlign w:val="superscript"/>
              </w:rPr>
              <w:t>(1)</w:t>
            </w:r>
          </w:p>
        </w:tc>
        <w:tc>
          <w:tcPr>
            <w:tcW w:w="245" w:type="dxa"/>
            <w:tcBorders>
              <w:top w:val="single" w:sz="2" w:space="0" w:color="1F3864" w:themeColor="accent1" w:themeShade="80"/>
              <w:bottom w:val="single" w:sz="2" w:space="0" w:color="1F3864" w:themeColor="accent1" w:themeShade="80"/>
            </w:tcBorders>
            <w:shd w:val="clear" w:color="auto" w:fill="FFFFFF" w:themeFill="background1"/>
          </w:tcPr>
          <w:p w14:paraId="57B7029D" w14:textId="77777777" w:rsidR="00D5032B" w:rsidRPr="00BF2AAF" w:rsidRDefault="00D5032B" w:rsidP="00D5032B">
            <w:pPr>
              <w:pStyle w:val="08-Tabelageral"/>
              <w:jc w:val="center"/>
              <w:rPr>
                <w:rFonts w:cs="Arial"/>
                <w:szCs w:val="14"/>
              </w:rPr>
            </w:pPr>
          </w:p>
        </w:tc>
        <w:tc>
          <w:tcPr>
            <w:tcW w:w="1027" w:type="dxa"/>
            <w:tcBorders>
              <w:top w:val="single" w:sz="2" w:space="0" w:color="1F3864" w:themeColor="accent1" w:themeShade="80"/>
              <w:bottom w:val="single" w:sz="2" w:space="0" w:color="1F3864" w:themeColor="accent1" w:themeShade="80"/>
            </w:tcBorders>
            <w:shd w:val="clear" w:color="auto" w:fill="FFFFFF" w:themeFill="background1"/>
          </w:tcPr>
          <w:p w14:paraId="22EC1B40" w14:textId="359133C0" w:rsidR="00D5032B" w:rsidRPr="00BF2AAF" w:rsidRDefault="00D5032B" w:rsidP="00D5032B">
            <w:pPr>
              <w:pStyle w:val="08-Tabelageral"/>
              <w:jc w:val="center"/>
              <w:rPr>
                <w:rFonts w:cs="Arial"/>
                <w:szCs w:val="14"/>
              </w:rPr>
            </w:pPr>
            <w:r w:rsidRPr="00BF2AAF">
              <w:rPr>
                <w:rFonts w:cs="Arial"/>
                <w:szCs w:val="14"/>
              </w:rPr>
              <w:t>4.021</w:t>
            </w:r>
          </w:p>
        </w:tc>
        <w:tc>
          <w:tcPr>
            <w:tcW w:w="453" w:type="dxa"/>
            <w:gridSpan w:val="3"/>
            <w:tcBorders>
              <w:top w:val="single" w:sz="2" w:space="0" w:color="1F3864" w:themeColor="accent1" w:themeShade="80"/>
              <w:bottom w:val="single" w:sz="2" w:space="0" w:color="1F3864" w:themeColor="accent1" w:themeShade="80"/>
            </w:tcBorders>
            <w:shd w:val="clear" w:color="auto" w:fill="FFFFFF" w:themeFill="background1"/>
          </w:tcPr>
          <w:p w14:paraId="56DE3466" w14:textId="77777777" w:rsidR="00D5032B" w:rsidRPr="00BF2AAF" w:rsidRDefault="00D5032B" w:rsidP="00D5032B">
            <w:pPr>
              <w:pStyle w:val="08-Tabelageral"/>
              <w:jc w:val="left"/>
              <w:rPr>
                <w:rFonts w:cs="Arial"/>
                <w:szCs w:val="14"/>
              </w:rPr>
            </w:pPr>
          </w:p>
        </w:tc>
        <w:tc>
          <w:tcPr>
            <w:tcW w:w="983" w:type="dxa"/>
            <w:gridSpan w:val="2"/>
            <w:tcBorders>
              <w:top w:val="single" w:sz="2" w:space="0" w:color="1F3864" w:themeColor="accent1" w:themeShade="80"/>
              <w:bottom w:val="single" w:sz="2" w:space="0" w:color="1F3864" w:themeColor="accent1" w:themeShade="80"/>
            </w:tcBorders>
            <w:shd w:val="clear" w:color="auto" w:fill="FFFFFF" w:themeFill="background1"/>
          </w:tcPr>
          <w:p w14:paraId="258D1834" w14:textId="1E7B2970" w:rsidR="00D5032B" w:rsidRPr="00BF2AAF" w:rsidRDefault="00D5032B" w:rsidP="00D5032B">
            <w:pPr>
              <w:pStyle w:val="08-Tabelageral"/>
              <w:jc w:val="center"/>
              <w:rPr>
                <w:rFonts w:cs="Arial"/>
                <w:szCs w:val="14"/>
              </w:rPr>
            </w:pPr>
            <w:r w:rsidRPr="00BF2AAF">
              <w:rPr>
                <w:rFonts w:cs="Arial"/>
                <w:szCs w:val="14"/>
              </w:rPr>
              <w:t>413</w:t>
            </w:r>
          </w:p>
        </w:tc>
        <w:tc>
          <w:tcPr>
            <w:tcW w:w="1294" w:type="dxa"/>
            <w:tcBorders>
              <w:top w:val="single" w:sz="2" w:space="0" w:color="1F3864" w:themeColor="accent1" w:themeShade="80"/>
              <w:bottom w:val="single" w:sz="2" w:space="0" w:color="1F3864" w:themeColor="accent1" w:themeShade="80"/>
            </w:tcBorders>
            <w:shd w:val="clear" w:color="auto" w:fill="FFFFFF" w:themeFill="background1"/>
          </w:tcPr>
          <w:p w14:paraId="30E652FD" w14:textId="75F17B9C" w:rsidR="00D5032B" w:rsidRPr="00BF2AAF" w:rsidRDefault="00D5032B" w:rsidP="00D5032B">
            <w:pPr>
              <w:pStyle w:val="08-Tabelageral"/>
              <w:jc w:val="center"/>
              <w:rPr>
                <w:rFonts w:cs="Arial"/>
                <w:szCs w:val="14"/>
              </w:rPr>
            </w:pPr>
            <w:r w:rsidRPr="00BF2AAF">
              <w:rPr>
                <w:rFonts w:cs="Arial"/>
                <w:szCs w:val="14"/>
              </w:rPr>
              <w:t>(850)</w:t>
            </w:r>
          </w:p>
        </w:tc>
        <w:tc>
          <w:tcPr>
            <w:tcW w:w="236" w:type="dxa"/>
            <w:gridSpan w:val="2"/>
            <w:tcBorders>
              <w:top w:val="single" w:sz="2" w:space="0" w:color="1F3864" w:themeColor="accent1" w:themeShade="80"/>
              <w:bottom w:val="single" w:sz="2" w:space="0" w:color="1F3864" w:themeColor="accent1" w:themeShade="80"/>
            </w:tcBorders>
            <w:shd w:val="clear" w:color="auto" w:fill="FFFFFF" w:themeFill="background1"/>
          </w:tcPr>
          <w:p w14:paraId="0F0A946C" w14:textId="77777777" w:rsidR="00D5032B" w:rsidRPr="00BF2AAF" w:rsidRDefault="00D5032B" w:rsidP="00D5032B">
            <w:pPr>
              <w:pStyle w:val="08-Tabelageral"/>
              <w:jc w:val="left"/>
              <w:rPr>
                <w:rFonts w:cs="Arial"/>
                <w:szCs w:val="14"/>
              </w:rPr>
            </w:pPr>
          </w:p>
        </w:tc>
        <w:tc>
          <w:tcPr>
            <w:tcW w:w="1394" w:type="dxa"/>
            <w:gridSpan w:val="3"/>
            <w:tcBorders>
              <w:top w:val="single" w:sz="2" w:space="0" w:color="1F3864" w:themeColor="accent1" w:themeShade="80"/>
              <w:bottom w:val="single" w:sz="2" w:space="0" w:color="1F3864" w:themeColor="accent1" w:themeShade="80"/>
            </w:tcBorders>
            <w:shd w:val="clear" w:color="auto" w:fill="FFFFFF" w:themeFill="background1"/>
          </w:tcPr>
          <w:p w14:paraId="23ECA4EA" w14:textId="4C200C47" w:rsidR="00D5032B" w:rsidRPr="00BF2AAF" w:rsidRDefault="00D5032B" w:rsidP="00D5032B">
            <w:pPr>
              <w:pStyle w:val="08-Tabelageral"/>
              <w:jc w:val="center"/>
              <w:rPr>
                <w:rFonts w:cs="Arial"/>
                <w:szCs w:val="14"/>
              </w:rPr>
            </w:pPr>
            <w:r w:rsidRPr="00BF2AAF">
              <w:rPr>
                <w:rFonts w:cs="Arial"/>
                <w:szCs w:val="14"/>
              </w:rPr>
              <w:t>7.729</w:t>
            </w:r>
          </w:p>
        </w:tc>
        <w:tc>
          <w:tcPr>
            <w:tcW w:w="1071" w:type="dxa"/>
            <w:gridSpan w:val="2"/>
            <w:tcBorders>
              <w:top w:val="single" w:sz="2" w:space="0" w:color="1F3864" w:themeColor="accent1" w:themeShade="80"/>
              <w:bottom w:val="single" w:sz="2" w:space="0" w:color="1F3864" w:themeColor="accent1" w:themeShade="80"/>
            </w:tcBorders>
            <w:shd w:val="clear" w:color="auto" w:fill="FFFFFF" w:themeFill="background1"/>
          </w:tcPr>
          <w:p w14:paraId="487F68E5" w14:textId="0483DC55" w:rsidR="00D5032B" w:rsidRPr="00BF2AAF" w:rsidRDefault="00D5032B" w:rsidP="00D5032B">
            <w:pPr>
              <w:pStyle w:val="08-Tabelageral"/>
              <w:jc w:val="center"/>
              <w:rPr>
                <w:rFonts w:cs="Arial"/>
                <w:szCs w:val="14"/>
              </w:rPr>
            </w:pPr>
            <w:r w:rsidRPr="00BF2AAF">
              <w:rPr>
                <w:rFonts w:cs="Arial"/>
                <w:szCs w:val="14"/>
              </w:rPr>
              <w:t>(4.145)</w:t>
            </w:r>
          </w:p>
        </w:tc>
        <w:tc>
          <w:tcPr>
            <w:tcW w:w="898" w:type="dxa"/>
            <w:tcBorders>
              <w:top w:val="single" w:sz="2" w:space="0" w:color="1F3864" w:themeColor="accent1" w:themeShade="80"/>
              <w:bottom w:val="single" w:sz="2" w:space="0" w:color="1F3864" w:themeColor="accent1" w:themeShade="80"/>
            </w:tcBorders>
            <w:shd w:val="clear" w:color="auto" w:fill="FFFFFF" w:themeFill="background1"/>
          </w:tcPr>
          <w:p w14:paraId="5AE7E265" w14:textId="51A868DE" w:rsidR="00D5032B" w:rsidRPr="00BF2AAF" w:rsidRDefault="00D5032B" w:rsidP="00D5032B">
            <w:pPr>
              <w:pStyle w:val="08-Tabelageral"/>
              <w:jc w:val="center"/>
              <w:rPr>
                <w:rFonts w:cs="Arial"/>
                <w:szCs w:val="14"/>
              </w:rPr>
            </w:pPr>
            <w:r w:rsidRPr="00BF2AAF">
              <w:rPr>
                <w:rFonts w:cs="Arial"/>
                <w:szCs w:val="14"/>
              </w:rPr>
              <w:t>3.584</w:t>
            </w:r>
          </w:p>
        </w:tc>
      </w:tr>
    </w:tbl>
    <w:p w14:paraId="4E47726D" w14:textId="77777777" w:rsidR="009D7E9E" w:rsidRPr="00BF2AAF" w:rsidRDefault="009D7E9E" w:rsidP="000E7FBA">
      <w:pPr>
        <w:pStyle w:val="07-Legenda"/>
        <w:numPr>
          <w:ilvl w:val="0"/>
          <w:numId w:val="2"/>
        </w:numPr>
        <w:tabs>
          <w:tab w:val="clear" w:pos="284"/>
          <w:tab w:val="left" w:pos="0"/>
        </w:tabs>
        <w:ind w:left="284" w:hanging="284"/>
        <w:rPr>
          <w:rFonts w:cs="Arial"/>
        </w:rPr>
      </w:pPr>
      <w:r w:rsidRPr="00BF2AAF">
        <w:rPr>
          <w:rFonts w:cs="Arial"/>
        </w:rPr>
        <w:t xml:space="preserve">A partir de janeiro de 2018, iniciou-se a amortização do custo do </w:t>
      </w:r>
      <w:r w:rsidRPr="00BF2AAF">
        <w:rPr>
          <w:rFonts w:cs="Arial"/>
          <w:i/>
          <w:iCs/>
        </w:rPr>
        <w:t>software</w:t>
      </w:r>
      <w:r w:rsidRPr="00BF2AAF">
        <w:rPr>
          <w:rFonts w:cs="Arial"/>
        </w:rPr>
        <w:t xml:space="preserve"> de gestão adquirido (</w:t>
      </w:r>
      <w:r w:rsidRPr="00BF2AAF">
        <w:rPr>
          <w:rFonts w:cs="Arial"/>
          <w:i/>
        </w:rPr>
        <w:t>Enterprise Resource Planning</w:t>
      </w:r>
      <w:r w:rsidRPr="00BF2AAF">
        <w:rPr>
          <w:rFonts w:cs="Arial"/>
        </w:rPr>
        <w:t xml:space="preserve"> – ERP), conforme CPC 04 [IAS 38] – Ativo Intangível, em que o prazo de amortização é de dez anos e a amortização, calculada à taxa anual de 10%, é reconhecida no resultado pelo método linear.</w:t>
      </w:r>
    </w:p>
    <w:p w14:paraId="25FDADBF" w14:textId="77777777" w:rsidR="009D7E9E" w:rsidRPr="00BF2AAF" w:rsidRDefault="009D7E9E" w:rsidP="009D7E9E">
      <w:pPr>
        <w:spacing w:after="120"/>
        <w:rPr>
          <w:rFonts w:ascii="Arial" w:hAnsi="Arial" w:cs="Arial"/>
          <w:b/>
          <w:color w:val="1F3864" w:themeColor="accent1" w:themeShade="80"/>
          <w:sz w:val="18"/>
          <w:szCs w:val="18"/>
        </w:rPr>
      </w:pPr>
    </w:p>
    <w:p w14:paraId="0FFF2C51" w14:textId="77777777" w:rsidR="009D7E9E" w:rsidRPr="00BF2AAF" w:rsidRDefault="009D7E9E" w:rsidP="009D7E9E">
      <w:pPr>
        <w:pStyle w:val="01-TtulodeNota"/>
        <w:rPr>
          <w:rFonts w:cs="Arial"/>
          <w:color w:val="1F3864" w:themeColor="accent1" w:themeShade="80"/>
          <w:sz w:val="18"/>
        </w:rPr>
      </w:pPr>
      <w:r w:rsidRPr="00BF2AAF">
        <w:rPr>
          <w:rFonts w:cs="Arial"/>
          <w:color w:val="1F3864" w:themeColor="accent1" w:themeShade="80"/>
          <w:sz w:val="18"/>
        </w:rPr>
        <w:t>a.1) Estimativa de amortização</w:t>
      </w:r>
    </w:p>
    <w:p w14:paraId="4B53CE2E" w14:textId="77777777" w:rsidR="009D7E9E" w:rsidRPr="00BF2AAF" w:rsidRDefault="009D7E9E" w:rsidP="009D7E9E">
      <w:pPr>
        <w:pStyle w:val="07-Legenda"/>
        <w:ind w:left="708" w:firstLine="0"/>
        <w:jc w:val="right"/>
        <w:rPr>
          <w:rFonts w:cs="Arial"/>
          <w:b/>
          <w:szCs w:val="12"/>
        </w:rPr>
      </w:pPr>
      <w:r w:rsidRPr="00BF2AAF">
        <w:rPr>
          <w:rFonts w:cs="Arial"/>
          <w:b/>
          <w:szCs w:val="12"/>
        </w:rPr>
        <w:t>R$ mil</w:t>
      </w:r>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shd w:val="clear" w:color="auto" w:fill="FFFFFF" w:themeFill="background1"/>
        <w:tblLook w:val="04A0" w:firstRow="1" w:lastRow="0" w:firstColumn="1" w:lastColumn="0" w:noHBand="0" w:noVBand="1"/>
      </w:tblPr>
      <w:tblGrid>
        <w:gridCol w:w="3110"/>
        <w:gridCol w:w="1050"/>
        <w:gridCol w:w="1058"/>
        <w:gridCol w:w="1058"/>
        <w:gridCol w:w="1058"/>
        <w:gridCol w:w="1157"/>
        <w:gridCol w:w="1148"/>
      </w:tblGrid>
      <w:tr w:rsidR="009D7E9E" w:rsidRPr="00BF2AAF" w14:paraId="5427C283" w14:textId="77777777" w:rsidTr="00A31664">
        <w:trPr>
          <w:trHeight w:val="238"/>
          <w:jc w:val="center"/>
        </w:trPr>
        <w:tc>
          <w:tcPr>
            <w:tcW w:w="3110" w:type="dxa"/>
            <w:shd w:val="clear" w:color="auto" w:fill="FFFFFF" w:themeFill="background1"/>
            <w:vAlign w:val="center"/>
          </w:tcPr>
          <w:p w14:paraId="6919A1BC" w14:textId="77777777" w:rsidR="009D7E9E" w:rsidRPr="00BF2AAF" w:rsidRDefault="009D7E9E" w:rsidP="00CD2A77">
            <w:pPr>
              <w:pStyle w:val="08-Tabelageral"/>
              <w:jc w:val="center"/>
              <w:rPr>
                <w:rFonts w:cs="Arial"/>
                <w:b/>
              </w:rPr>
            </w:pPr>
          </w:p>
        </w:tc>
        <w:tc>
          <w:tcPr>
            <w:tcW w:w="1050" w:type="dxa"/>
            <w:shd w:val="clear" w:color="auto" w:fill="FFFFFF" w:themeFill="background1"/>
            <w:vAlign w:val="center"/>
          </w:tcPr>
          <w:p w14:paraId="175EA023" w14:textId="77777777" w:rsidR="009D7E9E" w:rsidRPr="00BF2AAF" w:rsidRDefault="009D7E9E" w:rsidP="00CD2A77">
            <w:pPr>
              <w:pStyle w:val="08-Tabelageral"/>
              <w:jc w:val="center"/>
              <w:rPr>
                <w:rFonts w:cs="Arial"/>
                <w:b/>
              </w:rPr>
            </w:pPr>
          </w:p>
        </w:tc>
        <w:tc>
          <w:tcPr>
            <w:tcW w:w="1058" w:type="dxa"/>
            <w:shd w:val="clear" w:color="auto" w:fill="FFFFFF" w:themeFill="background1"/>
            <w:vAlign w:val="center"/>
          </w:tcPr>
          <w:p w14:paraId="24321557" w14:textId="77777777" w:rsidR="009D7E9E" w:rsidRPr="00BF2AAF" w:rsidRDefault="009D7E9E" w:rsidP="00CD2A77">
            <w:pPr>
              <w:pStyle w:val="08-Tabelageral"/>
              <w:jc w:val="center"/>
              <w:rPr>
                <w:rFonts w:cs="Arial"/>
                <w:b/>
              </w:rPr>
            </w:pPr>
            <w:r w:rsidRPr="00BF2AAF">
              <w:rPr>
                <w:rFonts w:cs="Arial"/>
                <w:b/>
              </w:rPr>
              <w:t>2024</w:t>
            </w:r>
          </w:p>
        </w:tc>
        <w:tc>
          <w:tcPr>
            <w:tcW w:w="1058" w:type="dxa"/>
            <w:shd w:val="clear" w:color="auto" w:fill="FFFFFF" w:themeFill="background1"/>
            <w:vAlign w:val="center"/>
          </w:tcPr>
          <w:p w14:paraId="30696E0B" w14:textId="77777777" w:rsidR="009D7E9E" w:rsidRPr="00BF2AAF" w:rsidRDefault="009D7E9E" w:rsidP="00CD2A77">
            <w:pPr>
              <w:pStyle w:val="08-Tabelageral"/>
              <w:jc w:val="center"/>
              <w:rPr>
                <w:rFonts w:cs="Arial"/>
                <w:b/>
              </w:rPr>
            </w:pPr>
            <w:r w:rsidRPr="00BF2AAF">
              <w:rPr>
                <w:rFonts w:cs="Arial"/>
                <w:b/>
              </w:rPr>
              <w:t>2025</w:t>
            </w:r>
          </w:p>
        </w:tc>
        <w:tc>
          <w:tcPr>
            <w:tcW w:w="1058" w:type="dxa"/>
            <w:shd w:val="clear" w:color="auto" w:fill="FFFFFF" w:themeFill="background1"/>
            <w:vAlign w:val="center"/>
          </w:tcPr>
          <w:p w14:paraId="57AF61C1" w14:textId="77777777" w:rsidR="009D7E9E" w:rsidRPr="00BF2AAF" w:rsidRDefault="009D7E9E" w:rsidP="00CD2A77">
            <w:pPr>
              <w:pStyle w:val="08-Tabelageral"/>
              <w:jc w:val="center"/>
              <w:rPr>
                <w:rFonts w:cs="Arial"/>
                <w:b/>
              </w:rPr>
            </w:pPr>
            <w:r w:rsidRPr="00BF2AAF">
              <w:rPr>
                <w:rFonts w:cs="Arial"/>
                <w:b/>
              </w:rPr>
              <w:t>2026</w:t>
            </w:r>
          </w:p>
        </w:tc>
        <w:tc>
          <w:tcPr>
            <w:tcW w:w="1157" w:type="dxa"/>
            <w:shd w:val="clear" w:color="auto" w:fill="FFFFFF" w:themeFill="background1"/>
            <w:vAlign w:val="center"/>
          </w:tcPr>
          <w:p w14:paraId="7E460712" w14:textId="77777777" w:rsidR="009D7E9E" w:rsidRPr="00BF2AAF" w:rsidRDefault="009D7E9E" w:rsidP="00CD2A77">
            <w:pPr>
              <w:pStyle w:val="08-Tabelageral"/>
              <w:jc w:val="center"/>
              <w:rPr>
                <w:rFonts w:cs="Arial"/>
                <w:b/>
              </w:rPr>
            </w:pPr>
            <w:r w:rsidRPr="00BF2AAF">
              <w:rPr>
                <w:rFonts w:cs="Arial"/>
                <w:b/>
              </w:rPr>
              <w:t>2027</w:t>
            </w:r>
          </w:p>
        </w:tc>
        <w:tc>
          <w:tcPr>
            <w:tcW w:w="1148" w:type="dxa"/>
            <w:shd w:val="clear" w:color="auto" w:fill="FFFFFF" w:themeFill="background1"/>
            <w:vAlign w:val="center"/>
          </w:tcPr>
          <w:p w14:paraId="5F8A3533" w14:textId="77777777" w:rsidR="009D7E9E" w:rsidRPr="00BF2AAF" w:rsidRDefault="009D7E9E" w:rsidP="00CD2A77">
            <w:pPr>
              <w:pStyle w:val="08-Tabelageral"/>
              <w:jc w:val="center"/>
              <w:rPr>
                <w:rFonts w:cs="Arial"/>
                <w:b/>
              </w:rPr>
            </w:pPr>
            <w:r w:rsidRPr="00BF2AAF">
              <w:rPr>
                <w:rFonts w:cs="Arial"/>
                <w:b/>
              </w:rPr>
              <w:t>Total</w:t>
            </w:r>
          </w:p>
        </w:tc>
      </w:tr>
      <w:tr w:rsidR="00A31664" w:rsidRPr="00BF2AAF" w14:paraId="5AAED0C9" w14:textId="77777777" w:rsidTr="00A31664">
        <w:trPr>
          <w:trHeight w:val="238"/>
          <w:jc w:val="center"/>
        </w:trPr>
        <w:tc>
          <w:tcPr>
            <w:tcW w:w="3110" w:type="dxa"/>
            <w:shd w:val="clear" w:color="auto" w:fill="FFFFFF" w:themeFill="background1"/>
          </w:tcPr>
          <w:p w14:paraId="145E0564" w14:textId="77777777" w:rsidR="00A31664" w:rsidRPr="00BF2AAF" w:rsidRDefault="00A31664" w:rsidP="00A31664">
            <w:pPr>
              <w:pStyle w:val="08-Tabelageral"/>
              <w:jc w:val="left"/>
              <w:rPr>
                <w:rFonts w:cs="Arial"/>
                <w:b/>
                <w:szCs w:val="14"/>
              </w:rPr>
            </w:pPr>
            <w:r w:rsidRPr="00BF2AAF">
              <w:rPr>
                <w:rFonts w:cs="Arial"/>
                <w:szCs w:val="14"/>
              </w:rPr>
              <w:t>Estimativa de Amortização</w:t>
            </w:r>
          </w:p>
        </w:tc>
        <w:tc>
          <w:tcPr>
            <w:tcW w:w="1050" w:type="dxa"/>
            <w:shd w:val="clear" w:color="auto" w:fill="FFFFFF" w:themeFill="background1"/>
          </w:tcPr>
          <w:p w14:paraId="76019315" w14:textId="77777777" w:rsidR="00A31664" w:rsidRPr="00BF2AAF" w:rsidRDefault="00A31664" w:rsidP="00A31664">
            <w:pPr>
              <w:pStyle w:val="08-Tabelageral"/>
              <w:jc w:val="center"/>
              <w:rPr>
                <w:rFonts w:cs="Arial"/>
                <w:szCs w:val="14"/>
              </w:rPr>
            </w:pPr>
          </w:p>
        </w:tc>
        <w:tc>
          <w:tcPr>
            <w:tcW w:w="1058" w:type="dxa"/>
            <w:shd w:val="clear" w:color="auto" w:fill="FFFFFF" w:themeFill="background1"/>
          </w:tcPr>
          <w:p w14:paraId="357490F4" w14:textId="4245E0FA" w:rsidR="00A31664" w:rsidRPr="00BF2AAF" w:rsidRDefault="00A31664" w:rsidP="00A31664">
            <w:pPr>
              <w:pStyle w:val="08-Tabelageral"/>
              <w:jc w:val="center"/>
              <w:rPr>
                <w:rFonts w:cs="Arial"/>
                <w:szCs w:val="14"/>
              </w:rPr>
            </w:pPr>
            <w:r w:rsidRPr="00BF2AAF">
              <w:rPr>
                <w:rFonts w:cs="Arial"/>
                <w:szCs w:val="14"/>
              </w:rPr>
              <w:t>896</w:t>
            </w:r>
          </w:p>
        </w:tc>
        <w:tc>
          <w:tcPr>
            <w:tcW w:w="1058" w:type="dxa"/>
            <w:shd w:val="clear" w:color="auto" w:fill="FFFFFF" w:themeFill="background1"/>
          </w:tcPr>
          <w:p w14:paraId="53E9B216" w14:textId="0DD4B7C8" w:rsidR="00A31664" w:rsidRPr="00BF2AAF" w:rsidRDefault="00A31664" w:rsidP="00A31664">
            <w:pPr>
              <w:pStyle w:val="08-Tabelageral"/>
              <w:jc w:val="center"/>
              <w:rPr>
                <w:rFonts w:cs="Arial"/>
                <w:szCs w:val="14"/>
              </w:rPr>
            </w:pPr>
            <w:r w:rsidRPr="00BF2AAF">
              <w:rPr>
                <w:rFonts w:cs="Arial"/>
                <w:szCs w:val="14"/>
              </w:rPr>
              <w:t>896</w:t>
            </w:r>
          </w:p>
        </w:tc>
        <w:tc>
          <w:tcPr>
            <w:tcW w:w="1058" w:type="dxa"/>
            <w:shd w:val="clear" w:color="auto" w:fill="FFFFFF" w:themeFill="background1"/>
          </w:tcPr>
          <w:p w14:paraId="4761E0D7" w14:textId="349B28C8" w:rsidR="00A31664" w:rsidRPr="00BF2AAF" w:rsidRDefault="00A31664" w:rsidP="00A31664">
            <w:pPr>
              <w:pStyle w:val="08-Tabelageral"/>
              <w:jc w:val="center"/>
              <w:rPr>
                <w:rFonts w:cs="Arial"/>
                <w:szCs w:val="14"/>
              </w:rPr>
            </w:pPr>
            <w:r w:rsidRPr="00BF2AAF">
              <w:rPr>
                <w:rFonts w:cs="Arial"/>
                <w:szCs w:val="14"/>
              </w:rPr>
              <w:t>896</w:t>
            </w:r>
          </w:p>
        </w:tc>
        <w:tc>
          <w:tcPr>
            <w:tcW w:w="1157" w:type="dxa"/>
            <w:shd w:val="clear" w:color="auto" w:fill="FFFFFF" w:themeFill="background1"/>
          </w:tcPr>
          <w:p w14:paraId="10FB72B2" w14:textId="3F78522E" w:rsidR="00A31664" w:rsidRPr="00BF2AAF" w:rsidRDefault="00A31664" w:rsidP="00A31664">
            <w:pPr>
              <w:pStyle w:val="08-Tabelageral"/>
              <w:jc w:val="center"/>
              <w:rPr>
                <w:rFonts w:cs="Arial"/>
                <w:szCs w:val="14"/>
              </w:rPr>
            </w:pPr>
            <w:r w:rsidRPr="00BF2AAF">
              <w:rPr>
                <w:rFonts w:cs="Arial"/>
                <w:szCs w:val="14"/>
              </w:rPr>
              <w:t>896</w:t>
            </w:r>
          </w:p>
        </w:tc>
        <w:tc>
          <w:tcPr>
            <w:tcW w:w="1148" w:type="dxa"/>
            <w:shd w:val="clear" w:color="auto" w:fill="FFFFFF" w:themeFill="background1"/>
          </w:tcPr>
          <w:p w14:paraId="196BE14C" w14:textId="05F57A2B" w:rsidR="00A31664" w:rsidRPr="00BF2AAF" w:rsidRDefault="00A31664" w:rsidP="00A31664">
            <w:pPr>
              <w:pStyle w:val="08-Tabelageral"/>
              <w:jc w:val="center"/>
              <w:rPr>
                <w:rFonts w:cs="Arial"/>
                <w:bCs/>
              </w:rPr>
            </w:pPr>
            <w:r w:rsidRPr="00BF2AAF">
              <w:rPr>
                <w:rFonts w:cs="Arial"/>
                <w:bCs/>
              </w:rPr>
              <w:t>3.584</w:t>
            </w:r>
          </w:p>
        </w:tc>
      </w:tr>
    </w:tbl>
    <w:p w14:paraId="7F8CA75A" w14:textId="77777777" w:rsidR="009D7E9E" w:rsidRPr="00BF2AAF" w:rsidRDefault="009D7E9E" w:rsidP="009D7E9E">
      <w:pPr>
        <w:rPr>
          <w:rFonts w:ascii="Arial" w:hAnsi="Arial" w:cs="Arial"/>
          <w:b/>
          <w:color w:val="1F3864" w:themeColor="accent1" w:themeShade="80"/>
          <w:sz w:val="18"/>
          <w:szCs w:val="18"/>
        </w:rPr>
      </w:pPr>
    </w:p>
    <w:p w14:paraId="51092B24" w14:textId="02B94067" w:rsidR="007D4AB0" w:rsidRPr="00BF2AAF" w:rsidRDefault="005C6C41" w:rsidP="00CC2005">
      <w:pPr>
        <w:pStyle w:val="02-TtulodeNota"/>
        <w:keepNext/>
        <w:keepLines/>
        <w:pageBreakBefore/>
        <w:rPr>
          <w:rFonts w:cs="Arial"/>
          <w:b w:val="0"/>
          <w:color w:val="1F3864" w:themeColor="accent1" w:themeShade="80"/>
        </w:rPr>
      </w:pPr>
      <w:bookmarkStart w:id="113" w:name="_Toc157702421"/>
      <w:r w:rsidRPr="00BF2AAF">
        <w:rPr>
          <w:rFonts w:cs="Arial"/>
          <w:color w:val="1F3864" w:themeColor="accent1" w:themeShade="80"/>
        </w:rPr>
        <w:lastRenderedPageBreak/>
        <w:t>20</w:t>
      </w:r>
      <w:r w:rsidR="007D4AB0" w:rsidRPr="00BF2AAF">
        <w:rPr>
          <w:rFonts w:cs="Arial"/>
          <w:color w:val="1F3864" w:themeColor="accent1" w:themeShade="80"/>
        </w:rPr>
        <w:t xml:space="preserve"> – OUTROS ATIVOS</w:t>
      </w:r>
      <w:bookmarkEnd w:id="113"/>
    </w:p>
    <w:p w14:paraId="12F4897A" w14:textId="77777777" w:rsidR="00FD0488" w:rsidRPr="00BF2AAF" w:rsidRDefault="00FD0488" w:rsidP="00FD0488">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FD0488" w:rsidRPr="00BF2AAF" w14:paraId="752AD038" w14:textId="77777777" w:rsidTr="00CD2A77">
        <w:trPr>
          <w:trHeight w:val="238"/>
        </w:trPr>
        <w:tc>
          <w:tcPr>
            <w:tcW w:w="3094" w:type="dxa"/>
            <w:tcBorders>
              <w:top w:val="single" w:sz="2" w:space="0" w:color="1F3864" w:themeColor="accent1" w:themeShade="80"/>
            </w:tcBorders>
            <w:shd w:val="clear" w:color="auto" w:fill="auto"/>
          </w:tcPr>
          <w:p w14:paraId="4A4AC61E" w14:textId="77777777" w:rsidR="00FD0488" w:rsidRPr="00BF2AAF" w:rsidRDefault="00FD0488" w:rsidP="00CD2A77">
            <w:pPr>
              <w:spacing w:after="0"/>
              <w:jc w:val="center"/>
              <w:rPr>
                <w:rFonts w:ascii="Arial" w:hAnsi="Arial" w:cs="Arial"/>
                <w:b/>
                <w:sz w:val="18"/>
                <w:szCs w:val="18"/>
              </w:rPr>
            </w:pPr>
          </w:p>
        </w:tc>
        <w:tc>
          <w:tcPr>
            <w:tcW w:w="604" w:type="dxa"/>
            <w:tcBorders>
              <w:top w:val="single" w:sz="2" w:space="0" w:color="1F3864" w:themeColor="accent1" w:themeShade="80"/>
            </w:tcBorders>
            <w:shd w:val="clear" w:color="auto" w:fill="auto"/>
          </w:tcPr>
          <w:p w14:paraId="319F3A9A" w14:textId="77777777" w:rsidR="00FD0488" w:rsidRPr="00BF2AAF" w:rsidRDefault="00FD0488" w:rsidP="00CD2A77">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4497E748" w14:textId="77777777" w:rsidR="00FD0488" w:rsidRPr="00BF2AAF" w:rsidRDefault="00FD0488" w:rsidP="00CD2A77">
            <w:pPr>
              <w:spacing w:after="0"/>
              <w:jc w:val="center"/>
              <w:rPr>
                <w:rFonts w:ascii="Arial" w:hAnsi="Arial" w:cs="Arial"/>
                <w:b/>
                <w:sz w:val="14"/>
                <w:szCs w:val="18"/>
              </w:rPr>
            </w:pPr>
            <w:r w:rsidRPr="00BF2AAF">
              <w:rPr>
                <w:rFonts w:ascii="Arial" w:hAnsi="Arial" w:cs="Arial"/>
                <w:b/>
                <w:sz w:val="14"/>
                <w:szCs w:val="18"/>
              </w:rPr>
              <w:t>Controlador</w:t>
            </w:r>
          </w:p>
        </w:tc>
        <w:tc>
          <w:tcPr>
            <w:tcW w:w="283" w:type="dxa"/>
            <w:tcBorders>
              <w:top w:val="single" w:sz="2" w:space="0" w:color="1F3864" w:themeColor="accent1" w:themeShade="80"/>
            </w:tcBorders>
            <w:shd w:val="clear" w:color="auto" w:fill="auto"/>
            <w:vAlign w:val="center"/>
          </w:tcPr>
          <w:p w14:paraId="12909DFC" w14:textId="77777777" w:rsidR="00FD0488" w:rsidRPr="00BF2AAF" w:rsidRDefault="00FD0488" w:rsidP="00CD2A77">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51098471" w14:textId="77777777" w:rsidR="00FD0488" w:rsidRPr="00BF2AAF" w:rsidRDefault="00FD0488" w:rsidP="00CD2A77">
            <w:pPr>
              <w:spacing w:after="0"/>
              <w:jc w:val="center"/>
              <w:rPr>
                <w:rFonts w:ascii="Arial" w:hAnsi="Arial" w:cs="Arial"/>
                <w:b/>
                <w:sz w:val="18"/>
                <w:szCs w:val="18"/>
              </w:rPr>
            </w:pPr>
            <w:r w:rsidRPr="00BF2AAF">
              <w:rPr>
                <w:rFonts w:ascii="Arial" w:hAnsi="Arial" w:cs="Arial"/>
                <w:b/>
                <w:sz w:val="14"/>
                <w:szCs w:val="18"/>
              </w:rPr>
              <w:t>Consolidado</w:t>
            </w:r>
          </w:p>
        </w:tc>
      </w:tr>
      <w:tr w:rsidR="00FD0488" w:rsidRPr="00BF2AAF" w14:paraId="02326788" w14:textId="77777777" w:rsidTr="00CD2A77">
        <w:trPr>
          <w:trHeight w:val="238"/>
        </w:trPr>
        <w:tc>
          <w:tcPr>
            <w:tcW w:w="3094" w:type="dxa"/>
            <w:tcBorders>
              <w:bottom w:val="single" w:sz="2" w:space="0" w:color="1F3864" w:themeColor="accent1" w:themeShade="80"/>
            </w:tcBorders>
            <w:shd w:val="clear" w:color="auto" w:fill="auto"/>
          </w:tcPr>
          <w:p w14:paraId="0682E723" w14:textId="77777777" w:rsidR="00FD0488" w:rsidRPr="00BF2AAF" w:rsidRDefault="00FD0488" w:rsidP="00CD2A77">
            <w:pPr>
              <w:pStyle w:val="08-Tabelageral"/>
              <w:rPr>
                <w:rFonts w:cs="Arial"/>
                <w:b/>
              </w:rPr>
            </w:pPr>
          </w:p>
        </w:tc>
        <w:tc>
          <w:tcPr>
            <w:tcW w:w="604" w:type="dxa"/>
            <w:tcBorders>
              <w:bottom w:val="single" w:sz="2" w:space="0" w:color="1F3864" w:themeColor="accent1" w:themeShade="80"/>
            </w:tcBorders>
            <w:shd w:val="clear" w:color="auto" w:fill="auto"/>
          </w:tcPr>
          <w:p w14:paraId="66E9E7AE" w14:textId="77777777" w:rsidR="00FD0488" w:rsidRPr="00BF2AAF" w:rsidRDefault="00FD0488" w:rsidP="00CD2A77">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3669E05E" w14:textId="77777777" w:rsidR="00FD0488" w:rsidRPr="00BF2AAF" w:rsidRDefault="00FD0488" w:rsidP="00CD2A77">
            <w:pPr>
              <w:pStyle w:val="08-Tabelageral"/>
              <w:rPr>
                <w:rFonts w:cs="Arial"/>
                <w:b/>
              </w:rPr>
            </w:pPr>
            <w:r w:rsidRPr="00BF2AAF">
              <w:rPr>
                <w:rFonts w:cs="Arial"/>
                <w:b/>
              </w:rPr>
              <w:t>31.12.2023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16D14E0B" w14:textId="77777777" w:rsidR="00FD0488" w:rsidRPr="00BF2AAF" w:rsidRDefault="00FD0488" w:rsidP="00CD2A77">
            <w:pPr>
              <w:pStyle w:val="08-Tabelageral"/>
              <w:rPr>
                <w:rFonts w:cs="Arial"/>
                <w:b/>
              </w:rPr>
            </w:pPr>
            <w:r w:rsidRPr="00BF2AAF">
              <w:rPr>
                <w:rFonts w:cs="Arial"/>
                <w:b/>
              </w:rPr>
              <w:t>31.12.2022</w:t>
            </w:r>
          </w:p>
        </w:tc>
        <w:tc>
          <w:tcPr>
            <w:tcW w:w="283" w:type="dxa"/>
            <w:tcBorders>
              <w:bottom w:val="single" w:sz="2" w:space="0" w:color="1F3864" w:themeColor="accent1" w:themeShade="80"/>
            </w:tcBorders>
            <w:shd w:val="clear" w:color="auto" w:fill="auto"/>
            <w:vAlign w:val="center"/>
          </w:tcPr>
          <w:p w14:paraId="76ABB1F1" w14:textId="77777777" w:rsidR="00FD0488" w:rsidRPr="00BF2AAF" w:rsidRDefault="00FD0488" w:rsidP="00CD2A77">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33D6625D" w14:textId="77777777" w:rsidR="00FD0488" w:rsidRPr="00BF2AAF" w:rsidRDefault="00FD0488" w:rsidP="00CD2A77">
            <w:pPr>
              <w:pStyle w:val="08-Tabelageral"/>
              <w:rPr>
                <w:rFonts w:cs="Arial"/>
                <w:b/>
              </w:rPr>
            </w:pPr>
            <w:r w:rsidRPr="00BF2AAF">
              <w:rPr>
                <w:rFonts w:cs="Arial"/>
                <w:b/>
              </w:rPr>
              <w:t>31.12.2023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42884E58" w14:textId="77777777" w:rsidR="00FD0488" w:rsidRPr="00BF2AAF" w:rsidRDefault="00FD0488" w:rsidP="00CD2A77">
            <w:pPr>
              <w:pStyle w:val="08-Tabelageral"/>
              <w:rPr>
                <w:rFonts w:cs="Arial"/>
                <w:b/>
              </w:rPr>
            </w:pPr>
            <w:r w:rsidRPr="00BF2AAF">
              <w:rPr>
                <w:rFonts w:cs="Arial"/>
                <w:b/>
              </w:rPr>
              <w:t>31.12.2022</w:t>
            </w:r>
          </w:p>
        </w:tc>
      </w:tr>
      <w:tr w:rsidR="00FD0488" w:rsidRPr="00BF2AAF" w14:paraId="508C3EEE" w14:textId="77777777" w:rsidTr="00CD2A77">
        <w:trPr>
          <w:trHeight w:val="238"/>
        </w:trPr>
        <w:tc>
          <w:tcPr>
            <w:tcW w:w="3094" w:type="dxa"/>
            <w:tcBorders>
              <w:top w:val="single" w:sz="2" w:space="0" w:color="1F3864" w:themeColor="accent1" w:themeShade="80"/>
            </w:tcBorders>
            <w:shd w:val="clear" w:color="auto" w:fill="auto"/>
          </w:tcPr>
          <w:p w14:paraId="62BA6C8C" w14:textId="77777777" w:rsidR="00FD0488" w:rsidRPr="00BF2AAF" w:rsidRDefault="00FD0488" w:rsidP="00CD2A77">
            <w:pPr>
              <w:pStyle w:val="08-Tabelageral"/>
              <w:jc w:val="left"/>
              <w:rPr>
                <w:rFonts w:cs="Arial"/>
                <w:b/>
                <w:bCs/>
                <w:szCs w:val="14"/>
              </w:rPr>
            </w:pPr>
            <w:r w:rsidRPr="00BF2AAF">
              <w:rPr>
                <w:rFonts w:cs="Arial"/>
                <w:b/>
                <w:szCs w:val="14"/>
              </w:rPr>
              <w:t>Ativo Circulante</w:t>
            </w:r>
          </w:p>
        </w:tc>
        <w:tc>
          <w:tcPr>
            <w:tcW w:w="604" w:type="dxa"/>
            <w:tcBorders>
              <w:top w:val="single" w:sz="2" w:space="0" w:color="1F3864" w:themeColor="accent1" w:themeShade="80"/>
            </w:tcBorders>
            <w:shd w:val="clear" w:color="auto" w:fill="auto"/>
          </w:tcPr>
          <w:p w14:paraId="24E33425" w14:textId="77777777" w:rsidR="00FD0488" w:rsidRPr="00BF2AAF" w:rsidRDefault="00FD0488" w:rsidP="00CD2A77">
            <w:pPr>
              <w:pStyle w:val="08-Tabelageral"/>
              <w:jc w:val="center"/>
              <w:rPr>
                <w:rFonts w:cs="Arial"/>
                <w:b/>
                <w:szCs w:val="14"/>
              </w:rPr>
            </w:pPr>
          </w:p>
        </w:tc>
        <w:tc>
          <w:tcPr>
            <w:tcW w:w="1411" w:type="dxa"/>
            <w:tcBorders>
              <w:top w:val="single" w:sz="2" w:space="0" w:color="1F3864" w:themeColor="accent1" w:themeShade="80"/>
            </w:tcBorders>
            <w:shd w:val="clear" w:color="auto" w:fill="auto"/>
            <w:vAlign w:val="center"/>
          </w:tcPr>
          <w:p w14:paraId="3B542E88" w14:textId="09BC174D" w:rsidR="00FD0488" w:rsidRPr="00BF2AAF" w:rsidRDefault="009D1DFF" w:rsidP="00CD2A77">
            <w:pPr>
              <w:pStyle w:val="08-Tabelageral"/>
              <w:rPr>
                <w:rFonts w:cs="Arial"/>
                <w:b/>
                <w:szCs w:val="14"/>
              </w:rPr>
            </w:pPr>
            <w:r w:rsidRPr="00BF2AAF">
              <w:rPr>
                <w:rFonts w:cs="Arial"/>
                <w:b/>
                <w:szCs w:val="14"/>
              </w:rPr>
              <w:t>13.52</w:t>
            </w:r>
            <w:r w:rsidR="001B5703" w:rsidRPr="00BF2AAF">
              <w:rPr>
                <w:rFonts w:cs="Arial"/>
                <w:b/>
                <w:szCs w:val="14"/>
              </w:rPr>
              <w:t>6</w:t>
            </w:r>
          </w:p>
        </w:tc>
        <w:tc>
          <w:tcPr>
            <w:tcW w:w="1412" w:type="dxa"/>
            <w:tcBorders>
              <w:top w:val="single" w:sz="2" w:space="0" w:color="1F3864" w:themeColor="accent1" w:themeShade="80"/>
            </w:tcBorders>
            <w:shd w:val="clear" w:color="auto" w:fill="auto"/>
            <w:vAlign w:val="center"/>
          </w:tcPr>
          <w:p w14:paraId="2789EF00" w14:textId="77777777" w:rsidR="00FD0488" w:rsidRPr="00BF2AAF" w:rsidRDefault="00FD0488" w:rsidP="00CD2A77">
            <w:pPr>
              <w:pStyle w:val="08-Tabelageral"/>
              <w:rPr>
                <w:rFonts w:cs="Arial"/>
                <w:b/>
                <w:szCs w:val="14"/>
              </w:rPr>
            </w:pPr>
            <w:r w:rsidRPr="00BF2AAF">
              <w:rPr>
                <w:rFonts w:cs="Arial"/>
                <w:b/>
                <w:szCs w:val="14"/>
              </w:rPr>
              <w:t>9.816</w:t>
            </w:r>
          </w:p>
        </w:tc>
        <w:tc>
          <w:tcPr>
            <w:tcW w:w="283" w:type="dxa"/>
            <w:tcBorders>
              <w:top w:val="single" w:sz="2" w:space="0" w:color="1F3864" w:themeColor="accent1" w:themeShade="80"/>
            </w:tcBorders>
            <w:shd w:val="clear" w:color="auto" w:fill="auto"/>
            <w:vAlign w:val="center"/>
          </w:tcPr>
          <w:p w14:paraId="71A29370" w14:textId="77777777" w:rsidR="00FD0488" w:rsidRPr="00BF2AAF" w:rsidRDefault="00FD0488" w:rsidP="00CD2A77">
            <w:pPr>
              <w:pStyle w:val="08-Tabelageral"/>
              <w:rPr>
                <w:rFonts w:cs="Arial"/>
                <w:b/>
                <w:szCs w:val="14"/>
              </w:rPr>
            </w:pPr>
          </w:p>
        </w:tc>
        <w:tc>
          <w:tcPr>
            <w:tcW w:w="1417" w:type="dxa"/>
            <w:tcBorders>
              <w:top w:val="single" w:sz="2" w:space="0" w:color="1F3864" w:themeColor="accent1" w:themeShade="80"/>
            </w:tcBorders>
            <w:shd w:val="clear" w:color="auto" w:fill="auto"/>
            <w:vAlign w:val="center"/>
          </w:tcPr>
          <w:p w14:paraId="04FF119F" w14:textId="4FEFCBCA" w:rsidR="00FD0488" w:rsidRPr="00BF2AAF" w:rsidRDefault="009D1DFF" w:rsidP="00CD2A77">
            <w:pPr>
              <w:pStyle w:val="08-Tabelageral"/>
              <w:rPr>
                <w:rFonts w:cs="Arial"/>
                <w:b/>
                <w:szCs w:val="14"/>
              </w:rPr>
            </w:pPr>
            <w:r w:rsidRPr="00BF2AAF">
              <w:rPr>
                <w:rFonts w:cs="Arial"/>
                <w:b/>
                <w:szCs w:val="14"/>
              </w:rPr>
              <w:t>9.911</w:t>
            </w:r>
          </w:p>
        </w:tc>
        <w:tc>
          <w:tcPr>
            <w:tcW w:w="1418" w:type="dxa"/>
            <w:tcBorders>
              <w:top w:val="single" w:sz="2" w:space="0" w:color="1F3864" w:themeColor="accent1" w:themeShade="80"/>
            </w:tcBorders>
            <w:shd w:val="clear" w:color="auto" w:fill="auto"/>
            <w:vAlign w:val="center"/>
          </w:tcPr>
          <w:p w14:paraId="4853C3D3" w14:textId="77777777" w:rsidR="00FD0488" w:rsidRPr="00BF2AAF" w:rsidRDefault="00FD0488" w:rsidP="00CD2A77">
            <w:pPr>
              <w:pStyle w:val="08-Tabelageral"/>
              <w:rPr>
                <w:rFonts w:cs="Arial"/>
                <w:b/>
                <w:szCs w:val="14"/>
              </w:rPr>
            </w:pPr>
            <w:r w:rsidRPr="00BF2AAF">
              <w:rPr>
                <w:rFonts w:cs="Arial"/>
                <w:b/>
                <w:szCs w:val="14"/>
              </w:rPr>
              <w:t>574</w:t>
            </w:r>
          </w:p>
        </w:tc>
      </w:tr>
      <w:tr w:rsidR="00FD0488" w:rsidRPr="00BF2AAF" w14:paraId="55F6B16C" w14:textId="77777777" w:rsidTr="00CD2A77">
        <w:trPr>
          <w:trHeight w:val="238"/>
        </w:trPr>
        <w:tc>
          <w:tcPr>
            <w:tcW w:w="3094" w:type="dxa"/>
            <w:shd w:val="clear" w:color="auto" w:fill="auto"/>
          </w:tcPr>
          <w:p w14:paraId="2F572307" w14:textId="668FEB04" w:rsidR="00FD0488" w:rsidRPr="00BF2AAF" w:rsidRDefault="00FD0488" w:rsidP="00CD2A77">
            <w:pPr>
              <w:pStyle w:val="08-Tabelageral"/>
              <w:ind w:left="113"/>
              <w:jc w:val="left"/>
              <w:rPr>
                <w:rFonts w:cs="Arial"/>
                <w:szCs w:val="14"/>
                <w:vertAlign w:val="superscript"/>
              </w:rPr>
            </w:pPr>
            <w:r w:rsidRPr="00BF2AAF">
              <w:rPr>
                <w:rFonts w:cs="Arial"/>
                <w:szCs w:val="14"/>
              </w:rPr>
              <w:t>Valores a receber de sociedades ligadas</w:t>
            </w:r>
            <w:r w:rsidRPr="00BF2AAF">
              <w:rPr>
                <w:rFonts w:cs="Arial"/>
                <w:szCs w:val="14"/>
                <w:vertAlign w:val="superscript"/>
              </w:rPr>
              <w:t xml:space="preserve"> (1)</w:t>
            </w:r>
          </w:p>
        </w:tc>
        <w:tc>
          <w:tcPr>
            <w:tcW w:w="604" w:type="dxa"/>
            <w:shd w:val="clear" w:color="auto" w:fill="auto"/>
          </w:tcPr>
          <w:p w14:paraId="3CE792F8" w14:textId="77777777" w:rsidR="00FD0488" w:rsidRPr="00BF2AAF" w:rsidRDefault="00FD0488" w:rsidP="00CD2A77">
            <w:pPr>
              <w:pStyle w:val="08-Tabelageral"/>
              <w:ind w:left="113"/>
              <w:jc w:val="center"/>
              <w:rPr>
                <w:rFonts w:cs="Arial"/>
                <w:szCs w:val="14"/>
              </w:rPr>
            </w:pPr>
          </w:p>
        </w:tc>
        <w:tc>
          <w:tcPr>
            <w:tcW w:w="1411" w:type="dxa"/>
            <w:shd w:val="clear" w:color="auto" w:fill="auto"/>
            <w:vAlign w:val="center"/>
          </w:tcPr>
          <w:p w14:paraId="1AFDFC41" w14:textId="71322398" w:rsidR="00FD0488" w:rsidRPr="00BF2AAF" w:rsidRDefault="009D1DFF" w:rsidP="00CD2A77">
            <w:pPr>
              <w:pStyle w:val="08-Tabelageral"/>
              <w:ind w:left="113"/>
              <w:rPr>
                <w:rFonts w:cs="Arial"/>
                <w:szCs w:val="14"/>
              </w:rPr>
            </w:pPr>
            <w:r w:rsidRPr="00BF2AAF">
              <w:rPr>
                <w:rFonts w:cs="Arial"/>
                <w:szCs w:val="14"/>
              </w:rPr>
              <w:t>10.417</w:t>
            </w:r>
          </w:p>
        </w:tc>
        <w:tc>
          <w:tcPr>
            <w:tcW w:w="1412" w:type="dxa"/>
            <w:shd w:val="clear" w:color="auto" w:fill="auto"/>
            <w:vAlign w:val="center"/>
          </w:tcPr>
          <w:p w14:paraId="1CC2FA05" w14:textId="77777777" w:rsidR="00FD0488" w:rsidRPr="00BF2AAF" w:rsidRDefault="00FD0488" w:rsidP="00CD2A77">
            <w:pPr>
              <w:pStyle w:val="08-Tabelageral"/>
              <w:ind w:left="113"/>
              <w:rPr>
                <w:rFonts w:cs="Arial"/>
                <w:szCs w:val="14"/>
              </w:rPr>
            </w:pPr>
            <w:r w:rsidRPr="00BF2AAF">
              <w:rPr>
                <w:rFonts w:cs="Arial"/>
                <w:szCs w:val="14"/>
              </w:rPr>
              <w:t>9.365</w:t>
            </w:r>
          </w:p>
        </w:tc>
        <w:tc>
          <w:tcPr>
            <w:tcW w:w="283" w:type="dxa"/>
            <w:shd w:val="clear" w:color="auto" w:fill="auto"/>
            <w:vAlign w:val="center"/>
          </w:tcPr>
          <w:p w14:paraId="7EFE5253" w14:textId="77777777" w:rsidR="00FD0488" w:rsidRPr="00BF2AAF" w:rsidRDefault="00FD0488" w:rsidP="00CD2A77">
            <w:pPr>
              <w:pStyle w:val="08-Tabelageral"/>
              <w:ind w:left="113"/>
              <w:rPr>
                <w:rFonts w:cs="Arial"/>
                <w:szCs w:val="14"/>
              </w:rPr>
            </w:pPr>
          </w:p>
        </w:tc>
        <w:tc>
          <w:tcPr>
            <w:tcW w:w="1417" w:type="dxa"/>
            <w:shd w:val="clear" w:color="auto" w:fill="auto"/>
            <w:vAlign w:val="center"/>
          </w:tcPr>
          <w:p w14:paraId="7DA94969" w14:textId="7DB45135" w:rsidR="00FD0488" w:rsidRPr="00BF2AAF" w:rsidRDefault="009D1DFF" w:rsidP="00CD2A77">
            <w:pPr>
              <w:pStyle w:val="08-Tabelageral"/>
              <w:ind w:left="113"/>
              <w:rPr>
                <w:rFonts w:cs="Arial"/>
                <w:szCs w:val="14"/>
              </w:rPr>
            </w:pPr>
            <w:r w:rsidRPr="00BF2AAF">
              <w:rPr>
                <w:rFonts w:cs="Arial"/>
                <w:szCs w:val="14"/>
              </w:rPr>
              <w:t>6.788</w:t>
            </w:r>
          </w:p>
        </w:tc>
        <w:tc>
          <w:tcPr>
            <w:tcW w:w="1418" w:type="dxa"/>
            <w:shd w:val="clear" w:color="auto" w:fill="auto"/>
            <w:vAlign w:val="center"/>
          </w:tcPr>
          <w:p w14:paraId="62724CBC" w14:textId="77777777" w:rsidR="00FD0488" w:rsidRPr="00BF2AAF" w:rsidRDefault="00FD0488" w:rsidP="00CD2A77">
            <w:pPr>
              <w:pStyle w:val="08-Tabelageral"/>
              <w:ind w:left="113"/>
              <w:rPr>
                <w:rFonts w:cs="Arial"/>
                <w:szCs w:val="14"/>
              </w:rPr>
            </w:pPr>
            <w:r w:rsidRPr="00BF2AAF">
              <w:rPr>
                <w:rFonts w:cs="Arial"/>
                <w:szCs w:val="14"/>
              </w:rPr>
              <w:t>--</w:t>
            </w:r>
          </w:p>
        </w:tc>
      </w:tr>
      <w:tr w:rsidR="00FD0488" w:rsidRPr="00BF2AAF" w14:paraId="6B2D7D77" w14:textId="77777777" w:rsidTr="00CD2A77">
        <w:trPr>
          <w:trHeight w:val="238"/>
        </w:trPr>
        <w:tc>
          <w:tcPr>
            <w:tcW w:w="3094" w:type="dxa"/>
            <w:shd w:val="clear" w:color="auto" w:fill="auto"/>
          </w:tcPr>
          <w:p w14:paraId="74015000" w14:textId="77777777" w:rsidR="00FD0488" w:rsidRPr="00BF2AAF" w:rsidRDefault="00FD0488" w:rsidP="00CD2A77">
            <w:pPr>
              <w:pStyle w:val="08-Tabelageral"/>
              <w:ind w:left="113"/>
              <w:jc w:val="left"/>
              <w:rPr>
                <w:rFonts w:cs="Arial"/>
                <w:szCs w:val="14"/>
              </w:rPr>
            </w:pPr>
            <w:r w:rsidRPr="00BF2AAF">
              <w:rPr>
                <w:rFonts w:cs="Arial"/>
                <w:szCs w:val="14"/>
              </w:rPr>
              <w:t>Valores a receber ADR</w:t>
            </w:r>
          </w:p>
        </w:tc>
        <w:tc>
          <w:tcPr>
            <w:tcW w:w="604" w:type="dxa"/>
            <w:shd w:val="clear" w:color="auto" w:fill="auto"/>
          </w:tcPr>
          <w:p w14:paraId="7167130C" w14:textId="77777777" w:rsidR="00FD0488" w:rsidRPr="00BF2AAF" w:rsidRDefault="00FD0488" w:rsidP="00CD2A77">
            <w:pPr>
              <w:pStyle w:val="08-Tabelageral"/>
              <w:ind w:left="113"/>
              <w:jc w:val="center"/>
              <w:rPr>
                <w:rFonts w:cs="Arial"/>
                <w:szCs w:val="14"/>
              </w:rPr>
            </w:pPr>
          </w:p>
        </w:tc>
        <w:tc>
          <w:tcPr>
            <w:tcW w:w="1411" w:type="dxa"/>
            <w:shd w:val="clear" w:color="auto" w:fill="auto"/>
            <w:vAlign w:val="center"/>
          </w:tcPr>
          <w:p w14:paraId="1A52A7BA" w14:textId="77E67794" w:rsidR="00FD0488" w:rsidRPr="00BF2AAF" w:rsidRDefault="009D1DFF" w:rsidP="00CD2A77">
            <w:pPr>
              <w:pStyle w:val="08-Tabelageral"/>
              <w:ind w:left="113"/>
              <w:rPr>
                <w:rFonts w:cs="Arial"/>
                <w:szCs w:val="14"/>
              </w:rPr>
            </w:pPr>
            <w:r w:rsidRPr="00BF2AAF">
              <w:rPr>
                <w:rFonts w:cs="Arial"/>
                <w:szCs w:val="14"/>
              </w:rPr>
              <w:t>2.994</w:t>
            </w:r>
          </w:p>
        </w:tc>
        <w:tc>
          <w:tcPr>
            <w:tcW w:w="1412" w:type="dxa"/>
            <w:shd w:val="clear" w:color="auto" w:fill="auto"/>
            <w:vAlign w:val="center"/>
          </w:tcPr>
          <w:p w14:paraId="6FF9417D" w14:textId="77777777" w:rsidR="00FD0488" w:rsidRPr="00BF2AAF" w:rsidRDefault="00FD0488" w:rsidP="00CD2A77">
            <w:pPr>
              <w:pStyle w:val="08-Tabelageral"/>
              <w:ind w:left="113"/>
              <w:rPr>
                <w:rFonts w:cs="Arial"/>
                <w:szCs w:val="14"/>
              </w:rPr>
            </w:pPr>
            <w:r w:rsidRPr="00BF2AAF">
              <w:rPr>
                <w:rFonts w:cs="Arial"/>
                <w:szCs w:val="14"/>
              </w:rPr>
              <w:t>423</w:t>
            </w:r>
          </w:p>
        </w:tc>
        <w:tc>
          <w:tcPr>
            <w:tcW w:w="283" w:type="dxa"/>
            <w:shd w:val="clear" w:color="auto" w:fill="auto"/>
            <w:vAlign w:val="center"/>
          </w:tcPr>
          <w:p w14:paraId="48525E15" w14:textId="77777777" w:rsidR="00FD0488" w:rsidRPr="00BF2AAF" w:rsidRDefault="00FD0488" w:rsidP="00CD2A77">
            <w:pPr>
              <w:pStyle w:val="08-Tabelageral"/>
              <w:ind w:left="113"/>
              <w:rPr>
                <w:rFonts w:cs="Arial"/>
                <w:szCs w:val="14"/>
              </w:rPr>
            </w:pPr>
          </w:p>
        </w:tc>
        <w:tc>
          <w:tcPr>
            <w:tcW w:w="1417" w:type="dxa"/>
            <w:shd w:val="clear" w:color="auto" w:fill="auto"/>
            <w:vAlign w:val="center"/>
          </w:tcPr>
          <w:p w14:paraId="1AF02745" w14:textId="2397CA45" w:rsidR="00FD0488" w:rsidRPr="00BF2AAF" w:rsidRDefault="009D1DFF" w:rsidP="00CD2A77">
            <w:pPr>
              <w:pStyle w:val="08-Tabelageral"/>
              <w:ind w:left="113"/>
              <w:rPr>
                <w:rFonts w:cs="Arial"/>
                <w:szCs w:val="14"/>
              </w:rPr>
            </w:pPr>
            <w:r w:rsidRPr="00BF2AAF">
              <w:rPr>
                <w:rFonts w:cs="Arial"/>
                <w:szCs w:val="14"/>
              </w:rPr>
              <w:t>2.994</w:t>
            </w:r>
          </w:p>
        </w:tc>
        <w:tc>
          <w:tcPr>
            <w:tcW w:w="1418" w:type="dxa"/>
            <w:shd w:val="clear" w:color="auto" w:fill="auto"/>
            <w:vAlign w:val="center"/>
          </w:tcPr>
          <w:p w14:paraId="0A1F3B2A" w14:textId="77777777" w:rsidR="00FD0488" w:rsidRPr="00BF2AAF" w:rsidRDefault="00FD0488" w:rsidP="00CD2A77">
            <w:pPr>
              <w:pStyle w:val="08-Tabelageral"/>
              <w:ind w:left="113"/>
              <w:rPr>
                <w:rFonts w:cs="Arial"/>
                <w:szCs w:val="14"/>
              </w:rPr>
            </w:pPr>
            <w:r w:rsidRPr="00BF2AAF">
              <w:rPr>
                <w:rFonts w:cs="Arial"/>
                <w:szCs w:val="14"/>
              </w:rPr>
              <w:t>423</w:t>
            </w:r>
          </w:p>
        </w:tc>
      </w:tr>
      <w:tr w:rsidR="00FD0488" w:rsidRPr="00BF2AAF" w14:paraId="10C3E935" w14:textId="77777777" w:rsidTr="00CD2A77">
        <w:trPr>
          <w:trHeight w:val="238"/>
        </w:trPr>
        <w:tc>
          <w:tcPr>
            <w:tcW w:w="3094" w:type="dxa"/>
            <w:shd w:val="clear" w:color="auto" w:fill="auto"/>
          </w:tcPr>
          <w:p w14:paraId="4B333BCF" w14:textId="77777777" w:rsidR="00FD0488" w:rsidRPr="00BF2AAF" w:rsidRDefault="00FD0488" w:rsidP="00CD2A77">
            <w:pPr>
              <w:pStyle w:val="08-Tabelageral"/>
              <w:ind w:left="113"/>
              <w:jc w:val="left"/>
              <w:rPr>
                <w:rFonts w:cs="Arial"/>
                <w:szCs w:val="14"/>
              </w:rPr>
            </w:pPr>
            <w:r w:rsidRPr="00BF2AAF">
              <w:rPr>
                <w:rFonts w:cs="Arial"/>
                <w:szCs w:val="14"/>
              </w:rPr>
              <w:t>Outros</w:t>
            </w:r>
          </w:p>
        </w:tc>
        <w:tc>
          <w:tcPr>
            <w:tcW w:w="604" w:type="dxa"/>
            <w:shd w:val="clear" w:color="auto" w:fill="auto"/>
          </w:tcPr>
          <w:p w14:paraId="078A5E87" w14:textId="77777777" w:rsidR="00FD0488" w:rsidRPr="00BF2AAF" w:rsidRDefault="00FD0488" w:rsidP="00CD2A77">
            <w:pPr>
              <w:pStyle w:val="08-Tabelageral"/>
              <w:ind w:left="113"/>
              <w:jc w:val="center"/>
              <w:rPr>
                <w:rFonts w:cs="Arial"/>
                <w:szCs w:val="14"/>
              </w:rPr>
            </w:pPr>
          </w:p>
        </w:tc>
        <w:tc>
          <w:tcPr>
            <w:tcW w:w="1411" w:type="dxa"/>
            <w:shd w:val="clear" w:color="auto" w:fill="auto"/>
            <w:vAlign w:val="center"/>
          </w:tcPr>
          <w:p w14:paraId="62590ADA" w14:textId="345D2610" w:rsidR="00FD0488" w:rsidRPr="00BF2AAF" w:rsidRDefault="009D1DFF" w:rsidP="00CD2A77">
            <w:pPr>
              <w:pStyle w:val="08-Tabelageral"/>
              <w:ind w:left="113"/>
              <w:rPr>
                <w:rFonts w:cs="Arial"/>
                <w:szCs w:val="14"/>
              </w:rPr>
            </w:pPr>
            <w:r w:rsidRPr="00BF2AAF">
              <w:rPr>
                <w:rFonts w:cs="Arial"/>
                <w:szCs w:val="14"/>
              </w:rPr>
              <w:t>115</w:t>
            </w:r>
          </w:p>
        </w:tc>
        <w:tc>
          <w:tcPr>
            <w:tcW w:w="1412" w:type="dxa"/>
            <w:shd w:val="clear" w:color="auto" w:fill="auto"/>
            <w:vAlign w:val="center"/>
          </w:tcPr>
          <w:p w14:paraId="0D0234AD" w14:textId="77777777" w:rsidR="00FD0488" w:rsidRPr="00BF2AAF" w:rsidRDefault="00FD0488" w:rsidP="00CD2A77">
            <w:pPr>
              <w:pStyle w:val="08-Tabelageral"/>
              <w:ind w:left="113"/>
              <w:rPr>
                <w:rFonts w:cs="Arial"/>
                <w:szCs w:val="14"/>
              </w:rPr>
            </w:pPr>
            <w:r w:rsidRPr="00BF2AAF">
              <w:rPr>
                <w:rFonts w:cs="Arial"/>
                <w:szCs w:val="14"/>
              </w:rPr>
              <w:t>28</w:t>
            </w:r>
          </w:p>
        </w:tc>
        <w:tc>
          <w:tcPr>
            <w:tcW w:w="283" w:type="dxa"/>
            <w:shd w:val="clear" w:color="auto" w:fill="auto"/>
            <w:vAlign w:val="center"/>
          </w:tcPr>
          <w:p w14:paraId="28AB7E68" w14:textId="77777777" w:rsidR="00FD0488" w:rsidRPr="00BF2AAF" w:rsidRDefault="00FD0488" w:rsidP="00CD2A77">
            <w:pPr>
              <w:pStyle w:val="08-Tabelageral"/>
              <w:ind w:left="113"/>
              <w:rPr>
                <w:rFonts w:cs="Arial"/>
                <w:szCs w:val="14"/>
              </w:rPr>
            </w:pPr>
          </w:p>
        </w:tc>
        <w:tc>
          <w:tcPr>
            <w:tcW w:w="1417" w:type="dxa"/>
            <w:shd w:val="clear" w:color="auto" w:fill="auto"/>
            <w:vAlign w:val="center"/>
          </w:tcPr>
          <w:p w14:paraId="561D200A" w14:textId="5D01502A" w:rsidR="00FD0488" w:rsidRPr="00BF2AAF" w:rsidRDefault="009D1DFF" w:rsidP="00CD2A77">
            <w:pPr>
              <w:pStyle w:val="08-Tabelageral"/>
              <w:ind w:left="113"/>
              <w:rPr>
                <w:rFonts w:cs="Arial"/>
                <w:szCs w:val="14"/>
              </w:rPr>
            </w:pPr>
            <w:r w:rsidRPr="00BF2AAF">
              <w:rPr>
                <w:rFonts w:cs="Arial"/>
                <w:szCs w:val="14"/>
              </w:rPr>
              <w:t>129</w:t>
            </w:r>
          </w:p>
        </w:tc>
        <w:tc>
          <w:tcPr>
            <w:tcW w:w="1418" w:type="dxa"/>
            <w:shd w:val="clear" w:color="auto" w:fill="auto"/>
            <w:vAlign w:val="center"/>
          </w:tcPr>
          <w:p w14:paraId="36630BAE" w14:textId="77777777" w:rsidR="00FD0488" w:rsidRPr="00BF2AAF" w:rsidRDefault="00FD0488" w:rsidP="00CD2A77">
            <w:pPr>
              <w:pStyle w:val="08-Tabelageral"/>
              <w:ind w:left="113"/>
              <w:rPr>
                <w:rFonts w:cs="Arial"/>
                <w:szCs w:val="14"/>
              </w:rPr>
            </w:pPr>
            <w:r w:rsidRPr="00BF2AAF">
              <w:rPr>
                <w:rFonts w:cs="Arial"/>
                <w:szCs w:val="14"/>
              </w:rPr>
              <w:t>151</w:t>
            </w:r>
          </w:p>
        </w:tc>
      </w:tr>
      <w:tr w:rsidR="00FD0488" w:rsidRPr="00BF2AAF" w14:paraId="4E281448" w14:textId="77777777" w:rsidTr="00CD2A77">
        <w:trPr>
          <w:trHeight w:val="238"/>
        </w:trPr>
        <w:tc>
          <w:tcPr>
            <w:tcW w:w="3094" w:type="dxa"/>
            <w:shd w:val="clear" w:color="auto" w:fill="auto"/>
          </w:tcPr>
          <w:p w14:paraId="46D6454F" w14:textId="77777777" w:rsidR="00FD0488" w:rsidRPr="00BF2AAF" w:rsidRDefault="00FD0488" w:rsidP="00CD2A77">
            <w:pPr>
              <w:pStyle w:val="08-Tabelageral"/>
              <w:jc w:val="left"/>
              <w:rPr>
                <w:rFonts w:cs="Arial"/>
                <w:b/>
                <w:szCs w:val="14"/>
              </w:rPr>
            </w:pPr>
            <w:r w:rsidRPr="00BF2AAF">
              <w:rPr>
                <w:rFonts w:cs="Arial"/>
                <w:b/>
                <w:szCs w:val="14"/>
              </w:rPr>
              <w:t>Ativo Não Circulante</w:t>
            </w:r>
          </w:p>
        </w:tc>
        <w:tc>
          <w:tcPr>
            <w:tcW w:w="604" w:type="dxa"/>
            <w:shd w:val="clear" w:color="auto" w:fill="auto"/>
          </w:tcPr>
          <w:p w14:paraId="252DC43D" w14:textId="77777777" w:rsidR="00FD0488" w:rsidRPr="00BF2AAF" w:rsidRDefault="00FD0488" w:rsidP="00CD2A77">
            <w:pPr>
              <w:pStyle w:val="08-Tabelageral"/>
              <w:jc w:val="center"/>
              <w:rPr>
                <w:rFonts w:cs="Arial"/>
                <w:b/>
                <w:szCs w:val="14"/>
              </w:rPr>
            </w:pPr>
          </w:p>
        </w:tc>
        <w:tc>
          <w:tcPr>
            <w:tcW w:w="1411" w:type="dxa"/>
            <w:shd w:val="clear" w:color="auto" w:fill="auto"/>
            <w:vAlign w:val="center"/>
          </w:tcPr>
          <w:p w14:paraId="67CE1826" w14:textId="459D84E6" w:rsidR="00FD0488" w:rsidRPr="00BF2AAF" w:rsidRDefault="009D1DFF" w:rsidP="00CD2A77">
            <w:pPr>
              <w:pStyle w:val="08-Tabelageral"/>
              <w:rPr>
                <w:rFonts w:cs="Arial"/>
                <w:b/>
                <w:szCs w:val="14"/>
              </w:rPr>
            </w:pPr>
            <w:r w:rsidRPr="00BF2AAF">
              <w:rPr>
                <w:rFonts w:cs="Arial"/>
                <w:b/>
                <w:szCs w:val="14"/>
              </w:rPr>
              <w:t>4</w:t>
            </w:r>
            <w:r w:rsidR="008558B2" w:rsidRPr="00BF2AAF">
              <w:rPr>
                <w:rFonts w:cs="Arial"/>
                <w:b/>
                <w:szCs w:val="14"/>
              </w:rPr>
              <w:t>9</w:t>
            </w:r>
          </w:p>
        </w:tc>
        <w:tc>
          <w:tcPr>
            <w:tcW w:w="1412" w:type="dxa"/>
            <w:shd w:val="clear" w:color="auto" w:fill="auto"/>
            <w:vAlign w:val="center"/>
          </w:tcPr>
          <w:p w14:paraId="6881484A" w14:textId="77777777" w:rsidR="00FD0488" w:rsidRPr="00BF2AAF" w:rsidRDefault="00FD0488" w:rsidP="00CD2A77">
            <w:pPr>
              <w:pStyle w:val="08-Tabelageral"/>
              <w:rPr>
                <w:rFonts w:cs="Arial"/>
                <w:b/>
                <w:szCs w:val="14"/>
              </w:rPr>
            </w:pPr>
            <w:r w:rsidRPr="00BF2AAF">
              <w:rPr>
                <w:rFonts w:cs="Arial"/>
                <w:b/>
                <w:szCs w:val="14"/>
              </w:rPr>
              <w:t>58</w:t>
            </w:r>
          </w:p>
        </w:tc>
        <w:tc>
          <w:tcPr>
            <w:tcW w:w="283" w:type="dxa"/>
            <w:shd w:val="clear" w:color="auto" w:fill="auto"/>
            <w:vAlign w:val="center"/>
          </w:tcPr>
          <w:p w14:paraId="42BF1A98" w14:textId="77777777" w:rsidR="00FD0488" w:rsidRPr="00BF2AAF" w:rsidRDefault="00FD0488" w:rsidP="00CD2A77">
            <w:pPr>
              <w:pStyle w:val="08-Tabelageral"/>
              <w:rPr>
                <w:rFonts w:cs="Arial"/>
                <w:b/>
                <w:szCs w:val="14"/>
              </w:rPr>
            </w:pPr>
          </w:p>
        </w:tc>
        <w:tc>
          <w:tcPr>
            <w:tcW w:w="1417" w:type="dxa"/>
            <w:shd w:val="clear" w:color="auto" w:fill="auto"/>
            <w:vAlign w:val="center"/>
          </w:tcPr>
          <w:p w14:paraId="386C1FA6" w14:textId="5458016D" w:rsidR="00FD0488" w:rsidRPr="00BF2AAF" w:rsidRDefault="009D1DFF" w:rsidP="00CD2A77">
            <w:pPr>
              <w:pStyle w:val="08-Tabelageral"/>
              <w:rPr>
                <w:rFonts w:cs="Arial"/>
                <w:b/>
                <w:szCs w:val="14"/>
              </w:rPr>
            </w:pPr>
            <w:r w:rsidRPr="00BF2AAF">
              <w:rPr>
                <w:rFonts w:cs="Arial"/>
                <w:b/>
                <w:szCs w:val="14"/>
              </w:rPr>
              <w:t>234.87</w:t>
            </w:r>
            <w:r w:rsidR="00DD3FC7" w:rsidRPr="00BF2AAF">
              <w:rPr>
                <w:rFonts w:cs="Arial"/>
                <w:b/>
                <w:szCs w:val="14"/>
              </w:rPr>
              <w:t>3</w:t>
            </w:r>
          </w:p>
        </w:tc>
        <w:tc>
          <w:tcPr>
            <w:tcW w:w="1418" w:type="dxa"/>
            <w:shd w:val="clear" w:color="auto" w:fill="auto"/>
            <w:vAlign w:val="center"/>
          </w:tcPr>
          <w:p w14:paraId="2706E265" w14:textId="77777777" w:rsidR="00FD0488" w:rsidRPr="00BF2AAF" w:rsidRDefault="00FD0488" w:rsidP="00CD2A77">
            <w:pPr>
              <w:pStyle w:val="08-Tabelageral"/>
              <w:rPr>
                <w:rFonts w:cs="Arial"/>
                <w:b/>
                <w:szCs w:val="14"/>
              </w:rPr>
            </w:pPr>
            <w:r w:rsidRPr="00BF2AAF">
              <w:rPr>
                <w:rFonts w:cs="Arial"/>
                <w:b/>
                <w:szCs w:val="14"/>
              </w:rPr>
              <w:t>221.882</w:t>
            </w:r>
          </w:p>
        </w:tc>
      </w:tr>
      <w:tr w:rsidR="00FD0488" w:rsidRPr="00BF2AAF" w14:paraId="230F04EE" w14:textId="77777777" w:rsidTr="00CD2A77">
        <w:trPr>
          <w:trHeight w:val="238"/>
        </w:trPr>
        <w:tc>
          <w:tcPr>
            <w:tcW w:w="3094" w:type="dxa"/>
            <w:shd w:val="clear" w:color="auto" w:fill="auto"/>
          </w:tcPr>
          <w:p w14:paraId="729EF4F5" w14:textId="77777777" w:rsidR="00FD0488" w:rsidRPr="00BF2AAF" w:rsidRDefault="00FD0488" w:rsidP="00CD2A77">
            <w:pPr>
              <w:pStyle w:val="08-Tabelageral"/>
              <w:ind w:left="113"/>
              <w:jc w:val="left"/>
              <w:rPr>
                <w:rFonts w:cs="Arial"/>
                <w:szCs w:val="14"/>
              </w:rPr>
            </w:pPr>
            <w:r w:rsidRPr="00BF2AAF">
              <w:rPr>
                <w:rFonts w:cs="Arial"/>
                <w:szCs w:val="14"/>
              </w:rPr>
              <w:t xml:space="preserve">Depósitos judiciais </w:t>
            </w:r>
            <w:r w:rsidRPr="00BF2AAF">
              <w:rPr>
                <w:rFonts w:cs="Arial"/>
                <w:szCs w:val="14"/>
                <w:vertAlign w:val="superscript"/>
              </w:rPr>
              <w:t>(2)</w:t>
            </w:r>
          </w:p>
        </w:tc>
        <w:tc>
          <w:tcPr>
            <w:tcW w:w="604" w:type="dxa"/>
            <w:shd w:val="clear" w:color="auto" w:fill="auto"/>
          </w:tcPr>
          <w:p w14:paraId="57283CEF" w14:textId="77777777" w:rsidR="00FD0488" w:rsidRPr="00BF2AAF" w:rsidRDefault="00FD0488" w:rsidP="00CD2A77">
            <w:pPr>
              <w:pStyle w:val="08-Tabelageral"/>
              <w:ind w:left="113"/>
              <w:jc w:val="center"/>
              <w:rPr>
                <w:rFonts w:cs="Arial"/>
                <w:szCs w:val="14"/>
              </w:rPr>
            </w:pPr>
          </w:p>
        </w:tc>
        <w:tc>
          <w:tcPr>
            <w:tcW w:w="1411" w:type="dxa"/>
            <w:shd w:val="clear" w:color="auto" w:fill="auto"/>
            <w:vAlign w:val="center"/>
          </w:tcPr>
          <w:p w14:paraId="3DB68640" w14:textId="2131B3EA" w:rsidR="00FD0488" w:rsidRPr="00BF2AAF" w:rsidRDefault="009D1DFF" w:rsidP="00CD2A77">
            <w:pPr>
              <w:pStyle w:val="08-Tabelageral"/>
              <w:ind w:left="113"/>
              <w:rPr>
                <w:rFonts w:cs="Arial"/>
                <w:szCs w:val="14"/>
              </w:rPr>
            </w:pPr>
            <w:r w:rsidRPr="00BF2AAF">
              <w:rPr>
                <w:rFonts w:cs="Arial"/>
                <w:szCs w:val="14"/>
              </w:rPr>
              <w:t>2</w:t>
            </w:r>
            <w:r w:rsidR="00BE66EB" w:rsidRPr="00BF2AAF">
              <w:rPr>
                <w:rFonts w:cs="Arial"/>
                <w:szCs w:val="14"/>
              </w:rPr>
              <w:t>5</w:t>
            </w:r>
          </w:p>
        </w:tc>
        <w:tc>
          <w:tcPr>
            <w:tcW w:w="1412" w:type="dxa"/>
            <w:shd w:val="clear" w:color="auto" w:fill="auto"/>
            <w:vAlign w:val="center"/>
          </w:tcPr>
          <w:p w14:paraId="1E490E88" w14:textId="77777777" w:rsidR="00FD0488" w:rsidRPr="00BF2AAF" w:rsidRDefault="00FD0488" w:rsidP="00CD2A77">
            <w:pPr>
              <w:pStyle w:val="08-Tabelageral"/>
              <w:ind w:left="113"/>
              <w:rPr>
                <w:rFonts w:cs="Arial"/>
                <w:szCs w:val="14"/>
              </w:rPr>
            </w:pPr>
            <w:r w:rsidRPr="00BF2AAF">
              <w:rPr>
                <w:rFonts w:cs="Arial"/>
                <w:szCs w:val="14"/>
              </w:rPr>
              <w:t>11</w:t>
            </w:r>
          </w:p>
        </w:tc>
        <w:tc>
          <w:tcPr>
            <w:tcW w:w="283" w:type="dxa"/>
            <w:shd w:val="clear" w:color="auto" w:fill="auto"/>
            <w:vAlign w:val="center"/>
          </w:tcPr>
          <w:p w14:paraId="73BF439B" w14:textId="77777777" w:rsidR="00FD0488" w:rsidRPr="00BF2AAF" w:rsidRDefault="00FD0488" w:rsidP="00CD2A77">
            <w:pPr>
              <w:pStyle w:val="08-Tabelageral"/>
              <w:ind w:left="113"/>
              <w:rPr>
                <w:rFonts w:cs="Arial"/>
                <w:szCs w:val="14"/>
              </w:rPr>
            </w:pPr>
          </w:p>
        </w:tc>
        <w:tc>
          <w:tcPr>
            <w:tcW w:w="1417" w:type="dxa"/>
            <w:shd w:val="clear" w:color="auto" w:fill="auto"/>
            <w:vAlign w:val="center"/>
          </w:tcPr>
          <w:p w14:paraId="0B918719" w14:textId="26639252" w:rsidR="00FD0488" w:rsidRPr="00BF2AAF" w:rsidRDefault="009D1DFF" w:rsidP="00CD2A77">
            <w:pPr>
              <w:pStyle w:val="08-Tabelageral"/>
              <w:ind w:left="113"/>
              <w:rPr>
                <w:rFonts w:cs="Arial"/>
                <w:szCs w:val="14"/>
              </w:rPr>
            </w:pPr>
            <w:r w:rsidRPr="00BF2AAF">
              <w:rPr>
                <w:rFonts w:cs="Arial"/>
                <w:szCs w:val="14"/>
              </w:rPr>
              <w:t>234.8</w:t>
            </w:r>
            <w:r w:rsidR="00D11EF2" w:rsidRPr="00BF2AAF">
              <w:rPr>
                <w:rFonts w:cs="Arial"/>
                <w:szCs w:val="14"/>
              </w:rPr>
              <w:t>49</w:t>
            </w:r>
          </w:p>
        </w:tc>
        <w:tc>
          <w:tcPr>
            <w:tcW w:w="1418" w:type="dxa"/>
            <w:shd w:val="clear" w:color="auto" w:fill="auto"/>
            <w:vAlign w:val="center"/>
          </w:tcPr>
          <w:p w14:paraId="68F8923C" w14:textId="77777777" w:rsidR="00FD0488" w:rsidRPr="00BF2AAF" w:rsidRDefault="00FD0488" w:rsidP="00CD2A77">
            <w:pPr>
              <w:pStyle w:val="08-Tabelageral"/>
              <w:ind w:left="113"/>
              <w:rPr>
                <w:rFonts w:cs="Arial"/>
                <w:szCs w:val="14"/>
              </w:rPr>
            </w:pPr>
            <w:r w:rsidRPr="00BF2AAF">
              <w:rPr>
                <w:rFonts w:cs="Arial"/>
                <w:szCs w:val="14"/>
              </w:rPr>
              <w:t>221.835</w:t>
            </w:r>
          </w:p>
        </w:tc>
      </w:tr>
      <w:tr w:rsidR="00FD0488" w:rsidRPr="00BF2AAF" w14:paraId="0A5DFEB8" w14:textId="77777777" w:rsidTr="00CD2A77">
        <w:trPr>
          <w:trHeight w:val="238"/>
        </w:trPr>
        <w:tc>
          <w:tcPr>
            <w:tcW w:w="3094" w:type="dxa"/>
            <w:tcBorders>
              <w:bottom w:val="nil"/>
            </w:tcBorders>
            <w:shd w:val="clear" w:color="auto" w:fill="auto"/>
          </w:tcPr>
          <w:p w14:paraId="123CDEFA" w14:textId="77777777" w:rsidR="00FD0488" w:rsidRPr="00BF2AAF" w:rsidRDefault="00FD0488" w:rsidP="00CD2A77">
            <w:pPr>
              <w:pStyle w:val="08-Tabelageral"/>
              <w:ind w:left="113"/>
              <w:jc w:val="left"/>
              <w:rPr>
                <w:rFonts w:cs="Arial"/>
                <w:szCs w:val="14"/>
                <w:vertAlign w:val="superscript"/>
              </w:rPr>
            </w:pPr>
            <w:r w:rsidRPr="00BF2AAF">
              <w:rPr>
                <w:rFonts w:cs="Arial"/>
                <w:szCs w:val="14"/>
              </w:rPr>
              <w:t xml:space="preserve">Imobilizado </w:t>
            </w:r>
          </w:p>
        </w:tc>
        <w:tc>
          <w:tcPr>
            <w:tcW w:w="604" w:type="dxa"/>
            <w:tcBorders>
              <w:bottom w:val="nil"/>
            </w:tcBorders>
            <w:shd w:val="clear" w:color="auto" w:fill="auto"/>
          </w:tcPr>
          <w:p w14:paraId="4442DF5B" w14:textId="77777777" w:rsidR="00FD0488" w:rsidRPr="00BF2AAF" w:rsidRDefault="00FD0488" w:rsidP="00CD2A77">
            <w:pPr>
              <w:pStyle w:val="08-Tabelageral"/>
              <w:ind w:left="113"/>
              <w:jc w:val="center"/>
              <w:rPr>
                <w:rFonts w:cs="Arial"/>
                <w:szCs w:val="14"/>
              </w:rPr>
            </w:pPr>
          </w:p>
        </w:tc>
        <w:tc>
          <w:tcPr>
            <w:tcW w:w="1411" w:type="dxa"/>
            <w:tcBorders>
              <w:bottom w:val="nil"/>
            </w:tcBorders>
            <w:shd w:val="clear" w:color="auto" w:fill="auto"/>
            <w:vAlign w:val="center"/>
          </w:tcPr>
          <w:p w14:paraId="547F8B49" w14:textId="1FE5EC27" w:rsidR="00FD0488" w:rsidRPr="00BF2AAF" w:rsidRDefault="009D1DFF" w:rsidP="00CD2A77">
            <w:pPr>
              <w:pStyle w:val="08-Tabelageral"/>
              <w:ind w:left="113"/>
              <w:rPr>
                <w:rFonts w:cs="Arial"/>
                <w:szCs w:val="14"/>
              </w:rPr>
            </w:pPr>
            <w:r w:rsidRPr="00BF2AAF">
              <w:rPr>
                <w:rFonts w:cs="Arial"/>
                <w:szCs w:val="14"/>
              </w:rPr>
              <w:t>24</w:t>
            </w:r>
          </w:p>
        </w:tc>
        <w:tc>
          <w:tcPr>
            <w:tcW w:w="1412" w:type="dxa"/>
            <w:tcBorders>
              <w:bottom w:val="nil"/>
            </w:tcBorders>
            <w:shd w:val="clear" w:color="auto" w:fill="auto"/>
            <w:vAlign w:val="center"/>
          </w:tcPr>
          <w:p w14:paraId="3C0F5892" w14:textId="77777777" w:rsidR="00FD0488" w:rsidRPr="00BF2AAF" w:rsidRDefault="00FD0488" w:rsidP="00CD2A77">
            <w:pPr>
              <w:pStyle w:val="08-Tabelageral"/>
              <w:ind w:left="113"/>
              <w:rPr>
                <w:rFonts w:cs="Arial"/>
                <w:szCs w:val="14"/>
              </w:rPr>
            </w:pPr>
            <w:r w:rsidRPr="00BF2AAF">
              <w:rPr>
                <w:rFonts w:cs="Arial"/>
                <w:szCs w:val="14"/>
              </w:rPr>
              <w:t>47</w:t>
            </w:r>
          </w:p>
        </w:tc>
        <w:tc>
          <w:tcPr>
            <w:tcW w:w="283" w:type="dxa"/>
            <w:tcBorders>
              <w:bottom w:val="nil"/>
            </w:tcBorders>
            <w:shd w:val="clear" w:color="auto" w:fill="auto"/>
            <w:vAlign w:val="center"/>
          </w:tcPr>
          <w:p w14:paraId="33C5A5D7" w14:textId="77777777" w:rsidR="00FD0488" w:rsidRPr="00BF2AAF" w:rsidRDefault="00FD0488" w:rsidP="00CD2A77">
            <w:pPr>
              <w:pStyle w:val="08-Tabelageral"/>
              <w:ind w:left="113"/>
              <w:rPr>
                <w:rFonts w:cs="Arial"/>
                <w:szCs w:val="14"/>
              </w:rPr>
            </w:pPr>
          </w:p>
        </w:tc>
        <w:tc>
          <w:tcPr>
            <w:tcW w:w="1417" w:type="dxa"/>
            <w:tcBorders>
              <w:bottom w:val="nil"/>
            </w:tcBorders>
            <w:shd w:val="clear" w:color="auto" w:fill="auto"/>
            <w:vAlign w:val="center"/>
          </w:tcPr>
          <w:p w14:paraId="407809EA" w14:textId="7AADD62F" w:rsidR="00FD0488" w:rsidRPr="00BF2AAF" w:rsidRDefault="009D1DFF" w:rsidP="00CD2A77">
            <w:pPr>
              <w:pStyle w:val="08-Tabelageral"/>
              <w:ind w:left="113"/>
              <w:rPr>
                <w:rFonts w:cs="Arial"/>
                <w:szCs w:val="14"/>
              </w:rPr>
            </w:pPr>
            <w:r w:rsidRPr="00BF2AAF">
              <w:rPr>
                <w:rFonts w:cs="Arial"/>
                <w:szCs w:val="14"/>
              </w:rPr>
              <w:t>24</w:t>
            </w:r>
          </w:p>
        </w:tc>
        <w:tc>
          <w:tcPr>
            <w:tcW w:w="1418" w:type="dxa"/>
            <w:tcBorders>
              <w:bottom w:val="nil"/>
            </w:tcBorders>
            <w:shd w:val="clear" w:color="auto" w:fill="auto"/>
            <w:vAlign w:val="center"/>
          </w:tcPr>
          <w:p w14:paraId="5821238F" w14:textId="77777777" w:rsidR="00FD0488" w:rsidRPr="00BF2AAF" w:rsidRDefault="00FD0488" w:rsidP="00CD2A77">
            <w:pPr>
              <w:pStyle w:val="08-Tabelageral"/>
              <w:ind w:left="113"/>
              <w:rPr>
                <w:rFonts w:cs="Arial"/>
                <w:szCs w:val="14"/>
              </w:rPr>
            </w:pPr>
            <w:r w:rsidRPr="00BF2AAF">
              <w:rPr>
                <w:rFonts w:cs="Arial"/>
                <w:szCs w:val="14"/>
              </w:rPr>
              <w:t>47</w:t>
            </w:r>
          </w:p>
        </w:tc>
      </w:tr>
      <w:tr w:rsidR="00FD0488" w:rsidRPr="00BF2AAF" w14:paraId="3DECB33D" w14:textId="77777777" w:rsidTr="00CD2A77">
        <w:trPr>
          <w:trHeight w:val="238"/>
        </w:trPr>
        <w:tc>
          <w:tcPr>
            <w:tcW w:w="3094" w:type="dxa"/>
            <w:tcBorders>
              <w:top w:val="nil"/>
              <w:bottom w:val="single" w:sz="2" w:space="0" w:color="1F3864" w:themeColor="accent1" w:themeShade="80"/>
            </w:tcBorders>
            <w:shd w:val="clear" w:color="auto" w:fill="auto"/>
          </w:tcPr>
          <w:p w14:paraId="53017D2F" w14:textId="77777777" w:rsidR="00FD0488" w:rsidRPr="00BF2AAF" w:rsidRDefault="00FD0488" w:rsidP="00CD2A77">
            <w:pPr>
              <w:pStyle w:val="08-Tabelageral"/>
              <w:jc w:val="left"/>
              <w:rPr>
                <w:rFonts w:cs="Arial"/>
                <w:b/>
              </w:rPr>
            </w:pPr>
            <w:r w:rsidRPr="00BF2AAF">
              <w:rPr>
                <w:rFonts w:cs="Arial"/>
                <w:b/>
              </w:rPr>
              <w:t xml:space="preserve">Total </w:t>
            </w:r>
          </w:p>
        </w:tc>
        <w:tc>
          <w:tcPr>
            <w:tcW w:w="604" w:type="dxa"/>
            <w:tcBorders>
              <w:top w:val="nil"/>
              <w:bottom w:val="single" w:sz="2" w:space="0" w:color="1F3864" w:themeColor="accent1" w:themeShade="80"/>
            </w:tcBorders>
            <w:shd w:val="clear" w:color="auto" w:fill="auto"/>
          </w:tcPr>
          <w:p w14:paraId="7B2C5195" w14:textId="77777777" w:rsidR="00FD0488" w:rsidRPr="00BF2AAF" w:rsidRDefault="00FD0488" w:rsidP="00CD2A77">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6E42B557" w14:textId="6C61E0B1" w:rsidR="00FD0488" w:rsidRPr="00BF2AAF" w:rsidRDefault="009D1DFF" w:rsidP="00CD2A77">
            <w:pPr>
              <w:pStyle w:val="08-Tabelageral"/>
              <w:rPr>
                <w:rFonts w:cs="Arial"/>
                <w:b/>
                <w:szCs w:val="14"/>
              </w:rPr>
            </w:pPr>
            <w:r w:rsidRPr="00BF2AAF">
              <w:rPr>
                <w:rFonts w:cs="Arial"/>
                <w:b/>
                <w:szCs w:val="14"/>
              </w:rPr>
              <w:t>13.57</w:t>
            </w:r>
            <w:r w:rsidR="007340AC" w:rsidRPr="00BF2AAF">
              <w:rPr>
                <w:rFonts w:cs="Arial"/>
                <w:b/>
                <w:szCs w:val="14"/>
              </w:rPr>
              <w:t>5</w:t>
            </w:r>
          </w:p>
        </w:tc>
        <w:tc>
          <w:tcPr>
            <w:tcW w:w="1412" w:type="dxa"/>
            <w:tcBorders>
              <w:top w:val="nil"/>
              <w:bottom w:val="single" w:sz="2" w:space="0" w:color="1F3864" w:themeColor="accent1" w:themeShade="80"/>
            </w:tcBorders>
            <w:shd w:val="clear" w:color="auto" w:fill="auto"/>
            <w:vAlign w:val="center"/>
          </w:tcPr>
          <w:p w14:paraId="1033C052" w14:textId="77777777" w:rsidR="00FD0488" w:rsidRPr="00BF2AAF" w:rsidRDefault="00FD0488" w:rsidP="00CD2A77">
            <w:pPr>
              <w:pStyle w:val="08-Tabelageral"/>
              <w:rPr>
                <w:rFonts w:cs="Arial"/>
                <w:b/>
                <w:szCs w:val="14"/>
              </w:rPr>
            </w:pPr>
            <w:r w:rsidRPr="00BF2AAF">
              <w:rPr>
                <w:rFonts w:cs="Arial"/>
                <w:b/>
                <w:szCs w:val="14"/>
              </w:rPr>
              <w:t>9.874</w:t>
            </w:r>
          </w:p>
        </w:tc>
        <w:tc>
          <w:tcPr>
            <w:tcW w:w="283" w:type="dxa"/>
            <w:tcBorders>
              <w:top w:val="nil"/>
              <w:bottom w:val="single" w:sz="2" w:space="0" w:color="1F3864" w:themeColor="accent1" w:themeShade="80"/>
            </w:tcBorders>
            <w:shd w:val="clear" w:color="auto" w:fill="auto"/>
            <w:vAlign w:val="center"/>
          </w:tcPr>
          <w:p w14:paraId="2C65CB0E" w14:textId="77777777" w:rsidR="00FD0488" w:rsidRPr="00BF2AAF" w:rsidRDefault="00FD0488" w:rsidP="00CD2A77">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582B9394" w14:textId="5010A578" w:rsidR="00FD0488" w:rsidRPr="00BF2AAF" w:rsidRDefault="009D1DFF" w:rsidP="00CD2A77">
            <w:pPr>
              <w:pStyle w:val="08-Tabelageral"/>
              <w:rPr>
                <w:rFonts w:cs="Arial"/>
                <w:b/>
                <w:szCs w:val="14"/>
              </w:rPr>
            </w:pPr>
            <w:r w:rsidRPr="00BF2AAF">
              <w:rPr>
                <w:rFonts w:cs="Arial"/>
                <w:b/>
                <w:szCs w:val="14"/>
              </w:rPr>
              <w:t>244.78</w:t>
            </w:r>
            <w:r w:rsidR="006B3865" w:rsidRPr="00BF2AAF">
              <w:rPr>
                <w:rFonts w:cs="Arial"/>
                <w:b/>
                <w:szCs w:val="14"/>
              </w:rPr>
              <w:t>4</w:t>
            </w:r>
          </w:p>
        </w:tc>
        <w:tc>
          <w:tcPr>
            <w:tcW w:w="1418" w:type="dxa"/>
            <w:tcBorders>
              <w:top w:val="nil"/>
              <w:bottom w:val="single" w:sz="2" w:space="0" w:color="1F3864" w:themeColor="accent1" w:themeShade="80"/>
            </w:tcBorders>
            <w:shd w:val="clear" w:color="auto" w:fill="auto"/>
            <w:vAlign w:val="center"/>
          </w:tcPr>
          <w:p w14:paraId="1AC97726" w14:textId="77777777" w:rsidR="00FD0488" w:rsidRPr="00BF2AAF" w:rsidRDefault="00FD0488" w:rsidP="00CD2A77">
            <w:pPr>
              <w:pStyle w:val="08-Tabelageral"/>
              <w:rPr>
                <w:rFonts w:cs="Arial"/>
                <w:b/>
                <w:szCs w:val="14"/>
              </w:rPr>
            </w:pPr>
            <w:r w:rsidRPr="00BF2AAF">
              <w:rPr>
                <w:rFonts w:cs="Arial"/>
                <w:b/>
                <w:szCs w:val="14"/>
              </w:rPr>
              <w:t>222.456</w:t>
            </w:r>
          </w:p>
        </w:tc>
      </w:tr>
    </w:tbl>
    <w:p w14:paraId="3CA4FB1C" w14:textId="409A1A9C" w:rsidR="00FD0488" w:rsidRPr="00BF2AAF" w:rsidRDefault="00FD0488" w:rsidP="00FD0488">
      <w:pPr>
        <w:pStyle w:val="07-Legenda"/>
        <w:numPr>
          <w:ilvl w:val="0"/>
          <w:numId w:val="13"/>
        </w:numPr>
        <w:rPr>
          <w:rFonts w:cs="Arial"/>
        </w:rPr>
      </w:pPr>
      <w:r w:rsidRPr="00BF2AAF">
        <w:rPr>
          <w:rFonts w:cs="Arial"/>
        </w:rPr>
        <w:t>No controlador, refere-se ao ressarcimento de rateio de despesas administrativas entre a BB Seguridade e suas controladas BB Seguros e BB Corretora. No consolidado, inclui os valores a receber referente a convênio de ressarcimento celebrado entre a BB Corretora, Brasilseg e Aliança do Brasil Seguros</w:t>
      </w:r>
      <w:r w:rsidR="00DC47B8" w:rsidRPr="00BF2AAF">
        <w:rPr>
          <w:rFonts w:cs="Arial"/>
        </w:rPr>
        <w:t xml:space="preserve"> e valores </w:t>
      </w:r>
      <w:r w:rsidR="00C959DE" w:rsidRPr="00BF2AAF">
        <w:rPr>
          <w:rFonts w:cs="Arial"/>
        </w:rPr>
        <w:t xml:space="preserve">a </w:t>
      </w:r>
      <w:r w:rsidR="00D60D49" w:rsidRPr="00BF2AAF">
        <w:rPr>
          <w:rFonts w:cs="Arial"/>
        </w:rPr>
        <w:t>receber referente</w:t>
      </w:r>
      <w:r w:rsidR="00134A5D" w:rsidRPr="00BF2AAF">
        <w:rPr>
          <w:rFonts w:cs="Arial"/>
        </w:rPr>
        <w:t>s</w:t>
      </w:r>
      <w:r w:rsidR="00D60D49" w:rsidRPr="00BF2AAF">
        <w:rPr>
          <w:rFonts w:cs="Arial"/>
        </w:rPr>
        <w:t xml:space="preserve"> </w:t>
      </w:r>
      <w:r w:rsidR="00B65655" w:rsidRPr="00BF2AAF">
        <w:rPr>
          <w:rFonts w:cs="Arial"/>
        </w:rPr>
        <w:t>a corretagem em processamento.</w:t>
      </w:r>
    </w:p>
    <w:p w14:paraId="204233BF" w14:textId="2B97FE17" w:rsidR="00FD0488" w:rsidRPr="00BF2AAF" w:rsidRDefault="00FD0488" w:rsidP="00FD0488">
      <w:pPr>
        <w:pStyle w:val="07-Legenda"/>
        <w:numPr>
          <w:ilvl w:val="0"/>
          <w:numId w:val="13"/>
        </w:numPr>
        <w:rPr>
          <w:rFonts w:cs="Arial"/>
        </w:rPr>
      </w:pPr>
      <w:r w:rsidRPr="00BF2AAF">
        <w:rPr>
          <w:rFonts w:cs="Arial"/>
        </w:rPr>
        <w:t xml:space="preserve">Refere-se, principalmente, à ação judicial de natureza fiscal, com o objetivo de anular decisão administrativa que não homologou declarações de compensação de saldos negativos de IRPJ com diversos tributos próprios. O valor atualizado do referido depósito judicial é de R$ </w:t>
      </w:r>
      <w:r w:rsidR="00D02BDF" w:rsidRPr="00BF2AAF">
        <w:rPr>
          <w:rFonts w:cs="Arial"/>
        </w:rPr>
        <w:t>188.563</w:t>
      </w:r>
      <w:r w:rsidRPr="00BF2AAF">
        <w:rPr>
          <w:rFonts w:cs="Arial"/>
        </w:rPr>
        <w:t xml:space="preserve"> mil (R$ 165.385</w:t>
      </w:r>
      <w:r w:rsidRPr="00BF2AAF">
        <w:rPr>
          <w:rFonts w:cs="Arial"/>
        </w:rPr>
        <w:br/>
        <w:t>mil em 31.12.2022), sendo que a sua atualização monetária é efetuada pela taxa SELIC.</w:t>
      </w:r>
    </w:p>
    <w:p w14:paraId="70F35F80" w14:textId="77777777" w:rsidR="007D4AB0" w:rsidRPr="00BF2AAF" w:rsidRDefault="007D4AB0" w:rsidP="00163DE7">
      <w:pPr>
        <w:rPr>
          <w:rFonts w:ascii="Arial" w:hAnsi="Arial" w:cs="Arial"/>
          <w:color w:val="1F3864" w:themeColor="accent1" w:themeShade="80"/>
          <w:sz w:val="20"/>
          <w:szCs w:val="20"/>
        </w:rPr>
      </w:pPr>
    </w:p>
    <w:p w14:paraId="36A11DE4" w14:textId="2F7CCB20" w:rsidR="007D4AB0" w:rsidRPr="00BF2AAF" w:rsidRDefault="005C6C41" w:rsidP="00CC2005">
      <w:pPr>
        <w:pStyle w:val="02-TtulodeNota"/>
        <w:rPr>
          <w:rFonts w:cs="Arial"/>
          <w:b w:val="0"/>
          <w:color w:val="1F3864" w:themeColor="accent1" w:themeShade="80"/>
        </w:rPr>
      </w:pPr>
      <w:bookmarkStart w:id="114" w:name="_Toc157702422"/>
      <w:r w:rsidRPr="00BF2AAF">
        <w:rPr>
          <w:rFonts w:cs="Arial"/>
          <w:color w:val="1F3864" w:themeColor="accent1" w:themeShade="80"/>
        </w:rPr>
        <w:t>21</w:t>
      </w:r>
      <w:r w:rsidR="007D4AB0" w:rsidRPr="00BF2AAF">
        <w:rPr>
          <w:rFonts w:cs="Arial"/>
          <w:color w:val="1F3864" w:themeColor="accent1" w:themeShade="80"/>
        </w:rPr>
        <w:t xml:space="preserve"> – OBRIGAÇÕES SOCIETÁRIAS E ESTATUTÁRIAS</w:t>
      </w:r>
      <w:bookmarkEnd w:id="114"/>
    </w:p>
    <w:p w14:paraId="5D7DAF77" w14:textId="77777777" w:rsidR="00344893" w:rsidRPr="00BF2AAF" w:rsidRDefault="00344893" w:rsidP="00344893">
      <w:pPr>
        <w:pStyle w:val="01-TtulodeNota"/>
        <w:spacing w:before="0" w:after="0"/>
        <w:jc w:val="right"/>
        <w:rPr>
          <w:rFonts w:cs="Arial"/>
          <w:sz w:val="14"/>
          <w:szCs w:val="14"/>
        </w:rPr>
      </w:pPr>
      <w:r w:rsidRPr="00BF2AAF">
        <w:rPr>
          <w:rFonts w:cs="Arial"/>
          <w:sz w:val="14"/>
          <w:szCs w:val="14"/>
        </w:rPr>
        <w:t>R$ mil</w:t>
      </w:r>
    </w:p>
    <w:tbl>
      <w:tblPr>
        <w:tblW w:w="9639" w:type="dxa"/>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344893" w:rsidRPr="00BF2AAF" w14:paraId="3C076EAC" w14:textId="77777777" w:rsidTr="00CD2A77">
        <w:trPr>
          <w:trHeight w:val="238"/>
        </w:trPr>
        <w:tc>
          <w:tcPr>
            <w:tcW w:w="850" w:type="dxa"/>
            <w:tcBorders>
              <w:bottom w:val="nil"/>
            </w:tcBorders>
            <w:shd w:val="clear" w:color="auto" w:fill="auto"/>
          </w:tcPr>
          <w:p w14:paraId="39C14212" w14:textId="77777777" w:rsidR="00344893" w:rsidRPr="00BF2AAF" w:rsidRDefault="00344893" w:rsidP="00CD2A77">
            <w:pPr>
              <w:keepNext/>
              <w:keepLines/>
              <w:spacing w:before="40" w:after="40"/>
              <w:jc w:val="center"/>
              <w:rPr>
                <w:rFonts w:ascii="Arial" w:hAnsi="Arial" w:cs="Arial"/>
                <w:b/>
                <w:bCs/>
                <w:spacing w:val="-2"/>
                <w:sz w:val="14"/>
                <w:szCs w:val="14"/>
              </w:rPr>
            </w:pPr>
          </w:p>
        </w:tc>
        <w:tc>
          <w:tcPr>
            <w:tcW w:w="2848" w:type="dxa"/>
            <w:gridSpan w:val="2"/>
            <w:tcBorders>
              <w:bottom w:val="nil"/>
            </w:tcBorders>
            <w:shd w:val="clear" w:color="auto" w:fill="auto"/>
          </w:tcPr>
          <w:p w14:paraId="46107E36" w14:textId="77777777" w:rsidR="00344893" w:rsidRPr="00BF2AAF" w:rsidRDefault="00344893" w:rsidP="00CD2A77">
            <w:pPr>
              <w:keepNext/>
              <w:keepLines/>
              <w:spacing w:before="40" w:after="40"/>
              <w:jc w:val="center"/>
              <w:rPr>
                <w:rFonts w:ascii="Arial" w:hAnsi="Arial" w:cs="Arial"/>
                <w:b/>
                <w:spacing w:val="-2"/>
                <w:sz w:val="14"/>
                <w:szCs w:val="14"/>
              </w:rPr>
            </w:pPr>
          </w:p>
        </w:tc>
        <w:tc>
          <w:tcPr>
            <w:tcW w:w="2823" w:type="dxa"/>
            <w:gridSpan w:val="2"/>
            <w:shd w:val="clear" w:color="auto" w:fill="auto"/>
            <w:vAlign w:val="center"/>
          </w:tcPr>
          <w:p w14:paraId="01C6B703" w14:textId="77777777" w:rsidR="00344893" w:rsidRPr="00BF2AAF" w:rsidRDefault="00344893" w:rsidP="00CD2A77">
            <w:pPr>
              <w:keepNext/>
              <w:keepLines/>
              <w:spacing w:before="40" w:after="40"/>
              <w:jc w:val="center"/>
              <w:rPr>
                <w:rFonts w:ascii="Arial" w:hAnsi="Arial" w:cs="Arial"/>
                <w:b/>
                <w:spacing w:val="-2"/>
                <w:sz w:val="14"/>
                <w:szCs w:val="14"/>
                <w:vertAlign w:val="superscript"/>
              </w:rPr>
            </w:pPr>
            <w:r w:rsidRPr="00BF2AAF">
              <w:rPr>
                <w:rFonts w:ascii="Arial" w:hAnsi="Arial" w:cs="Arial"/>
                <w:b/>
                <w:spacing w:val="-2"/>
                <w:sz w:val="14"/>
                <w:szCs w:val="14"/>
              </w:rPr>
              <w:t>Controlador</w:t>
            </w:r>
          </w:p>
        </w:tc>
        <w:tc>
          <w:tcPr>
            <w:tcW w:w="283" w:type="dxa"/>
            <w:shd w:val="clear" w:color="auto" w:fill="auto"/>
            <w:vAlign w:val="center"/>
          </w:tcPr>
          <w:p w14:paraId="3F6795F4" w14:textId="77777777" w:rsidR="00344893" w:rsidRPr="00BF2AAF" w:rsidRDefault="00344893" w:rsidP="00CD2A77">
            <w:pPr>
              <w:keepNext/>
              <w:keepLines/>
              <w:spacing w:before="40" w:after="40"/>
              <w:jc w:val="center"/>
              <w:rPr>
                <w:rFonts w:ascii="Arial" w:hAnsi="Arial" w:cs="Arial"/>
                <w:b/>
                <w:bCs/>
                <w:spacing w:val="-2"/>
                <w:sz w:val="14"/>
                <w:szCs w:val="14"/>
              </w:rPr>
            </w:pPr>
          </w:p>
        </w:tc>
        <w:tc>
          <w:tcPr>
            <w:tcW w:w="2835" w:type="dxa"/>
            <w:gridSpan w:val="2"/>
            <w:shd w:val="clear" w:color="auto" w:fill="auto"/>
            <w:vAlign w:val="center"/>
          </w:tcPr>
          <w:p w14:paraId="03F07D66" w14:textId="77777777" w:rsidR="00344893" w:rsidRPr="00BF2AAF" w:rsidRDefault="00344893" w:rsidP="00CD2A77">
            <w:pPr>
              <w:keepNext/>
              <w:keepLines/>
              <w:spacing w:before="40" w:after="40"/>
              <w:jc w:val="center"/>
              <w:rPr>
                <w:rFonts w:ascii="Arial" w:hAnsi="Arial" w:cs="Arial"/>
                <w:b/>
                <w:spacing w:val="-2"/>
                <w:sz w:val="14"/>
                <w:szCs w:val="14"/>
                <w:vertAlign w:val="superscript"/>
              </w:rPr>
            </w:pPr>
            <w:r w:rsidRPr="00BF2AAF">
              <w:rPr>
                <w:rFonts w:ascii="Arial" w:hAnsi="Arial" w:cs="Arial"/>
                <w:b/>
                <w:spacing w:val="-2"/>
                <w:sz w:val="14"/>
                <w:szCs w:val="14"/>
              </w:rPr>
              <w:t>Consolidado</w:t>
            </w:r>
          </w:p>
        </w:tc>
      </w:tr>
      <w:tr w:rsidR="00344893" w:rsidRPr="00BF2AAF" w14:paraId="3E7C9C62" w14:textId="77777777" w:rsidTr="00CD2A77">
        <w:trPr>
          <w:trHeight w:val="238"/>
        </w:trPr>
        <w:tc>
          <w:tcPr>
            <w:tcW w:w="3094" w:type="dxa"/>
            <w:gridSpan w:val="2"/>
            <w:tcBorders>
              <w:top w:val="nil"/>
              <w:bottom w:val="single" w:sz="2" w:space="0" w:color="1F3864" w:themeColor="accent1" w:themeShade="80"/>
            </w:tcBorders>
            <w:shd w:val="clear" w:color="auto" w:fill="auto"/>
          </w:tcPr>
          <w:p w14:paraId="042D944E" w14:textId="77777777" w:rsidR="00344893" w:rsidRPr="00BF2AAF" w:rsidRDefault="00344893" w:rsidP="00CD2A77">
            <w:pPr>
              <w:keepNext/>
              <w:keepLines/>
              <w:spacing w:before="40" w:after="40"/>
              <w:rPr>
                <w:rFonts w:ascii="Arial" w:hAnsi="Arial" w:cs="Arial"/>
                <w:b/>
                <w:spacing w:val="-2"/>
                <w:sz w:val="14"/>
                <w:szCs w:val="14"/>
              </w:rPr>
            </w:pPr>
          </w:p>
        </w:tc>
        <w:tc>
          <w:tcPr>
            <w:tcW w:w="604" w:type="dxa"/>
            <w:tcBorders>
              <w:top w:val="nil"/>
              <w:bottom w:val="single" w:sz="2" w:space="0" w:color="1F3864" w:themeColor="accent1" w:themeShade="80"/>
            </w:tcBorders>
            <w:shd w:val="clear" w:color="auto" w:fill="auto"/>
          </w:tcPr>
          <w:p w14:paraId="639F2350" w14:textId="77777777" w:rsidR="00344893" w:rsidRPr="00BF2AAF" w:rsidRDefault="00344893" w:rsidP="00CD2A77">
            <w:pPr>
              <w:keepNext/>
              <w:keepLines/>
              <w:spacing w:before="40" w:after="40"/>
              <w:rPr>
                <w:rFonts w:ascii="Arial" w:hAnsi="Arial" w:cs="Arial"/>
                <w:b/>
                <w:spacing w:val="-2"/>
                <w:sz w:val="14"/>
                <w:szCs w:val="14"/>
              </w:rPr>
            </w:pPr>
          </w:p>
        </w:tc>
        <w:tc>
          <w:tcPr>
            <w:tcW w:w="1411" w:type="dxa"/>
            <w:tcBorders>
              <w:bottom w:val="single" w:sz="2" w:space="0" w:color="1F3864" w:themeColor="accent1" w:themeShade="80"/>
            </w:tcBorders>
            <w:shd w:val="clear" w:color="auto" w:fill="auto"/>
            <w:vAlign w:val="center"/>
          </w:tcPr>
          <w:p w14:paraId="6B1AAFFE" w14:textId="77777777" w:rsidR="00344893" w:rsidRPr="00BF2AAF" w:rsidRDefault="00344893" w:rsidP="00CD2A77">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31.12.2023</w:t>
            </w:r>
          </w:p>
        </w:tc>
        <w:tc>
          <w:tcPr>
            <w:tcW w:w="1412" w:type="dxa"/>
            <w:tcBorders>
              <w:bottom w:val="single" w:sz="2" w:space="0" w:color="1F3864" w:themeColor="accent1" w:themeShade="80"/>
            </w:tcBorders>
            <w:shd w:val="clear" w:color="auto" w:fill="auto"/>
            <w:vAlign w:val="center"/>
          </w:tcPr>
          <w:p w14:paraId="79DE8DBE" w14:textId="77777777" w:rsidR="00344893" w:rsidRPr="00BF2AAF" w:rsidRDefault="00344893" w:rsidP="00CD2A77">
            <w:pPr>
              <w:keepNext/>
              <w:keepLines/>
              <w:spacing w:before="40" w:after="40"/>
              <w:jc w:val="right"/>
              <w:rPr>
                <w:rFonts w:ascii="Arial" w:hAnsi="Arial" w:cs="Arial"/>
                <w:b/>
                <w:spacing w:val="-2"/>
                <w:sz w:val="14"/>
                <w:szCs w:val="14"/>
                <w:vertAlign w:val="superscript"/>
              </w:rPr>
            </w:pPr>
            <w:r w:rsidRPr="00BF2AAF">
              <w:rPr>
                <w:rFonts w:ascii="Arial" w:hAnsi="Arial" w:cs="Arial"/>
                <w:b/>
                <w:spacing w:val="-2"/>
                <w:sz w:val="14"/>
                <w:szCs w:val="14"/>
              </w:rPr>
              <w:t>31.12.2022</w:t>
            </w:r>
          </w:p>
        </w:tc>
        <w:tc>
          <w:tcPr>
            <w:tcW w:w="283" w:type="dxa"/>
            <w:tcBorders>
              <w:bottom w:val="single" w:sz="2" w:space="0" w:color="1F3864" w:themeColor="accent1" w:themeShade="80"/>
            </w:tcBorders>
            <w:shd w:val="clear" w:color="auto" w:fill="auto"/>
            <w:vAlign w:val="center"/>
          </w:tcPr>
          <w:p w14:paraId="69F0B692" w14:textId="77777777" w:rsidR="00344893" w:rsidRPr="00BF2AAF" w:rsidRDefault="00344893" w:rsidP="00CD2A77">
            <w:pPr>
              <w:keepNext/>
              <w:keepLines/>
              <w:spacing w:before="40" w:after="40"/>
              <w:jc w:val="right"/>
              <w:rPr>
                <w:rFonts w:ascii="Arial" w:hAnsi="Arial" w:cs="Arial"/>
                <w:b/>
                <w:spacing w:val="-2"/>
                <w:sz w:val="14"/>
                <w:szCs w:val="14"/>
              </w:rPr>
            </w:pPr>
          </w:p>
        </w:tc>
        <w:tc>
          <w:tcPr>
            <w:tcW w:w="1417" w:type="dxa"/>
            <w:tcBorders>
              <w:bottom w:val="single" w:sz="2" w:space="0" w:color="1F3864" w:themeColor="accent1" w:themeShade="80"/>
            </w:tcBorders>
            <w:shd w:val="clear" w:color="auto" w:fill="auto"/>
            <w:vAlign w:val="center"/>
          </w:tcPr>
          <w:p w14:paraId="5298E551" w14:textId="77777777" w:rsidR="00344893" w:rsidRPr="00BF2AAF" w:rsidRDefault="00344893" w:rsidP="00CD2A77">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31.12.2023</w:t>
            </w:r>
          </w:p>
        </w:tc>
        <w:tc>
          <w:tcPr>
            <w:tcW w:w="1418" w:type="dxa"/>
            <w:tcBorders>
              <w:bottom w:val="single" w:sz="2" w:space="0" w:color="1F3864" w:themeColor="accent1" w:themeShade="80"/>
            </w:tcBorders>
            <w:shd w:val="clear" w:color="auto" w:fill="auto"/>
            <w:vAlign w:val="center"/>
          </w:tcPr>
          <w:p w14:paraId="4EA22BF1" w14:textId="77777777" w:rsidR="00344893" w:rsidRPr="00BF2AAF" w:rsidRDefault="00344893" w:rsidP="00CD2A77">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31.12.2022</w:t>
            </w:r>
          </w:p>
        </w:tc>
      </w:tr>
      <w:tr w:rsidR="00344893" w:rsidRPr="00BF2AAF" w14:paraId="5B186903" w14:textId="77777777" w:rsidTr="00CD2A77">
        <w:trPr>
          <w:trHeight w:val="238"/>
        </w:trPr>
        <w:tc>
          <w:tcPr>
            <w:tcW w:w="3094" w:type="dxa"/>
            <w:gridSpan w:val="2"/>
            <w:tcBorders>
              <w:bottom w:val="nil"/>
            </w:tcBorders>
            <w:shd w:val="clear" w:color="auto" w:fill="auto"/>
          </w:tcPr>
          <w:p w14:paraId="4D8841A7" w14:textId="77777777" w:rsidR="00344893" w:rsidRPr="00BF2AAF" w:rsidRDefault="00344893" w:rsidP="00CD2A77">
            <w:pPr>
              <w:pStyle w:val="08-Tabelageral"/>
              <w:ind w:left="113"/>
              <w:jc w:val="left"/>
              <w:rPr>
                <w:rFonts w:cs="Arial"/>
                <w:szCs w:val="14"/>
                <w:vertAlign w:val="superscript"/>
              </w:rPr>
            </w:pPr>
            <w:r w:rsidRPr="00BF2AAF">
              <w:rPr>
                <w:rFonts w:cs="Arial"/>
                <w:szCs w:val="14"/>
              </w:rPr>
              <w:t xml:space="preserve">Dividendos a pagar </w:t>
            </w:r>
            <w:r w:rsidRPr="00BF2AAF">
              <w:rPr>
                <w:rFonts w:cs="Arial"/>
                <w:szCs w:val="14"/>
                <w:vertAlign w:val="superscript"/>
              </w:rPr>
              <w:t>(1)</w:t>
            </w:r>
          </w:p>
        </w:tc>
        <w:tc>
          <w:tcPr>
            <w:tcW w:w="604" w:type="dxa"/>
            <w:tcBorders>
              <w:bottom w:val="nil"/>
            </w:tcBorders>
            <w:shd w:val="clear" w:color="auto" w:fill="auto"/>
          </w:tcPr>
          <w:p w14:paraId="7F4B8CA4" w14:textId="77777777" w:rsidR="00344893" w:rsidRPr="00BF2AAF" w:rsidRDefault="00344893" w:rsidP="00CD2A77">
            <w:pPr>
              <w:pStyle w:val="08-Tabelageral"/>
              <w:rPr>
                <w:rFonts w:cs="Arial"/>
                <w:color w:val="FF0000"/>
                <w:szCs w:val="14"/>
              </w:rPr>
            </w:pPr>
          </w:p>
        </w:tc>
        <w:tc>
          <w:tcPr>
            <w:tcW w:w="1411" w:type="dxa"/>
            <w:tcBorders>
              <w:bottom w:val="nil"/>
            </w:tcBorders>
            <w:shd w:val="clear" w:color="auto" w:fill="auto"/>
          </w:tcPr>
          <w:p w14:paraId="105F5BC7" w14:textId="25BDED2A" w:rsidR="00344893" w:rsidRPr="00BF2AAF" w:rsidRDefault="003A386A" w:rsidP="00CD2A77">
            <w:pPr>
              <w:pStyle w:val="08-Tabelageral"/>
              <w:rPr>
                <w:rFonts w:cs="Arial"/>
                <w:szCs w:val="14"/>
              </w:rPr>
            </w:pPr>
            <w:r w:rsidRPr="00BF2AAF">
              <w:rPr>
                <w:rFonts w:cs="Arial"/>
                <w:szCs w:val="14"/>
              </w:rPr>
              <w:t>2.455.23</w:t>
            </w:r>
            <w:r w:rsidR="005A7EF5" w:rsidRPr="00BF2AAF">
              <w:rPr>
                <w:rFonts w:cs="Arial"/>
                <w:szCs w:val="14"/>
              </w:rPr>
              <w:t>4</w:t>
            </w:r>
          </w:p>
        </w:tc>
        <w:tc>
          <w:tcPr>
            <w:tcW w:w="1412" w:type="dxa"/>
            <w:tcBorders>
              <w:bottom w:val="nil"/>
            </w:tcBorders>
            <w:shd w:val="clear" w:color="auto" w:fill="auto"/>
          </w:tcPr>
          <w:p w14:paraId="35509FDC" w14:textId="5F457BDC" w:rsidR="00344893" w:rsidRPr="00BF2AAF" w:rsidRDefault="00344893" w:rsidP="00CD2A77">
            <w:pPr>
              <w:pStyle w:val="08-Tabelageral"/>
              <w:rPr>
                <w:rFonts w:cs="Arial"/>
                <w:szCs w:val="14"/>
              </w:rPr>
            </w:pPr>
            <w:r w:rsidRPr="00BF2AAF">
              <w:rPr>
                <w:rFonts w:cs="Arial"/>
                <w:szCs w:val="14"/>
              </w:rPr>
              <w:t>3.673.952</w:t>
            </w:r>
          </w:p>
        </w:tc>
        <w:tc>
          <w:tcPr>
            <w:tcW w:w="283" w:type="dxa"/>
            <w:tcBorders>
              <w:bottom w:val="nil"/>
            </w:tcBorders>
            <w:shd w:val="clear" w:color="auto" w:fill="auto"/>
          </w:tcPr>
          <w:p w14:paraId="71118818" w14:textId="77777777" w:rsidR="00344893" w:rsidRPr="00BF2AAF" w:rsidRDefault="00344893" w:rsidP="00CD2A77">
            <w:pPr>
              <w:pStyle w:val="08-Tabelageral"/>
              <w:rPr>
                <w:rFonts w:cs="Arial"/>
                <w:color w:val="FF0000"/>
                <w:szCs w:val="14"/>
              </w:rPr>
            </w:pPr>
          </w:p>
        </w:tc>
        <w:tc>
          <w:tcPr>
            <w:tcW w:w="1417" w:type="dxa"/>
            <w:tcBorders>
              <w:bottom w:val="nil"/>
            </w:tcBorders>
            <w:shd w:val="clear" w:color="auto" w:fill="auto"/>
          </w:tcPr>
          <w:p w14:paraId="489F045E" w14:textId="73874EAD" w:rsidR="00344893" w:rsidRPr="00BF2AAF" w:rsidRDefault="003A386A" w:rsidP="00CD2A77">
            <w:pPr>
              <w:pStyle w:val="08-Tabelageral"/>
              <w:rPr>
                <w:rFonts w:cs="Arial"/>
                <w:color w:val="FF0000"/>
                <w:szCs w:val="14"/>
              </w:rPr>
            </w:pPr>
            <w:r w:rsidRPr="00BF2AAF">
              <w:rPr>
                <w:rFonts w:cs="Arial"/>
                <w:szCs w:val="14"/>
              </w:rPr>
              <w:t>2.455.23</w:t>
            </w:r>
            <w:r w:rsidR="005A7EF5" w:rsidRPr="00BF2AAF">
              <w:rPr>
                <w:rFonts w:cs="Arial"/>
                <w:szCs w:val="14"/>
              </w:rPr>
              <w:t>4</w:t>
            </w:r>
          </w:p>
        </w:tc>
        <w:tc>
          <w:tcPr>
            <w:tcW w:w="1418" w:type="dxa"/>
            <w:tcBorders>
              <w:bottom w:val="nil"/>
            </w:tcBorders>
            <w:shd w:val="clear" w:color="auto" w:fill="auto"/>
          </w:tcPr>
          <w:p w14:paraId="17776989" w14:textId="7AF5AD42" w:rsidR="00344893" w:rsidRPr="00BF2AAF" w:rsidRDefault="00344893" w:rsidP="00CD2A77">
            <w:pPr>
              <w:pStyle w:val="08-Tabelageral"/>
              <w:rPr>
                <w:rFonts w:cs="Arial"/>
                <w:szCs w:val="14"/>
              </w:rPr>
            </w:pPr>
            <w:r w:rsidRPr="00BF2AAF">
              <w:rPr>
                <w:rFonts w:cs="Arial"/>
                <w:szCs w:val="14"/>
              </w:rPr>
              <w:t>3.673.952</w:t>
            </w:r>
          </w:p>
        </w:tc>
      </w:tr>
      <w:tr w:rsidR="00344893" w:rsidRPr="00BF2AAF" w14:paraId="02F07A65" w14:textId="77777777" w:rsidTr="00CD2A77">
        <w:trPr>
          <w:trHeight w:val="238"/>
        </w:trPr>
        <w:tc>
          <w:tcPr>
            <w:tcW w:w="3094" w:type="dxa"/>
            <w:gridSpan w:val="2"/>
            <w:tcBorders>
              <w:top w:val="nil"/>
              <w:bottom w:val="nil"/>
            </w:tcBorders>
            <w:shd w:val="clear" w:color="auto" w:fill="auto"/>
          </w:tcPr>
          <w:p w14:paraId="5281736D" w14:textId="77777777" w:rsidR="00344893" w:rsidRPr="00BF2AAF" w:rsidRDefault="00344893" w:rsidP="00CD2A77">
            <w:pPr>
              <w:pStyle w:val="08-Tabelageral"/>
              <w:ind w:left="113"/>
              <w:jc w:val="left"/>
              <w:rPr>
                <w:rFonts w:cs="Arial"/>
                <w:szCs w:val="14"/>
                <w:vertAlign w:val="superscript"/>
              </w:rPr>
            </w:pPr>
            <w:r w:rsidRPr="00BF2AAF">
              <w:rPr>
                <w:rFonts w:cs="Arial"/>
                <w:szCs w:val="14"/>
              </w:rPr>
              <w:t xml:space="preserve">Redução de capital a pagar </w:t>
            </w:r>
          </w:p>
        </w:tc>
        <w:tc>
          <w:tcPr>
            <w:tcW w:w="604" w:type="dxa"/>
            <w:tcBorders>
              <w:top w:val="nil"/>
              <w:bottom w:val="nil"/>
            </w:tcBorders>
            <w:shd w:val="clear" w:color="auto" w:fill="auto"/>
          </w:tcPr>
          <w:p w14:paraId="4B36068C" w14:textId="77777777" w:rsidR="00344893" w:rsidRPr="00BF2AAF" w:rsidRDefault="00344893" w:rsidP="00CD2A77">
            <w:pPr>
              <w:pStyle w:val="08-Tabelageral"/>
              <w:rPr>
                <w:rFonts w:cs="Arial"/>
                <w:color w:val="FF0000"/>
                <w:szCs w:val="14"/>
              </w:rPr>
            </w:pPr>
          </w:p>
        </w:tc>
        <w:tc>
          <w:tcPr>
            <w:tcW w:w="1411" w:type="dxa"/>
            <w:tcBorders>
              <w:top w:val="nil"/>
              <w:bottom w:val="nil"/>
            </w:tcBorders>
            <w:shd w:val="clear" w:color="auto" w:fill="auto"/>
          </w:tcPr>
          <w:p w14:paraId="72A5FC8D" w14:textId="3E04BE4E" w:rsidR="00344893" w:rsidRPr="00BF2AAF" w:rsidRDefault="003A386A" w:rsidP="00CD2A77">
            <w:pPr>
              <w:pStyle w:val="08-Tabelageral"/>
              <w:rPr>
                <w:rFonts w:cs="Arial"/>
                <w:szCs w:val="14"/>
              </w:rPr>
            </w:pPr>
            <w:r w:rsidRPr="00BF2AAF">
              <w:rPr>
                <w:rFonts w:cs="Arial"/>
                <w:szCs w:val="14"/>
              </w:rPr>
              <w:t>75</w:t>
            </w:r>
          </w:p>
        </w:tc>
        <w:tc>
          <w:tcPr>
            <w:tcW w:w="1412" w:type="dxa"/>
            <w:tcBorders>
              <w:top w:val="nil"/>
              <w:bottom w:val="nil"/>
            </w:tcBorders>
            <w:shd w:val="clear" w:color="auto" w:fill="auto"/>
          </w:tcPr>
          <w:p w14:paraId="64D6A94D" w14:textId="08B00019" w:rsidR="00344893" w:rsidRPr="00BF2AAF" w:rsidRDefault="00344893" w:rsidP="00CD2A77">
            <w:pPr>
              <w:pStyle w:val="08-Tabelageral"/>
              <w:rPr>
                <w:rFonts w:cs="Arial"/>
                <w:szCs w:val="14"/>
              </w:rPr>
            </w:pPr>
            <w:r w:rsidRPr="00BF2AAF">
              <w:rPr>
                <w:rFonts w:cs="Arial"/>
                <w:szCs w:val="14"/>
              </w:rPr>
              <w:t>75</w:t>
            </w:r>
          </w:p>
        </w:tc>
        <w:tc>
          <w:tcPr>
            <w:tcW w:w="283" w:type="dxa"/>
            <w:tcBorders>
              <w:top w:val="nil"/>
              <w:bottom w:val="nil"/>
            </w:tcBorders>
            <w:shd w:val="clear" w:color="auto" w:fill="auto"/>
          </w:tcPr>
          <w:p w14:paraId="1A29E763" w14:textId="77777777" w:rsidR="00344893" w:rsidRPr="00BF2AAF" w:rsidRDefault="00344893" w:rsidP="00CD2A77">
            <w:pPr>
              <w:pStyle w:val="08-Tabelageral"/>
              <w:rPr>
                <w:rFonts w:cs="Arial"/>
                <w:color w:val="FF0000"/>
                <w:szCs w:val="14"/>
              </w:rPr>
            </w:pPr>
          </w:p>
        </w:tc>
        <w:tc>
          <w:tcPr>
            <w:tcW w:w="1417" w:type="dxa"/>
            <w:tcBorders>
              <w:top w:val="nil"/>
              <w:bottom w:val="nil"/>
            </w:tcBorders>
            <w:shd w:val="clear" w:color="auto" w:fill="auto"/>
          </w:tcPr>
          <w:p w14:paraId="549E7078" w14:textId="63006452" w:rsidR="00344893" w:rsidRPr="00BF2AAF" w:rsidRDefault="003A386A" w:rsidP="00CD2A77">
            <w:pPr>
              <w:pStyle w:val="08-Tabelageral"/>
              <w:rPr>
                <w:rFonts w:cs="Arial"/>
                <w:color w:val="FF0000"/>
                <w:szCs w:val="14"/>
              </w:rPr>
            </w:pPr>
            <w:r w:rsidRPr="00BF2AAF">
              <w:rPr>
                <w:rFonts w:cs="Arial"/>
                <w:szCs w:val="14"/>
              </w:rPr>
              <w:t>75</w:t>
            </w:r>
          </w:p>
        </w:tc>
        <w:tc>
          <w:tcPr>
            <w:tcW w:w="1418" w:type="dxa"/>
            <w:tcBorders>
              <w:top w:val="nil"/>
              <w:bottom w:val="nil"/>
            </w:tcBorders>
            <w:shd w:val="clear" w:color="auto" w:fill="auto"/>
          </w:tcPr>
          <w:p w14:paraId="5D4D8B93" w14:textId="51307AED" w:rsidR="00344893" w:rsidRPr="00BF2AAF" w:rsidRDefault="00344893" w:rsidP="00CD2A77">
            <w:pPr>
              <w:pStyle w:val="08-Tabelageral"/>
              <w:rPr>
                <w:rFonts w:cs="Arial"/>
                <w:szCs w:val="14"/>
              </w:rPr>
            </w:pPr>
            <w:r w:rsidRPr="00BF2AAF">
              <w:rPr>
                <w:rFonts w:cs="Arial"/>
                <w:szCs w:val="14"/>
              </w:rPr>
              <w:t>75</w:t>
            </w:r>
          </w:p>
        </w:tc>
      </w:tr>
      <w:tr w:rsidR="00344893" w:rsidRPr="00BF2AAF" w14:paraId="19411F24" w14:textId="77777777" w:rsidTr="00CD2A77">
        <w:trPr>
          <w:trHeight w:val="238"/>
        </w:trPr>
        <w:tc>
          <w:tcPr>
            <w:tcW w:w="3094" w:type="dxa"/>
            <w:gridSpan w:val="2"/>
            <w:tcBorders>
              <w:top w:val="nil"/>
            </w:tcBorders>
            <w:shd w:val="clear" w:color="auto" w:fill="auto"/>
          </w:tcPr>
          <w:p w14:paraId="5E942F0F" w14:textId="77777777" w:rsidR="00344893" w:rsidRPr="00BF2AAF" w:rsidRDefault="00344893" w:rsidP="00CD2A77">
            <w:pPr>
              <w:pStyle w:val="08-Tabelageral"/>
              <w:jc w:val="left"/>
              <w:rPr>
                <w:rFonts w:cs="Arial"/>
                <w:b/>
                <w:szCs w:val="14"/>
              </w:rPr>
            </w:pPr>
            <w:r w:rsidRPr="00BF2AAF">
              <w:rPr>
                <w:rFonts w:cs="Arial"/>
                <w:b/>
                <w:szCs w:val="14"/>
              </w:rPr>
              <w:t>Total</w:t>
            </w:r>
          </w:p>
        </w:tc>
        <w:tc>
          <w:tcPr>
            <w:tcW w:w="604" w:type="dxa"/>
            <w:tcBorders>
              <w:top w:val="nil"/>
            </w:tcBorders>
            <w:shd w:val="clear" w:color="auto" w:fill="auto"/>
          </w:tcPr>
          <w:p w14:paraId="75DE3F65" w14:textId="77777777" w:rsidR="00344893" w:rsidRPr="00BF2AAF" w:rsidRDefault="00344893" w:rsidP="00CD2A77">
            <w:pPr>
              <w:pStyle w:val="08-Tabelageral"/>
              <w:rPr>
                <w:rFonts w:cs="Arial"/>
                <w:b/>
                <w:color w:val="FF0000"/>
                <w:szCs w:val="14"/>
              </w:rPr>
            </w:pPr>
          </w:p>
        </w:tc>
        <w:tc>
          <w:tcPr>
            <w:tcW w:w="1411" w:type="dxa"/>
            <w:tcBorders>
              <w:top w:val="nil"/>
            </w:tcBorders>
            <w:shd w:val="clear" w:color="auto" w:fill="auto"/>
          </w:tcPr>
          <w:p w14:paraId="6A32FA94" w14:textId="4BE8A9DE" w:rsidR="00344893" w:rsidRPr="00BF2AAF" w:rsidRDefault="003A386A" w:rsidP="00CD2A77">
            <w:pPr>
              <w:pStyle w:val="08-Tabelageral"/>
              <w:rPr>
                <w:rFonts w:cs="Arial"/>
                <w:b/>
                <w:szCs w:val="14"/>
              </w:rPr>
            </w:pPr>
            <w:r w:rsidRPr="00BF2AAF">
              <w:rPr>
                <w:rFonts w:cs="Arial"/>
                <w:b/>
                <w:szCs w:val="14"/>
              </w:rPr>
              <w:t>2.455.309</w:t>
            </w:r>
          </w:p>
        </w:tc>
        <w:tc>
          <w:tcPr>
            <w:tcW w:w="1412" w:type="dxa"/>
            <w:tcBorders>
              <w:top w:val="nil"/>
            </w:tcBorders>
            <w:shd w:val="clear" w:color="auto" w:fill="auto"/>
          </w:tcPr>
          <w:p w14:paraId="40C3E764" w14:textId="49335F2B" w:rsidR="00344893" w:rsidRPr="00BF2AAF" w:rsidRDefault="00344893" w:rsidP="00CD2A77">
            <w:pPr>
              <w:pStyle w:val="08-Tabelageral"/>
              <w:rPr>
                <w:rFonts w:cs="Arial"/>
                <w:b/>
                <w:szCs w:val="14"/>
              </w:rPr>
            </w:pPr>
            <w:r w:rsidRPr="00BF2AAF">
              <w:rPr>
                <w:rFonts w:cs="Arial"/>
                <w:b/>
                <w:szCs w:val="14"/>
              </w:rPr>
              <w:t>3.674.027</w:t>
            </w:r>
          </w:p>
        </w:tc>
        <w:tc>
          <w:tcPr>
            <w:tcW w:w="283" w:type="dxa"/>
            <w:tcBorders>
              <w:top w:val="nil"/>
            </w:tcBorders>
            <w:shd w:val="clear" w:color="auto" w:fill="auto"/>
          </w:tcPr>
          <w:p w14:paraId="3690C92F" w14:textId="77777777" w:rsidR="00344893" w:rsidRPr="00BF2AAF" w:rsidRDefault="00344893" w:rsidP="00CD2A77">
            <w:pPr>
              <w:pStyle w:val="08-Tabelageral"/>
              <w:rPr>
                <w:rFonts w:cs="Arial"/>
                <w:b/>
                <w:color w:val="FF0000"/>
                <w:szCs w:val="14"/>
              </w:rPr>
            </w:pPr>
          </w:p>
        </w:tc>
        <w:tc>
          <w:tcPr>
            <w:tcW w:w="1417" w:type="dxa"/>
            <w:tcBorders>
              <w:top w:val="nil"/>
            </w:tcBorders>
            <w:shd w:val="clear" w:color="auto" w:fill="auto"/>
          </w:tcPr>
          <w:p w14:paraId="6B82F274" w14:textId="52D6CADD" w:rsidR="00344893" w:rsidRPr="00BF2AAF" w:rsidRDefault="003A386A" w:rsidP="00CD2A77">
            <w:pPr>
              <w:pStyle w:val="08-Tabelageral"/>
              <w:rPr>
                <w:rFonts w:cs="Arial"/>
                <w:b/>
                <w:color w:val="FF0000"/>
                <w:szCs w:val="14"/>
              </w:rPr>
            </w:pPr>
            <w:r w:rsidRPr="00BF2AAF">
              <w:rPr>
                <w:rFonts w:cs="Arial"/>
                <w:b/>
                <w:szCs w:val="14"/>
              </w:rPr>
              <w:t>2.455.309</w:t>
            </w:r>
          </w:p>
        </w:tc>
        <w:tc>
          <w:tcPr>
            <w:tcW w:w="1418" w:type="dxa"/>
            <w:tcBorders>
              <w:top w:val="nil"/>
            </w:tcBorders>
            <w:shd w:val="clear" w:color="auto" w:fill="auto"/>
          </w:tcPr>
          <w:p w14:paraId="199C38F0" w14:textId="21BFEAC6" w:rsidR="00344893" w:rsidRPr="00BF2AAF" w:rsidRDefault="00344893" w:rsidP="00CD2A77">
            <w:pPr>
              <w:pStyle w:val="08-Tabelageral"/>
              <w:rPr>
                <w:rFonts w:cs="Arial"/>
                <w:b/>
                <w:szCs w:val="14"/>
              </w:rPr>
            </w:pPr>
            <w:r w:rsidRPr="00BF2AAF">
              <w:rPr>
                <w:rFonts w:cs="Arial"/>
                <w:b/>
                <w:szCs w:val="14"/>
              </w:rPr>
              <w:t>3.674.027</w:t>
            </w:r>
          </w:p>
        </w:tc>
      </w:tr>
    </w:tbl>
    <w:p w14:paraId="72545448" w14:textId="77777777" w:rsidR="00344893" w:rsidRPr="00BF2AAF" w:rsidRDefault="00344893" w:rsidP="00344893">
      <w:pPr>
        <w:pStyle w:val="07-Legenda"/>
        <w:keepNext/>
        <w:numPr>
          <w:ilvl w:val="0"/>
          <w:numId w:val="6"/>
        </w:numPr>
        <w:ind w:left="284" w:hanging="284"/>
        <w:rPr>
          <w:rFonts w:cs="Arial"/>
          <w:szCs w:val="14"/>
        </w:rPr>
      </w:pPr>
      <w:r w:rsidRPr="00BF2AAF">
        <w:rPr>
          <w:rFonts w:cs="Arial"/>
          <w:szCs w:val="14"/>
        </w:rPr>
        <w:t>Os dividendos a pagar em 31.12.2022 foram pagos aos acionistas em 01.03.2023.</w:t>
      </w:r>
    </w:p>
    <w:p w14:paraId="5E8EF602" w14:textId="77777777" w:rsidR="007D4AB0" w:rsidRPr="00BF2AAF" w:rsidRDefault="007D4AB0" w:rsidP="00163DE7">
      <w:pPr>
        <w:rPr>
          <w:rFonts w:ascii="Arial" w:hAnsi="Arial" w:cs="Arial"/>
          <w:sz w:val="20"/>
          <w:szCs w:val="20"/>
        </w:rPr>
      </w:pPr>
    </w:p>
    <w:p w14:paraId="20740E44" w14:textId="636A833A" w:rsidR="007D4AB0" w:rsidRPr="00BF2AAF" w:rsidRDefault="005C6C41" w:rsidP="0062795E">
      <w:pPr>
        <w:pStyle w:val="02-TtulodeNota"/>
        <w:rPr>
          <w:rFonts w:cs="Arial"/>
          <w:b w:val="0"/>
          <w:color w:val="1F3864" w:themeColor="accent1" w:themeShade="80"/>
        </w:rPr>
      </w:pPr>
      <w:bookmarkStart w:id="115" w:name="_Toc157702423"/>
      <w:r w:rsidRPr="00BF2AAF">
        <w:rPr>
          <w:rFonts w:cs="Arial"/>
          <w:color w:val="1F3864" w:themeColor="accent1" w:themeShade="80"/>
        </w:rPr>
        <w:t>22</w:t>
      </w:r>
      <w:r w:rsidR="007D4AB0" w:rsidRPr="00BF2AAF">
        <w:rPr>
          <w:rFonts w:cs="Arial"/>
          <w:color w:val="1F3864" w:themeColor="accent1" w:themeShade="80"/>
        </w:rPr>
        <w:t xml:space="preserve"> – PROVISÕES E PASSIVOS CONTINGENTES</w:t>
      </w:r>
      <w:bookmarkEnd w:id="115"/>
      <w:r w:rsidR="007D4AB0" w:rsidRPr="00BF2AAF">
        <w:rPr>
          <w:rFonts w:cs="Arial"/>
          <w:color w:val="1F3864" w:themeColor="accent1" w:themeShade="80"/>
        </w:rPr>
        <w:t xml:space="preserve"> </w:t>
      </w:r>
    </w:p>
    <w:p w14:paraId="368C267F"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t>a) Ativos Contingentes</w:t>
      </w:r>
    </w:p>
    <w:p w14:paraId="39ADAF4D" w14:textId="77777777" w:rsidR="00F54DB2" w:rsidRPr="00BF2AAF" w:rsidRDefault="00F54DB2" w:rsidP="00F54DB2">
      <w:pPr>
        <w:pStyle w:val="05-Textonormal"/>
        <w:rPr>
          <w:rFonts w:cs="Arial"/>
          <w:b/>
        </w:rPr>
      </w:pPr>
      <w:r w:rsidRPr="00BF2AAF">
        <w:rPr>
          <w:rFonts w:cs="Arial"/>
        </w:rPr>
        <w:t>Em conformidade com o CPC 25 [IAS 37] – Provisões, Passivos Contingentes e Ativos Contingentes, não foram reconhecidos ativos contingentes nas demonstrações contábeis individuais e consolidadas.</w:t>
      </w:r>
    </w:p>
    <w:p w14:paraId="572AFCA8"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t xml:space="preserve">b) Passivos Contingentes - Prováveis </w:t>
      </w:r>
    </w:p>
    <w:p w14:paraId="272B9126"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t>b.1) Ações Fiscais</w:t>
      </w:r>
    </w:p>
    <w:p w14:paraId="4D6C29A8" w14:textId="77777777" w:rsidR="00F54DB2" w:rsidRPr="00BF2AAF" w:rsidRDefault="00F54DB2" w:rsidP="00F54DB2">
      <w:pPr>
        <w:pStyle w:val="05-Textonormal"/>
        <w:rPr>
          <w:rFonts w:cs="Arial"/>
        </w:rPr>
      </w:pPr>
      <w:r w:rsidRPr="00BF2AAF">
        <w:rPr>
          <w:rFonts w:cs="Arial"/>
        </w:rPr>
        <w:t>As ações fiscais envolvendo a BB Corretora advêm, principalmente, de autuações do fisco municipal/distrital (discutindo o recolhimento do Imposto Sobre Serviços de Qualquer Natureza - ISSQN); e de demandas da União propostas nas esferas administrativa ou judicial, discutindo tributos federais (notadamente, a não homologação de compensações de créditos tributários próprios com outros tributos).</w:t>
      </w:r>
    </w:p>
    <w:p w14:paraId="4986FD7A" w14:textId="3E1B2CE5" w:rsidR="00F54DB2" w:rsidRPr="00BF2AAF" w:rsidRDefault="00F54DB2" w:rsidP="00F54DB2">
      <w:pPr>
        <w:pStyle w:val="05-Textonormal"/>
        <w:rPr>
          <w:rFonts w:cs="Arial"/>
        </w:rPr>
      </w:pPr>
      <w:r w:rsidRPr="00BF2AAF">
        <w:rPr>
          <w:rFonts w:cs="Arial"/>
        </w:rPr>
        <w:t xml:space="preserve">Em 31 de dezembro de 2023, a </w:t>
      </w:r>
      <w:bookmarkStart w:id="116" w:name="_Hlk148530258"/>
      <w:r w:rsidRPr="00BF2AAF">
        <w:rPr>
          <w:rFonts w:cs="Arial"/>
        </w:rPr>
        <w:t>BB Corretora</w:t>
      </w:r>
      <w:bookmarkEnd w:id="116"/>
      <w:r w:rsidRPr="00BF2AAF">
        <w:rPr>
          <w:rFonts w:cs="Arial"/>
        </w:rPr>
        <w:t xml:space="preserve"> tinha um total de 3</w:t>
      </w:r>
      <w:r w:rsidR="006264CD" w:rsidRPr="00BF2AAF">
        <w:rPr>
          <w:rFonts w:cs="Arial"/>
        </w:rPr>
        <w:t>9</w:t>
      </w:r>
      <w:r w:rsidRPr="00BF2AAF">
        <w:rPr>
          <w:rFonts w:cs="Arial"/>
        </w:rPr>
        <w:t xml:space="preserve"> (trinta e </w:t>
      </w:r>
      <w:r w:rsidR="006264CD" w:rsidRPr="00BF2AAF">
        <w:rPr>
          <w:rFonts w:cs="Arial"/>
        </w:rPr>
        <w:t>nove</w:t>
      </w:r>
      <w:r w:rsidRPr="00BF2AAF">
        <w:rPr>
          <w:rFonts w:cs="Arial"/>
        </w:rPr>
        <w:t xml:space="preserve">) ações fiscais ativas discutindo matérias afetas a área fisco-tributária. As citadas ações estão assim distribuídas, no que se refere ao âmbito de tramitação: (i) 25 (vinte e cinco) delas na esfera administrativa, exclusivamente, junto à Delegacia da Receita Federal do Brasil/DF (DRF/DF); e (ii) </w:t>
      </w:r>
      <w:r w:rsidR="006264CD" w:rsidRPr="00BF2AAF">
        <w:rPr>
          <w:rFonts w:cs="Arial"/>
        </w:rPr>
        <w:t>14</w:t>
      </w:r>
      <w:r w:rsidRPr="00BF2AAF">
        <w:rPr>
          <w:rFonts w:cs="Arial"/>
        </w:rPr>
        <w:t xml:space="preserve"> (</w:t>
      </w:r>
      <w:r w:rsidR="006264CD" w:rsidRPr="00BF2AAF">
        <w:rPr>
          <w:rFonts w:cs="Arial"/>
        </w:rPr>
        <w:t>quatorze</w:t>
      </w:r>
      <w:r w:rsidRPr="00BF2AAF">
        <w:rPr>
          <w:rFonts w:cs="Arial"/>
        </w:rPr>
        <w:t xml:space="preserve">) delas ajuizadas no judiciário brasileiro, sendo </w:t>
      </w:r>
      <w:r w:rsidR="006264CD" w:rsidRPr="00BF2AAF">
        <w:rPr>
          <w:rFonts w:cs="Arial"/>
        </w:rPr>
        <w:t>1</w:t>
      </w:r>
      <w:r w:rsidRPr="00BF2AAF">
        <w:rPr>
          <w:rFonts w:cs="Arial"/>
        </w:rPr>
        <w:t>0 (</w:t>
      </w:r>
      <w:r w:rsidR="006264CD" w:rsidRPr="00BF2AAF">
        <w:rPr>
          <w:rFonts w:cs="Arial"/>
        </w:rPr>
        <w:t>dez</w:t>
      </w:r>
      <w:r w:rsidRPr="00BF2AAF">
        <w:rPr>
          <w:rFonts w:cs="Arial"/>
        </w:rPr>
        <w:t>) na justiça Estadual (em tribunais de justiça estaduais) e 04 (quatro) na justiça Federal (em tribunais regionais federais).</w:t>
      </w:r>
    </w:p>
    <w:p w14:paraId="5AB71D4A" w14:textId="25B43093" w:rsidR="00F54DB2" w:rsidRPr="00BF2AAF" w:rsidRDefault="00F54DB2" w:rsidP="00F54DB2">
      <w:pPr>
        <w:pStyle w:val="05-Textonormal"/>
        <w:rPr>
          <w:rFonts w:cs="Arial"/>
        </w:rPr>
      </w:pPr>
      <w:r w:rsidRPr="00BF2AAF">
        <w:rPr>
          <w:rFonts w:cs="Arial"/>
        </w:rPr>
        <w:t>No processo judicial de maior relevância movido contra a BB Corretora, dado que os demais possuem valores de pequena monta, ou seja, foram alcançados pelo princípio da imaterialidade em matéria contábil</w:t>
      </w:r>
      <w:bookmarkStart w:id="117" w:name="_Hlk125991363"/>
      <w:r w:rsidRPr="00BF2AAF">
        <w:rPr>
          <w:rFonts w:cs="Arial"/>
        </w:rPr>
        <w:t>, a BB Corretora é parte em processo judicial cuja causa de pedir está relacionada ao recolhimento de ISSQN, em trâmite junto ao TJ/MG, ao qual foi atribuído o valor da causa inicial de R$ 8,3 milhões e, ajuizado em 29/06/1998. Referida ação foi julgada pelo juízo competente, o qual reconheceu o direito do Município pleiteante em receber o ISSQN requerido. No decorrer do processo, em sede de discussão de embargos à execução foi efetuado depósito judicial para garantia do juízo junto ao Banco do Brasil, cujo valor residual atualizado em 31/12/2023 é de, aproximadamente, R$ 8</w:t>
      </w:r>
      <w:r w:rsidR="006264CD" w:rsidRPr="00BF2AAF">
        <w:rPr>
          <w:rFonts w:cs="Arial"/>
        </w:rPr>
        <w:t>9,9</w:t>
      </w:r>
      <w:r w:rsidRPr="00BF2AAF">
        <w:rPr>
          <w:rFonts w:cs="Arial"/>
        </w:rPr>
        <w:t xml:space="preserve"> mil (uma vez que houve decisão favorável à parte autora em sede de liquidação da sentença, na qual o juízo determinou o levantamento de R$ 527,8 mil, em 16/08/2021 – relativo ao incontroverso). Outrossim, na referida decisão o juízo determinou que após as providências de saneamento processual seja expedido alvará a favor da BB Corretora para levantamento de eventual saldo residual à disposição do juízo, o que, em 31/12/2023, ainda pende de análise e providências por parte do juízo</w:t>
      </w:r>
      <w:bookmarkEnd w:id="117"/>
      <w:r w:rsidRPr="00BF2AAF">
        <w:rPr>
          <w:rFonts w:cs="Arial"/>
        </w:rPr>
        <w:t>.</w:t>
      </w:r>
    </w:p>
    <w:p w14:paraId="3DEB9645" w14:textId="77777777" w:rsidR="00F54DB2" w:rsidRPr="00BF2AAF" w:rsidRDefault="00F54DB2" w:rsidP="00F54DB2">
      <w:pPr>
        <w:pStyle w:val="05-Textonormal"/>
        <w:rPr>
          <w:rFonts w:cs="Arial"/>
          <w:b/>
        </w:rPr>
      </w:pPr>
      <w:r w:rsidRPr="00BF2AAF">
        <w:rPr>
          <w:rFonts w:eastAsia="MS Mincho" w:cs="Arial"/>
        </w:rPr>
        <w:t>A BB Seguridade e a BB Seguros não possuem ações fiscais com valores significativos</w:t>
      </w:r>
      <w:r w:rsidRPr="00BF2AAF">
        <w:rPr>
          <w:rFonts w:cs="Arial"/>
        </w:rPr>
        <w:t>.</w:t>
      </w:r>
    </w:p>
    <w:p w14:paraId="11F0AE9C"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lastRenderedPageBreak/>
        <w:t>b.2) Ações Cíveis</w:t>
      </w:r>
    </w:p>
    <w:p w14:paraId="59674C78" w14:textId="77777777" w:rsidR="00F54DB2" w:rsidRPr="00BF2AAF" w:rsidRDefault="00F54DB2" w:rsidP="00F54DB2">
      <w:pPr>
        <w:pStyle w:val="05-Textonormal"/>
        <w:rPr>
          <w:rFonts w:cs="Arial"/>
          <w:b/>
        </w:rPr>
      </w:pPr>
      <w:r w:rsidRPr="00BF2AAF">
        <w:rPr>
          <w:rFonts w:cs="Arial"/>
        </w:rPr>
        <w:t>Nas ações cíveis envolvendo a BB Seguridade, a BB Seguros e a BB Corretora, sobressaem os pedidos de indenizações diversas (dano material e dano moral, por exemplo), notadamente, decorrentes das relações consumeristas envolvendo os produtos de seguridade e afins (seguros de pessoas e patrimoniais, previdência complementar aberta, capitalização e planos odontológicos).</w:t>
      </w:r>
    </w:p>
    <w:p w14:paraId="6AED8177"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t>b.3) Ações Trabalhistas</w:t>
      </w:r>
    </w:p>
    <w:p w14:paraId="348CA552" w14:textId="77777777" w:rsidR="00F54DB2" w:rsidRPr="00BF2AAF" w:rsidRDefault="00F54DB2" w:rsidP="00F54DB2">
      <w:pPr>
        <w:pStyle w:val="05-Textonormal"/>
        <w:rPr>
          <w:rFonts w:cs="Arial"/>
        </w:rPr>
      </w:pPr>
      <w:r w:rsidRPr="00BF2AAF">
        <w:rPr>
          <w:rFonts w:cs="Arial"/>
        </w:rPr>
        <w:t>As ações trabalhistas envolvendo a BB Seguros e a BB Corretora advêm, principalmente, de reclamatórias trabalhistas com cunho cível, decorrentes, majoritariamente, de seguros empresariais de vida em grupo, cujas empregadoras originárias (empresas privadas clientes do conglomerado) contrataram para seus empregados e, os beneficiários destes em processo de inventário e partilha, demandam o pagamento de indenização securitária; e, de reinvindicações de terceiros em desfavor da BB Seguros e suas investidas e da BB Corretora, na condição de integrante do Grupo BB Seguridade, especialmente, requerendo eventual condenação subsidiária das Companhias. Por outro lado, as ações trabalhistas envolvendo a BB Seguridade são movidas por ex-funcionários (cedidos pelo Banco do Brasil), discutindo direitos decorrentes de 7ª e 8ª horas extras bancárias e respectivos reflexos nas demais verbas de natureza salarial e indenizatória.</w:t>
      </w:r>
    </w:p>
    <w:p w14:paraId="12AF14A2" w14:textId="77777777" w:rsidR="00F54DB2" w:rsidRPr="00BF2AAF" w:rsidRDefault="00F54DB2" w:rsidP="00CC2005">
      <w:pPr>
        <w:pStyle w:val="05-Textonormal"/>
        <w:rPr>
          <w:rFonts w:cs="Arial"/>
          <w:b/>
          <w:color w:val="1F3864" w:themeColor="accent1" w:themeShade="80"/>
        </w:rPr>
      </w:pPr>
      <w:r w:rsidRPr="00BF2AAF">
        <w:rPr>
          <w:rFonts w:cs="Arial"/>
          <w:b/>
          <w:color w:val="1F3864" w:themeColor="accent1" w:themeShade="80"/>
        </w:rPr>
        <w:t>b.4) Provisão para demandas fiscais, cíveis e trabalhistas classificadas como prováveis</w:t>
      </w:r>
    </w:p>
    <w:p w14:paraId="61B73629" w14:textId="77777777" w:rsidR="00F54DB2" w:rsidRPr="00BF2AAF" w:rsidRDefault="00F54DB2" w:rsidP="00F54DB2">
      <w:pPr>
        <w:pStyle w:val="05-Textonormal"/>
        <w:rPr>
          <w:rFonts w:cs="Arial"/>
        </w:rPr>
      </w:pPr>
      <w:r w:rsidRPr="00BF2AAF">
        <w:rPr>
          <w:rFonts w:cs="Arial"/>
        </w:rPr>
        <w:t>Em conformidade com o CPC 25 [IAS 37], a BB Seguridade constitui provisão para demandas fiscais, cíveis e trabalhistas com risco de perda provável.</w:t>
      </w:r>
    </w:p>
    <w:p w14:paraId="4CA59C49" w14:textId="77777777" w:rsidR="00F54DB2" w:rsidRPr="00BF2AAF" w:rsidRDefault="00F54DB2" w:rsidP="00F54DB2">
      <w:pPr>
        <w:pStyle w:val="05-Textonormal"/>
        <w:rPr>
          <w:rFonts w:cs="Arial"/>
        </w:rPr>
      </w:pPr>
      <w:r w:rsidRPr="00BF2AAF">
        <w:rPr>
          <w:rFonts w:cs="Arial"/>
        </w:rPr>
        <w:t>Essas provisões, referem-se, principalmente, às contingências registradas na BB Corretora.</w:t>
      </w:r>
    </w:p>
    <w:p w14:paraId="08696AC0" w14:textId="77777777" w:rsidR="00F54DB2" w:rsidRPr="00BF2AAF" w:rsidRDefault="00F54DB2" w:rsidP="00F54DB2">
      <w:pPr>
        <w:pStyle w:val="01-TtulodeNota"/>
        <w:spacing w:before="0" w:after="0"/>
        <w:jc w:val="right"/>
        <w:rPr>
          <w:rFonts w:cs="Arial"/>
          <w:sz w:val="14"/>
          <w:szCs w:val="14"/>
        </w:rPr>
      </w:pPr>
      <w:r w:rsidRPr="00BF2AAF">
        <w:rPr>
          <w:rFonts w:cs="Arial"/>
          <w:sz w:val="14"/>
          <w:szCs w:val="14"/>
        </w:rPr>
        <w:t>R$ mil</w:t>
      </w:r>
    </w:p>
    <w:tbl>
      <w:tblPr>
        <w:tblW w:w="9639"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094"/>
        <w:gridCol w:w="308"/>
        <w:gridCol w:w="296"/>
        <w:gridCol w:w="1411"/>
        <w:gridCol w:w="1412"/>
        <w:gridCol w:w="283"/>
        <w:gridCol w:w="1417"/>
        <w:gridCol w:w="1418"/>
      </w:tblGrid>
      <w:tr w:rsidR="00F54DB2" w:rsidRPr="00BF2AAF" w14:paraId="032A8D9E" w14:textId="77777777" w:rsidTr="00F54DB2">
        <w:trPr>
          <w:trHeight w:val="238"/>
          <w:jc w:val="center"/>
        </w:trPr>
        <w:tc>
          <w:tcPr>
            <w:tcW w:w="3402" w:type="dxa"/>
            <w:gridSpan w:val="2"/>
            <w:tcBorders>
              <w:top w:val="single" w:sz="2" w:space="0" w:color="1F3864" w:themeColor="accent1" w:themeShade="80"/>
              <w:bottom w:val="nil"/>
            </w:tcBorders>
            <w:shd w:val="clear" w:color="auto" w:fill="auto"/>
            <w:vAlign w:val="center"/>
          </w:tcPr>
          <w:p w14:paraId="4F30ED23" w14:textId="77777777" w:rsidR="00F54DB2" w:rsidRPr="00BF2AAF" w:rsidRDefault="00F54DB2" w:rsidP="00F54DB2">
            <w:pPr>
              <w:spacing w:after="0"/>
              <w:jc w:val="center"/>
              <w:rPr>
                <w:rFonts w:ascii="Arial" w:hAnsi="Arial" w:cs="Arial"/>
                <w:b/>
                <w:sz w:val="14"/>
                <w:szCs w:val="14"/>
              </w:rPr>
            </w:pPr>
          </w:p>
        </w:tc>
        <w:tc>
          <w:tcPr>
            <w:tcW w:w="296" w:type="dxa"/>
            <w:tcBorders>
              <w:top w:val="single" w:sz="2" w:space="0" w:color="1F3864" w:themeColor="accent1" w:themeShade="80"/>
              <w:bottom w:val="nil"/>
            </w:tcBorders>
            <w:shd w:val="clear" w:color="auto" w:fill="auto"/>
            <w:vAlign w:val="center"/>
          </w:tcPr>
          <w:p w14:paraId="23064A0F" w14:textId="77777777" w:rsidR="00F54DB2" w:rsidRPr="00BF2AAF" w:rsidRDefault="00F54DB2" w:rsidP="00F54DB2">
            <w:pPr>
              <w:spacing w:after="0"/>
              <w:jc w:val="center"/>
              <w:rPr>
                <w:rFonts w:ascii="Arial" w:hAnsi="Arial" w:cs="Arial"/>
                <w:b/>
                <w:sz w:val="14"/>
                <w:szCs w:val="14"/>
              </w:rPr>
            </w:pPr>
          </w:p>
        </w:tc>
        <w:tc>
          <w:tcPr>
            <w:tcW w:w="5941" w:type="dxa"/>
            <w:gridSpan w:val="5"/>
            <w:tcBorders>
              <w:top w:val="single" w:sz="2" w:space="0" w:color="1F3864" w:themeColor="accent1" w:themeShade="80"/>
              <w:bottom w:val="nil"/>
            </w:tcBorders>
            <w:shd w:val="clear" w:color="auto" w:fill="auto"/>
            <w:vAlign w:val="center"/>
          </w:tcPr>
          <w:p w14:paraId="4353DBF8" w14:textId="77777777" w:rsidR="00F54DB2" w:rsidRPr="00BF2AAF" w:rsidRDefault="00F54DB2" w:rsidP="00F54DB2">
            <w:pPr>
              <w:spacing w:after="0"/>
              <w:ind w:left="1418"/>
              <w:jc w:val="center"/>
              <w:rPr>
                <w:rFonts w:ascii="Arial" w:hAnsi="Arial" w:cs="Arial"/>
                <w:b/>
                <w:sz w:val="14"/>
                <w:szCs w:val="14"/>
                <w:vertAlign w:val="superscript"/>
              </w:rPr>
            </w:pPr>
            <w:r w:rsidRPr="00BF2AAF">
              <w:rPr>
                <w:rFonts w:ascii="Arial" w:hAnsi="Arial" w:cs="Arial"/>
                <w:b/>
                <w:sz w:val="14"/>
                <w:szCs w:val="14"/>
              </w:rPr>
              <w:t>Consolidado</w:t>
            </w:r>
          </w:p>
        </w:tc>
      </w:tr>
      <w:tr w:rsidR="00F54DB2" w:rsidRPr="00BF2AAF" w14:paraId="6EC0555D" w14:textId="77777777" w:rsidTr="00F54DB2">
        <w:trPr>
          <w:trHeight w:val="238"/>
          <w:jc w:val="center"/>
        </w:trPr>
        <w:tc>
          <w:tcPr>
            <w:tcW w:w="3094" w:type="dxa"/>
            <w:tcBorders>
              <w:top w:val="nil"/>
              <w:bottom w:val="single" w:sz="2" w:space="0" w:color="1F3864" w:themeColor="accent1" w:themeShade="80"/>
            </w:tcBorders>
            <w:shd w:val="clear" w:color="auto" w:fill="auto"/>
            <w:vAlign w:val="center"/>
          </w:tcPr>
          <w:p w14:paraId="128795AE" w14:textId="77777777" w:rsidR="00F54DB2" w:rsidRPr="00BF2AAF" w:rsidRDefault="00F54DB2" w:rsidP="00F54DB2">
            <w:pPr>
              <w:pStyle w:val="08-Tabelageral"/>
              <w:jc w:val="center"/>
              <w:rPr>
                <w:rFonts w:cs="Arial"/>
                <w:b/>
                <w:szCs w:val="14"/>
              </w:rPr>
            </w:pPr>
            <w:bookmarkStart w:id="118" w:name="_Hlk133597675"/>
          </w:p>
        </w:tc>
        <w:tc>
          <w:tcPr>
            <w:tcW w:w="604" w:type="dxa"/>
            <w:gridSpan w:val="2"/>
            <w:tcBorders>
              <w:top w:val="nil"/>
              <w:bottom w:val="single" w:sz="2" w:space="0" w:color="1F3864" w:themeColor="accent1" w:themeShade="80"/>
            </w:tcBorders>
            <w:shd w:val="clear" w:color="auto" w:fill="auto"/>
            <w:vAlign w:val="center"/>
          </w:tcPr>
          <w:p w14:paraId="7685FF4A" w14:textId="77777777" w:rsidR="00F54DB2" w:rsidRPr="00BF2AAF" w:rsidRDefault="00F54DB2" w:rsidP="00F54DB2">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0D9FAAE1" w14:textId="77777777" w:rsidR="00F54DB2" w:rsidRPr="00BF2AAF" w:rsidRDefault="00F54DB2" w:rsidP="00F54DB2">
            <w:pPr>
              <w:pStyle w:val="08-Tabelageral"/>
              <w:ind w:left="308"/>
              <w:rPr>
                <w:rFonts w:cs="Arial"/>
                <w:b/>
                <w:szCs w:val="14"/>
              </w:rPr>
            </w:pPr>
          </w:p>
        </w:tc>
        <w:tc>
          <w:tcPr>
            <w:tcW w:w="1412" w:type="dxa"/>
            <w:tcBorders>
              <w:top w:val="nil"/>
              <w:bottom w:val="single" w:sz="2" w:space="0" w:color="1F3864" w:themeColor="accent1" w:themeShade="80"/>
            </w:tcBorders>
            <w:shd w:val="clear" w:color="auto" w:fill="auto"/>
            <w:vAlign w:val="center"/>
          </w:tcPr>
          <w:p w14:paraId="416B29EB" w14:textId="619BC23B" w:rsidR="00F54DB2" w:rsidRPr="00BF2AAF" w:rsidRDefault="000B49AC" w:rsidP="00F54DB2">
            <w:pPr>
              <w:pStyle w:val="08-Tabelageral"/>
              <w:rPr>
                <w:rFonts w:cs="Arial"/>
                <w:b/>
                <w:szCs w:val="14"/>
              </w:rPr>
            </w:pPr>
            <w:r w:rsidRPr="00BF2AAF">
              <w:rPr>
                <w:rFonts w:cs="Arial"/>
                <w:b/>
                <w:szCs w:val="14"/>
              </w:rPr>
              <w:t>Exercício 2023</w:t>
            </w:r>
          </w:p>
        </w:tc>
        <w:tc>
          <w:tcPr>
            <w:tcW w:w="283" w:type="dxa"/>
            <w:tcBorders>
              <w:top w:val="nil"/>
              <w:bottom w:val="single" w:sz="2" w:space="0" w:color="1F3864" w:themeColor="accent1" w:themeShade="80"/>
            </w:tcBorders>
            <w:shd w:val="clear" w:color="auto" w:fill="auto"/>
            <w:vAlign w:val="center"/>
          </w:tcPr>
          <w:p w14:paraId="4733EE58" w14:textId="77777777" w:rsidR="00F54DB2" w:rsidRPr="00BF2AAF" w:rsidRDefault="00F54DB2" w:rsidP="00F54DB2">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2E4B74DF" w14:textId="77777777" w:rsidR="00F54DB2" w:rsidRPr="00BF2AAF" w:rsidRDefault="00F54DB2" w:rsidP="00F54DB2">
            <w:pPr>
              <w:pStyle w:val="08-Tabelageral"/>
              <w:ind w:left="314"/>
              <w:rPr>
                <w:rFonts w:cs="Arial"/>
                <w:b/>
                <w:szCs w:val="14"/>
              </w:rPr>
            </w:pPr>
          </w:p>
        </w:tc>
        <w:tc>
          <w:tcPr>
            <w:tcW w:w="1418" w:type="dxa"/>
            <w:tcBorders>
              <w:top w:val="nil"/>
              <w:bottom w:val="single" w:sz="2" w:space="0" w:color="1F3864" w:themeColor="accent1" w:themeShade="80"/>
            </w:tcBorders>
            <w:shd w:val="clear" w:color="auto" w:fill="auto"/>
            <w:vAlign w:val="center"/>
          </w:tcPr>
          <w:p w14:paraId="1FCF4CC1" w14:textId="2C8B4EF5" w:rsidR="00F54DB2" w:rsidRPr="00BF2AAF" w:rsidRDefault="000B49AC" w:rsidP="00F54DB2">
            <w:pPr>
              <w:pStyle w:val="08-Tabelageral"/>
              <w:rPr>
                <w:rFonts w:cs="Arial"/>
                <w:b/>
                <w:szCs w:val="14"/>
              </w:rPr>
            </w:pPr>
            <w:r w:rsidRPr="00BF2AAF">
              <w:rPr>
                <w:rFonts w:cs="Arial"/>
                <w:b/>
                <w:szCs w:val="14"/>
              </w:rPr>
              <w:t>Exercício 2022</w:t>
            </w:r>
          </w:p>
        </w:tc>
      </w:tr>
      <w:bookmarkEnd w:id="118"/>
      <w:tr w:rsidR="00F54DB2" w:rsidRPr="00BF2AAF" w14:paraId="7AB4F126" w14:textId="77777777" w:rsidTr="00F54DB2">
        <w:trPr>
          <w:trHeight w:val="238"/>
          <w:jc w:val="center"/>
        </w:trPr>
        <w:tc>
          <w:tcPr>
            <w:tcW w:w="3094" w:type="dxa"/>
            <w:tcBorders>
              <w:top w:val="single" w:sz="2" w:space="0" w:color="1F3864" w:themeColor="accent1" w:themeShade="80"/>
            </w:tcBorders>
            <w:shd w:val="clear" w:color="auto" w:fill="auto"/>
            <w:vAlign w:val="center"/>
          </w:tcPr>
          <w:p w14:paraId="6397B50A" w14:textId="77777777" w:rsidR="00F54DB2" w:rsidRPr="00BF2AAF" w:rsidRDefault="00F54DB2" w:rsidP="00706B9A">
            <w:pPr>
              <w:pStyle w:val="08-Tabelageral"/>
              <w:jc w:val="left"/>
              <w:rPr>
                <w:rFonts w:cs="Arial"/>
                <w:b/>
                <w:bCs/>
                <w:szCs w:val="14"/>
              </w:rPr>
            </w:pPr>
            <w:r w:rsidRPr="00BF2AAF">
              <w:rPr>
                <w:rFonts w:cs="Arial"/>
                <w:b/>
                <w:szCs w:val="14"/>
              </w:rPr>
              <w:t>Demandas Trabalhistas</w:t>
            </w:r>
          </w:p>
        </w:tc>
        <w:tc>
          <w:tcPr>
            <w:tcW w:w="604" w:type="dxa"/>
            <w:gridSpan w:val="2"/>
            <w:tcBorders>
              <w:top w:val="single" w:sz="2" w:space="0" w:color="1F3864" w:themeColor="accent1" w:themeShade="80"/>
            </w:tcBorders>
            <w:shd w:val="clear" w:color="auto" w:fill="auto"/>
            <w:vAlign w:val="center"/>
          </w:tcPr>
          <w:p w14:paraId="4E091BF8" w14:textId="77777777" w:rsidR="00F54DB2" w:rsidRPr="00BF2AAF" w:rsidRDefault="00F54DB2" w:rsidP="00F54DB2">
            <w:pPr>
              <w:pStyle w:val="08-Tabelageral"/>
              <w:spacing w:afterLines="40" w:after="96"/>
              <w:ind w:left="113"/>
              <w:rPr>
                <w:rFonts w:cs="Arial"/>
                <w:szCs w:val="14"/>
              </w:rPr>
            </w:pPr>
          </w:p>
        </w:tc>
        <w:tc>
          <w:tcPr>
            <w:tcW w:w="1411" w:type="dxa"/>
            <w:tcBorders>
              <w:top w:val="single" w:sz="2" w:space="0" w:color="1F3864" w:themeColor="accent1" w:themeShade="80"/>
            </w:tcBorders>
            <w:shd w:val="clear" w:color="auto" w:fill="auto"/>
            <w:vAlign w:val="center"/>
          </w:tcPr>
          <w:p w14:paraId="4E82E30B" w14:textId="77777777" w:rsidR="00F54DB2" w:rsidRPr="00BF2AAF" w:rsidRDefault="00F54DB2" w:rsidP="00F54DB2">
            <w:pPr>
              <w:pStyle w:val="08-Tabelageral"/>
              <w:spacing w:afterLines="40" w:after="96"/>
              <w:ind w:left="113"/>
              <w:rPr>
                <w:rFonts w:cs="Arial"/>
                <w:szCs w:val="14"/>
              </w:rPr>
            </w:pPr>
          </w:p>
        </w:tc>
        <w:tc>
          <w:tcPr>
            <w:tcW w:w="1412" w:type="dxa"/>
            <w:tcBorders>
              <w:top w:val="single" w:sz="2" w:space="0" w:color="1F3864" w:themeColor="accent1" w:themeShade="80"/>
            </w:tcBorders>
            <w:shd w:val="clear" w:color="auto" w:fill="auto"/>
            <w:vAlign w:val="center"/>
          </w:tcPr>
          <w:p w14:paraId="0E4CF0B2" w14:textId="77777777" w:rsidR="00F54DB2" w:rsidRPr="00BF2AAF" w:rsidRDefault="00F54DB2" w:rsidP="00F54DB2">
            <w:pPr>
              <w:pStyle w:val="08-Tabelageral"/>
              <w:spacing w:afterLines="40" w:after="96"/>
              <w:ind w:left="113"/>
              <w:rPr>
                <w:rFonts w:cs="Arial"/>
                <w:szCs w:val="14"/>
              </w:rPr>
            </w:pPr>
          </w:p>
        </w:tc>
        <w:tc>
          <w:tcPr>
            <w:tcW w:w="283" w:type="dxa"/>
            <w:tcBorders>
              <w:top w:val="single" w:sz="2" w:space="0" w:color="1F3864" w:themeColor="accent1" w:themeShade="80"/>
            </w:tcBorders>
            <w:shd w:val="clear" w:color="auto" w:fill="auto"/>
            <w:vAlign w:val="center"/>
          </w:tcPr>
          <w:p w14:paraId="38BA8C05" w14:textId="77777777" w:rsidR="00F54DB2" w:rsidRPr="00BF2AAF" w:rsidRDefault="00F54DB2" w:rsidP="00F54DB2">
            <w:pPr>
              <w:pStyle w:val="08-Tabelageral"/>
              <w:spacing w:afterLines="40" w:after="96"/>
              <w:ind w:left="113"/>
              <w:rPr>
                <w:rFonts w:cs="Arial"/>
                <w:szCs w:val="14"/>
              </w:rPr>
            </w:pPr>
          </w:p>
        </w:tc>
        <w:tc>
          <w:tcPr>
            <w:tcW w:w="1417" w:type="dxa"/>
            <w:tcBorders>
              <w:top w:val="single" w:sz="2" w:space="0" w:color="1F3864" w:themeColor="accent1" w:themeShade="80"/>
            </w:tcBorders>
            <w:shd w:val="clear" w:color="auto" w:fill="auto"/>
            <w:vAlign w:val="center"/>
          </w:tcPr>
          <w:p w14:paraId="679A6DDC" w14:textId="77777777" w:rsidR="00F54DB2" w:rsidRPr="00BF2AAF" w:rsidRDefault="00F54DB2" w:rsidP="00F54DB2">
            <w:pPr>
              <w:pStyle w:val="08-Tabelageral"/>
              <w:spacing w:afterLines="40" w:after="96"/>
              <w:ind w:left="113"/>
              <w:rPr>
                <w:rFonts w:cs="Arial"/>
                <w:szCs w:val="14"/>
              </w:rPr>
            </w:pPr>
          </w:p>
        </w:tc>
        <w:tc>
          <w:tcPr>
            <w:tcW w:w="1418" w:type="dxa"/>
            <w:tcBorders>
              <w:top w:val="single" w:sz="2" w:space="0" w:color="1F3864" w:themeColor="accent1" w:themeShade="80"/>
            </w:tcBorders>
            <w:shd w:val="clear" w:color="auto" w:fill="auto"/>
            <w:vAlign w:val="center"/>
          </w:tcPr>
          <w:p w14:paraId="2A758D28" w14:textId="77777777" w:rsidR="00F54DB2" w:rsidRPr="00BF2AAF" w:rsidRDefault="00F54DB2" w:rsidP="00F54DB2">
            <w:pPr>
              <w:pStyle w:val="08-Tabelageral"/>
              <w:spacing w:afterLines="40" w:after="96"/>
              <w:ind w:left="113"/>
              <w:rPr>
                <w:rFonts w:cs="Arial"/>
                <w:szCs w:val="14"/>
              </w:rPr>
            </w:pPr>
          </w:p>
        </w:tc>
      </w:tr>
      <w:tr w:rsidR="00F54DB2" w:rsidRPr="00BF2AAF" w14:paraId="101DDB0C" w14:textId="77777777" w:rsidTr="00F54DB2">
        <w:trPr>
          <w:trHeight w:val="238"/>
          <w:jc w:val="center"/>
        </w:trPr>
        <w:tc>
          <w:tcPr>
            <w:tcW w:w="3094" w:type="dxa"/>
            <w:shd w:val="clear" w:color="auto" w:fill="auto"/>
            <w:vAlign w:val="center"/>
          </w:tcPr>
          <w:p w14:paraId="0A9432CC" w14:textId="77777777" w:rsidR="00F54DB2" w:rsidRPr="00BF2AAF" w:rsidRDefault="00F54DB2" w:rsidP="00706B9A">
            <w:pPr>
              <w:pStyle w:val="08-Tabelageral"/>
              <w:jc w:val="left"/>
              <w:rPr>
                <w:rFonts w:cs="Arial"/>
                <w:b/>
                <w:szCs w:val="14"/>
              </w:rPr>
            </w:pPr>
            <w:r w:rsidRPr="00BF2AAF">
              <w:rPr>
                <w:rFonts w:cs="Arial"/>
                <w:b/>
                <w:szCs w:val="14"/>
              </w:rPr>
              <w:t>Saldo Inicial</w:t>
            </w:r>
          </w:p>
        </w:tc>
        <w:tc>
          <w:tcPr>
            <w:tcW w:w="604" w:type="dxa"/>
            <w:gridSpan w:val="2"/>
            <w:shd w:val="clear" w:color="auto" w:fill="auto"/>
            <w:vAlign w:val="center"/>
          </w:tcPr>
          <w:p w14:paraId="726D767A" w14:textId="77777777" w:rsidR="00F54DB2" w:rsidRPr="00BF2AAF" w:rsidRDefault="00F54DB2" w:rsidP="00F54DB2">
            <w:pPr>
              <w:pStyle w:val="08-Tabelageral"/>
              <w:spacing w:afterLines="40" w:after="96"/>
              <w:ind w:left="113"/>
              <w:rPr>
                <w:rFonts w:cs="Arial"/>
                <w:szCs w:val="14"/>
              </w:rPr>
            </w:pPr>
          </w:p>
        </w:tc>
        <w:tc>
          <w:tcPr>
            <w:tcW w:w="1411" w:type="dxa"/>
            <w:shd w:val="clear" w:color="auto" w:fill="auto"/>
            <w:vAlign w:val="center"/>
          </w:tcPr>
          <w:p w14:paraId="6C671344" w14:textId="77777777" w:rsidR="00F54DB2" w:rsidRPr="00BF2AAF" w:rsidRDefault="00F54DB2" w:rsidP="00F54DB2">
            <w:pPr>
              <w:pStyle w:val="08-Tabelageral"/>
              <w:spacing w:afterLines="40" w:after="96"/>
              <w:ind w:left="113"/>
              <w:rPr>
                <w:rFonts w:cs="Arial"/>
                <w:szCs w:val="14"/>
              </w:rPr>
            </w:pPr>
          </w:p>
        </w:tc>
        <w:tc>
          <w:tcPr>
            <w:tcW w:w="1412" w:type="dxa"/>
            <w:shd w:val="clear" w:color="auto" w:fill="auto"/>
            <w:vAlign w:val="center"/>
          </w:tcPr>
          <w:p w14:paraId="495AF5BD" w14:textId="75938D2A" w:rsidR="00F54DB2" w:rsidRPr="00BF2AAF" w:rsidRDefault="00E816CF" w:rsidP="00F54DB2">
            <w:pPr>
              <w:pStyle w:val="08-Tabelageral"/>
              <w:spacing w:afterLines="40" w:after="96"/>
              <w:ind w:left="113"/>
              <w:rPr>
                <w:rFonts w:cs="Arial"/>
                <w:b/>
                <w:bCs/>
                <w:szCs w:val="14"/>
              </w:rPr>
            </w:pPr>
            <w:r w:rsidRPr="00BF2AAF">
              <w:rPr>
                <w:rFonts w:cs="Arial"/>
                <w:b/>
                <w:bCs/>
                <w:szCs w:val="14"/>
              </w:rPr>
              <w:t>28</w:t>
            </w:r>
          </w:p>
        </w:tc>
        <w:tc>
          <w:tcPr>
            <w:tcW w:w="283" w:type="dxa"/>
            <w:shd w:val="clear" w:color="auto" w:fill="auto"/>
            <w:vAlign w:val="center"/>
          </w:tcPr>
          <w:p w14:paraId="41922C00" w14:textId="77777777" w:rsidR="00F54DB2" w:rsidRPr="00BF2AAF" w:rsidRDefault="00F54DB2" w:rsidP="00F54DB2">
            <w:pPr>
              <w:pStyle w:val="08-Tabelageral"/>
              <w:spacing w:afterLines="40" w:after="96"/>
              <w:ind w:left="113"/>
              <w:rPr>
                <w:rFonts w:cs="Arial"/>
                <w:szCs w:val="14"/>
              </w:rPr>
            </w:pPr>
          </w:p>
        </w:tc>
        <w:tc>
          <w:tcPr>
            <w:tcW w:w="1417" w:type="dxa"/>
            <w:shd w:val="clear" w:color="auto" w:fill="auto"/>
            <w:vAlign w:val="center"/>
          </w:tcPr>
          <w:p w14:paraId="1FAEDBC3" w14:textId="77777777" w:rsidR="00F54DB2" w:rsidRPr="00BF2AAF" w:rsidRDefault="00F54DB2" w:rsidP="00F54DB2">
            <w:pPr>
              <w:pStyle w:val="08-Tabelageral"/>
              <w:spacing w:afterLines="40" w:after="96"/>
              <w:ind w:left="113"/>
              <w:rPr>
                <w:rFonts w:cs="Arial"/>
                <w:szCs w:val="14"/>
              </w:rPr>
            </w:pPr>
          </w:p>
        </w:tc>
        <w:tc>
          <w:tcPr>
            <w:tcW w:w="1418" w:type="dxa"/>
            <w:shd w:val="clear" w:color="auto" w:fill="auto"/>
            <w:vAlign w:val="center"/>
          </w:tcPr>
          <w:p w14:paraId="12318090" w14:textId="77777777" w:rsidR="00F54DB2" w:rsidRPr="00BF2AAF" w:rsidRDefault="00F54DB2" w:rsidP="00F54DB2">
            <w:pPr>
              <w:pStyle w:val="08-Tabelageral"/>
              <w:spacing w:afterLines="40" w:after="96"/>
              <w:ind w:left="113"/>
              <w:rPr>
                <w:rFonts w:cs="Arial"/>
                <w:b/>
                <w:bCs/>
                <w:szCs w:val="14"/>
              </w:rPr>
            </w:pPr>
            <w:r w:rsidRPr="00BF2AAF">
              <w:rPr>
                <w:rFonts w:cs="Arial"/>
                <w:b/>
                <w:bCs/>
                <w:szCs w:val="14"/>
              </w:rPr>
              <w:t>28</w:t>
            </w:r>
          </w:p>
        </w:tc>
      </w:tr>
      <w:tr w:rsidR="00F54DB2" w:rsidRPr="00BF2AAF" w14:paraId="11DA4C40" w14:textId="77777777" w:rsidTr="00F54DB2">
        <w:trPr>
          <w:trHeight w:val="238"/>
          <w:jc w:val="center"/>
        </w:trPr>
        <w:tc>
          <w:tcPr>
            <w:tcW w:w="3094" w:type="dxa"/>
            <w:shd w:val="clear" w:color="auto" w:fill="auto"/>
            <w:vAlign w:val="center"/>
          </w:tcPr>
          <w:p w14:paraId="646920D1" w14:textId="7803D385" w:rsidR="00F54DB2" w:rsidRPr="00BF2AAF" w:rsidRDefault="00F54DB2" w:rsidP="00706B9A">
            <w:pPr>
              <w:pStyle w:val="08-Tabelageral"/>
              <w:ind w:left="113"/>
              <w:jc w:val="left"/>
              <w:rPr>
                <w:rFonts w:cs="Arial"/>
                <w:szCs w:val="14"/>
              </w:rPr>
            </w:pPr>
            <w:r w:rsidRPr="00BF2AAF">
              <w:rPr>
                <w:rFonts w:cs="Arial"/>
                <w:szCs w:val="14"/>
              </w:rPr>
              <w:t>Constituição / Atualização</w:t>
            </w:r>
            <w:r w:rsidR="00F1081F" w:rsidRPr="00BF2AAF">
              <w:rPr>
                <w:rFonts w:cs="Arial"/>
                <w:szCs w:val="14"/>
              </w:rPr>
              <w:t xml:space="preserve"> </w:t>
            </w:r>
            <w:r w:rsidR="00F1081F" w:rsidRPr="00BF2AAF">
              <w:rPr>
                <w:rFonts w:cs="Arial"/>
                <w:szCs w:val="14"/>
                <w:vertAlign w:val="superscript"/>
              </w:rPr>
              <w:t>(1)</w:t>
            </w:r>
          </w:p>
        </w:tc>
        <w:tc>
          <w:tcPr>
            <w:tcW w:w="604" w:type="dxa"/>
            <w:gridSpan w:val="2"/>
            <w:shd w:val="clear" w:color="auto" w:fill="auto"/>
            <w:vAlign w:val="center"/>
          </w:tcPr>
          <w:p w14:paraId="301CDA61" w14:textId="77777777" w:rsidR="00F54DB2" w:rsidRPr="00BF2AAF" w:rsidRDefault="00F54DB2" w:rsidP="00F54DB2">
            <w:pPr>
              <w:pStyle w:val="08-Tabelageral"/>
              <w:spacing w:afterLines="40" w:after="96"/>
              <w:ind w:left="113"/>
              <w:rPr>
                <w:rFonts w:cs="Arial"/>
                <w:szCs w:val="14"/>
              </w:rPr>
            </w:pPr>
          </w:p>
        </w:tc>
        <w:tc>
          <w:tcPr>
            <w:tcW w:w="1411" w:type="dxa"/>
            <w:shd w:val="clear" w:color="auto" w:fill="auto"/>
            <w:vAlign w:val="center"/>
          </w:tcPr>
          <w:p w14:paraId="5DF276A8" w14:textId="77777777" w:rsidR="00F54DB2" w:rsidRPr="00BF2AAF" w:rsidRDefault="00F54DB2" w:rsidP="00F54DB2">
            <w:pPr>
              <w:pStyle w:val="08-Tabelageral"/>
              <w:spacing w:afterLines="40" w:after="96"/>
              <w:ind w:left="113"/>
              <w:rPr>
                <w:rFonts w:cs="Arial"/>
                <w:szCs w:val="14"/>
              </w:rPr>
            </w:pPr>
          </w:p>
        </w:tc>
        <w:tc>
          <w:tcPr>
            <w:tcW w:w="1412" w:type="dxa"/>
            <w:shd w:val="clear" w:color="auto" w:fill="auto"/>
            <w:vAlign w:val="center"/>
          </w:tcPr>
          <w:p w14:paraId="39BEE672" w14:textId="211866F8" w:rsidR="00F54DB2" w:rsidRPr="00BF2AAF" w:rsidRDefault="00E816CF" w:rsidP="00F54DB2">
            <w:pPr>
              <w:pStyle w:val="08-Tabelageral"/>
              <w:spacing w:afterLines="40" w:after="96"/>
              <w:ind w:left="113"/>
              <w:rPr>
                <w:rFonts w:cs="Arial"/>
                <w:szCs w:val="14"/>
              </w:rPr>
            </w:pPr>
            <w:r w:rsidRPr="00BF2AAF">
              <w:rPr>
                <w:rFonts w:cs="Arial"/>
                <w:szCs w:val="14"/>
              </w:rPr>
              <w:t>43</w:t>
            </w:r>
          </w:p>
        </w:tc>
        <w:tc>
          <w:tcPr>
            <w:tcW w:w="283" w:type="dxa"/>
            <w:shd w:val="clear" w:color="auto" w:fill="auto"/>
            <w:vAlign w:val="center"/>
          </w:tcPr>
          <w:p w14:paraId="6B9B6DF7" w14:textId="77777777" w:rsidR="00F54DB2" w:rsidRPr="00BF2AAF" w:rsidRDefault="00F54DB2" w:rsidP="00F54DB2">
            <w:pPr>
              <w:pStyle w:val="08-Tabelageral"/>
              <w:spacing w:afterLines="40" w:after="96"/>
              <w:ind w:left="113"/>
              <w:rPr>
                <w:rFonts w:cs="Arial"/>
                <w:szCs w:val="14"/>
              </w:rPr>
            </w:pPr>
          </w:p>
        </w:tc>
        <w:tc>
          <w:tcPr>
            <w:tcW w:w="1417" w:type="dxa"/>
            <w:shd w:val="clear" w:color="auto" w:fill="auto"/>
            <w:vAlign w:val="center"/>
          </w:tcPr>
          <w:p w14:paraId="44D692AB" w14:textId="77777777" w:rsidR="00F54DB2" w:rsidRPr="00BF2AAF" w:rsidRDefault="00F54DB2" w:rsidP="00F54DB2">
            <w:pPr>
              <w:pStyle w:val="08-Tabelageral"/>
              <w:spacing w:afterLines="40" w:after="96"/>
              <w:ind w:left="113"/>
              <w:rPr>
                <w:rFonts w:cs="Arial"/>
                <w:szCs w:val="14"/>
              </w:rPr>
            </w:pPr>
          </w:p>
        </w:tc>
        <w:tc>
          <w:tcPr>
            <w:tcW w:w="1418" w:type="dxa"/>
            <w:shd w:val="clear" w:color="auto" w:fill="auto"/>
            <w:vAlign w:val="center"/>
          </w:tcPr>
          <w:p w14:paraId="76C5805C" w14:textId="4891A4B2" w:rsidR="00F54DB2" w:rsidRPr="00BF2AAF" w:rsidRDefault="000B49AC" w:rsidP="00F54DB2">
            <w:pPr>
              <w:pStyle w:val="08-Tabelageral"/>
              <w:spacing w:afterLines="40" w:after="96"/>
              <w:ind w:left="113"/>
              <w:rPr>
                <w:rFonts w:cs="Arial"/>
                <w:szCs w:val="14"/>
              </w:rPr>
            </w:pPr>
            <w:r w:rsidRPr="00BF2AAF">
              <w:rPr>
                <w:rFonts w:cs="Arial"/>
                <w:szCs w:val="14"/>
              </w:rPr>
              <w:t>--</w:t>
            </w:r>
          </w:p>
        </w:tc>
      </w:tr>
      <w:tr w:rsidR="00F54DB2" w:rsidRPr="00BF2AAF" w14:paraId="38F7C686" w14:textId="77777777" w:rsidTr="00F54DB2">
        <w:trPr>
          <w:trHeight w:val="238"/>
          <w:jc w:val="center"/>
        </w:trPr>
        <w:tc>
          <w:tcPr>
            <w:tcW w:w="3094" w:type="dxa"/>
            <w:shd w:val="clear" w:color="auto" w:fill="auto"/>
            <w:vAlign w:val="center"/>
          </w:tcPr>
          <w:p w14:paraId="7EABEC6B" w14:textId="77777777" w:rsidR="00F54DB2" w:rsidRPr="00BF2AAF" w:rsidRDefault="00F54DB2" w:rsidP="00706B9A">
            <w:pPr>
              <w:pStyle w:val="08-Tabelageral"/>
              <w:ind w:left="113"/>
              <w:jc w:val="left"/>
              <w:rPr>
                <w:rFonts w:cs="Arial"/>
                <w:szCs w:val="14"/>
              </w:rPr>
            </w:pPr>
            <w:r w:rsidRPr="00BF2AAF">
              <w:rPr>
                <w:rFonts w:cs="Arial"/>
                <w:szCs w:val="14"/>
              </w:rPr>
              <w:t>Reversão de provisão</w:t>
            </w:r>
          </w:p>
        </w:tc>
        <w:tc>
          <w:tcPr>
            <w:tcW w:w="604" w:type="dxa"/>
            <w:gridSpan w:val="2"/>
            <w:shd w:val="clear" w:color="auto" w:fill="auto"/>
            <w:vAlign w:val="center"/>
          </w:tcPr>
          <w:p w14:paraId="2499B56A" w14:textId="77777777" w:rsidR="00F54DB2" w:rsidRPr="00BF2AAF" w:rsidRDefault="00F54DB2" w:rsidP="00F54DB2">
            <w:pPr>
              <w:pStyle w:val="08-Tabelageral"/>
              <w:spacing w:afterLines="40" w:after="96"/>
              <w:ind w:left="113"/>
              <w:rPr>
                <w:rFonts w:cs="Arial"/>
                <w:szCs w:val="14"/>
              </w:rPr>
            </w:pPr>
          </w:p>
        </w:tc>
        <w:tc>
          <w:tcPr>
            <w:tcW w:w="1411" w:type="dxa"/>
            <w:shd w:val="clear" w:color="auto" w:fill="auto"/>
            <w:vAlign w:val="center"/>
          </w:tcPr>
          <w:p w14:paraId="37D176C1" w14:textId="77777777" w:rsidR="00F54DB2" w:rsidRPr="00BF2AAF" w:rsidRDefault="00F54DB2" w:rsidP="00F54DB2">
            <w:pPr>
              <w:pStyle w:val="08-Tabelageral"/>
              <w:spacing w:afterLines="40" w:after="96"/>
              <w:ind w:left="113"/>
              <w:rPr>
                <w:rFonts w:cs="Arial"/>
                <w:szCs w:val="14"/>
              </w:rPr>
            </w:pPr>
          </w:p>
        </w:tc>
        <w:tc>
          <w:tcPr>
            <w:tcW w:w="1412" w:type="dxa"/>
            <w:shd w:val="clear" w:color="auto" w:fill="auto"/>
            <w:vAlign w:val="center"/>
          </w:tcPr>
          <w:p w14:paraId="79C59C62" w14:textId="2FBAED2C" w:rsidR="00F54DB2" w:rsidRPr="00BF2AAF" w:rsidRDefault="00E816CF" w:rsidP="00F54DB2">
            <w:pPr>
              <w:pStyle w:val="08-Tabelageral"/>
              <w:spacing w:afterLines="40" w:after="96"/>
              <w:ind w:left="113"/>
              <w:rPr>
                <w:rFonts w:cs="Arial"/>
                <w:szCs w:val="14"/>
              </w:rPr>
            </w:pPr>
            <w:r w:rsidRPr="00BF2AAF">
              <w:rPr>
                <w:rFonts w:cs="Arial"/>
                <w:szCs w:val="14"/>
              </w:rPr>
              <w:t>--</w:t>
            </w:r>
          </w:p>
        </w:tc>
        <w:tc>
          <w:tcPr>
            <w:tcW w:w="283" w:type="dxa"/>
            <w:shd w:val="clear" w:color="auto" w:fill="auto"/>
            <w:vAlign w:val="center"/>
          </w:tcPr>
          <w:p w14:paraId="2D0D4660" w14:textId="77777777" w:rsidR="00F54DB2" w:rsidRPr="00BF2AAF" w:rsidRDefault="00F54DB2" w:rsidP="00F54DB2">
            <w:pPr>
              <w:pStyle w:val="08-Tabelageral"/>
              <w:spacing w:afterLines="40" w:after="96"/>
              <w:ind w:left="113"/>
              <w:rPr>
                <w:rFonts w:cs="Arial"/>
                <w:szCs w:val="14"/>
              </w:rPr>
            </w:pPr>
          </w:p>
        </w:tc>
        <w:tc>
          <w:tcPr>
            <w:tcW w:w="1417" w:type="dxa"/>
            <w:shd w:val="clear" w:color="auto" w:fill="auto"/>
            <w:vAlign w:val="center"/>
          </w:tcPr>
          <w:p w14:paraId="7151A491" w14:textId="77777777" w:rsidR="00F54DB2" w:rsidRPr="00BF2AAF" w:rsidRDefault="00F54DB2" w:rsidP="00F54DB2">
            <w:pPr>
              <w:pStyle w:val="08-Tabelageral"/>
              <w:spacing w:afterLines="40" w:after="96"/>
              <w:ind w:left="113"/>
              <w:rPr>
                <w:rFonts w:cs="Arial"/>
                <w:szCs w:val="14"/>
              </w:rPr>
            </w:pPr>
          </w:p>
        </w:tc>
        <w:tc>
          <w:tcPr>
            <w:tcW w:w="1418" w:type="dxa"/>
            <w:shd w:val="clear" w:color="auto" w:fill="auto"/>
            <w:vAlign w:val="center"/>
          </w:tcPr>
          <w:p w14:paraId="64234AC1" w14:textId="77777777" w:rsidR="00F54DB2" w:rsidRPr="00BF2AAF" w:rsidRDefault="00F54DB2" w:rsidP="00F54DB2">
            <w:pPr>
              <w:pStyle w:val="08-Tabelageral"/>
              <w:spacing w:afterLines="40" w:after="96"/>
              <w:ind w:left="113"/>
              <w:rPr>
                <w:rFonts w:cs="Arial"/>
                <w:szCs w:val="14"/>
              </w:rPr>
            </w:pPr>
            <w:r w:rsidRPr="00BF2AAF">
              <w:rPr>
                <w:rFonts w:cs="Arial"/>
                <w:szCs w:val="14"/>
              </w:rPr>
              <w:t>--</w:t>
            </w:r>
          </w:p>
        </w:tc>
      </w:tr>
      <w:tr w:rsidR="00F54DB2" w:rsidRPr="00BF2AAF" w14:paraId="7B666242" w14:textId="77777777" w:rsidTr="00F54DB2">
        <w:trPr>
          <w:trHeight w:val="238"/>
          <w:jc w:val="center"/>
        </w:trPr>
        <w:tc>
          <w:tcPr>
            <w:tcW w:w="3094" w:type="dxa"/>
            <w:shd w:val="clear" w:color="auto" w:fill="auto"/>
            <w:vAlign w:val="center"/>
          </w:tcPr>
          <w:p w14:paraId="1487D88D" w14:textId="77777777" w:rsidR="00F54DB2" w:rsidRPr="00BF2AAF" w:rsidRDefault="00F54DB2" w:rsidP="00706B9A">
            <w:pPr>
              <w:pStyle w:val="08-Tabelageral"/>
              <w:ind w:left="113"/>
              <w:jc w:val="left"/>
              <w:rPr>
                <w:rFonts w:cs="Arial"/>
                <w:szCs w:val="14"/>
              </w:rPr>
            </w:pPr>
            <w:r w:rsidRPr="00BF2AAF">
              <w:rPr>
                <w:rFonts w:cs="Arial"/>
                <w:szCs w:val="14"/>
              </w:rPr>
              <w:t>Baixa por pagamento</w:t>
            </w:r>
          </w:p>
        </w:tc>
        <w:tc>
          <w:tcPr>
            <w:tcW w:w="604" w:type="dxa"/>
            <w:gridSpan w:val="2"/>
            <w:shd w:val="clear" w:color="auto" w:fill="auto"/>
            <w:vAlign w:val="center"/>
          </w:tcPr>
          <w:p w14:paraId="3A8B52D8" w14:textId="77777777" w:rsidR="00F54DB2" w:rsidRPr="00BF2AAF" w:rsidRDefault="00F54DB2" w:rsidP="00F54DB2">
            <w:pPr>
              <w:pStyle w:val="08-Tabelageral"/>
              <w:spacing w:afterLines="40" w:after="96"/>
              <w:ind w:left="113"/>
              <w:rPr>
                <w:rFonts w:cs="Arial"/>
                <w:szCs w:val="14"/>
              </w:rPr>
            </w:pPr>
          </w:p>
        </w:tc>
        <w:tc>
          <w:tcPr>
            <w:tcW w:w="1411" w:type="dxa"/>
            <w:shd w:val="clear" w:color="auto" w:fill="auto"/>
            <w:vAlign w:val="center"/>
          </w:tcPr>
          <w:p w14:paraId="0DF5F619" w14:textId="77777777" w:rsidR="00F54DB2" w:rsidRPr="00BF2AAF" w:rsidRDefault="00F54DB2" w:rsidP="00F54DB2">
            <w:pPr>
              <w:pStyle w:val="08-Tabelageral"/>
              <w:spacing w:afterLines="40" w:after="96"/>
              <w:ind w:left="113"/>
              <w:rPr>
                <w:rFonts w:cs="Arial"/>
                <w:szCs w:val="14"/>
              </w:rPr>
            </w:pPr>
          </w:p>
        </w:tc>
        <w:tc>
          <w:tcPr>
            <w:tcW w:w="1412" w:type="dxa"/>
            <w:shd w:val="clear" w:color="auto" w:fill="auto"/>
            <w:vAlign w:val="center"/>
          </w:tcPr>
          <w:p w14:paraId="2FEED774" w14:textId="4C3D8B64" w:rsidR="00F54DB2" w:rsidRPr="00BF2AAF" w:rsidRDefault="00E816CF" w:rsidP="00F54DB2">
            <w:pPr>
              <w:pStyle w:val="08-Tabelageral"/>
              <w:spacing w:afterLines="40" w:after="96"/>
              <w:ind w:left="113"/>
              <w:rPr>
                <w:rFonts w:cs="Arial"/>
                <w:szCs w:val="14"/>
              </w:rPr>
            </w:pPr>
            <w:r w:rsidRPr="00BF2AAF">
              <w:rPr>
                <w:rFonts w:cs="Arial"/>
                <w:szCs w:val="14"/>
              </w:rPr>
              <w:t>--</w:t>
            </w:r>
          </w:p>
        </w:tc>
        <w:tc>
          <w:tcPr>
            <w:tcW w:w="283" w:type="dxa"/>
            <w:shd w:val="clear" w:color="auto" w:fill="auto"/>
            <w:vAlign w:val="center"/>
          </w:tcPr>
          <w:p w14:paraId="78CC43B8" w14:textId="77777777" w:rsidR="00F54DB2" w:rsidRPr="00BF2AAF" w:rsidRDefault="00F54DB2" w:rsidP="00F54DB2">
            <w:pPr>
              <w:pStyle w:val="08-Tabelageral"/>
              <w:spacing w:afterLines="40" w:after="96"/>
              <w:ind w:left="113"/>
              <w:rPr>
                <w:rFonts w:cs="Arial"/>
                <w:szCs w:val="14"/>
              </w:rPr>
            </w:pPr>
          </w:p>
        </w:tc>
        <w:tc>
          <w:tcPr>
            <w:tcW w:w="1417" w:type="dxa"/>
            <w:shd w:val="clear" w:color="auto" w:fill="auto"/>
            <w:vAlign w:val="center"/>
          </w:tcPr>
          <w:p w14:paraId="4F4EEE17" w14:textId="77777777" w:rsidR="00F54DB2" w:rsidRPr="00BF2AAF" w:rsidRDefault="00F54DB2" w:rsidP="00F54DB2">
            <w:pPr>
              <w:pStyle w:val="08-Tabelageral"/>
              <w:spacing w:afterLines="40" w:after="96"/>
              <w:ind w:left="113"/>
              <w:rPr>
                <w:rFonts w:cs="Arial"/>
                <w:szCs w:val="14"/>
              </w:rPr>
            </w:pPr>
          </w:p>
        </w:tc>
        <w:tc>
          <w:tcPr>
            <w:tcW w:w="1418" w:type="dxa"/>
            <w:shd w:val="clear" w:color="auto" w:fill="auto"/>
            <w:vAlign w:val="center"/>
          </w:tcPr>
          <w:p w14:paraId="2210D920" w14:textId="77777777" w:rsidR="00F54DB2" w:rsidRPr="00BF2AAF" w:rsidRDefault="00F54DB2" w:rsidP="00F54DB2">
            <w:pPr>
              <w:pStyle w:val="08-Tabelageral"/>
              <w:spacing w:afterLines="40" w:after="96"/>
              <w:ind w:left="113"/>
              <w:rPr>
                <w:rFonts w:cs="Arial"/>
                <w:szCs w:val="14"/>
              </w:rPr>
            </w:pPr>
            <w:r w:rsidRPr="00BF2AAF">
              <w:rPr>
                <w:rFonts w:cs="Arial"/>
                <w:szCs w:val="14"/>
              </w:rPr>
              <w:t>--</w:t>
            </w:r>
          </w:p>
        </w:tc>
      </w:tr>
      <w:tr w:rsidR="00F54DB2" w:rsidRPr="00BF2AAF" w14:paraId="48548F54" w14:textId="77777777" w:rsidTr="00F54DB2">
        <w:trPr>
          <w:trHeight w:val="238"/>
          <w:jc w:val="center"/>
        </w:trPr>
        <w:tc>
          <w:tcPr>
            <w:tcW w:w="3094" w:type="dxa"/>
            <w:shd w:val="clear" w:color="auto" w:fill="auto"/>
            <w:vAlign w:val="center"/>
          </w:tcPr>
          <w:p w14:paraId="21D482AD" w14:textId="77777777" w:rsidR="00F54DB2" w:rsidRPr="00BF2AAF" w:rsidRDefault="00F54DB2" w:rsidP="00706B9A">
            <w:pPr>
              <w:pStyle w:val="08-Tabelageral"/>
              <w:jc w:val="left"/>
              <w:rPr>
                <w:rFonts w:cs="Arial"/>
                <w:b/>
                <w:szCs w:val="14"/>
              </w:rPr>
            </w:pPr>
            <w:r w:rsidRPr="00BF2AAF">
              <w:rPr>
                <w:rFonts w:cs="Arial"/>
                <w:b/>
                <w:szCs w:val="14"/>
              </w:rPr>
              <w:t>Saldo Final</w:t>
            </w:r>
          </w:p>
        </w:tc>
        <w:tc>
          <w:tcPr>
            <w:tcW w:w="604" w:type="dxa"/>
            <w:gridSpan w:val="2"/>
            <w:shd w:val="clear" w:color="auto" w:fill="auto"/>
            <w:vAlign w:val="center"/>
          </w:tcPr>
          <w:p w14:paraId="70A5F4B2" w14:textId="77777777" w:rsidR="00F54DB2" w:rsidRPr="00BF2AAF" w:rsidRDefault="00F54DB2" w:rsidP="00F54DB2">
            <w:pPr>
              <w:pStyle w:val="08-Tabelageral"/>
              <w:spacing w:afterLines="40" w:after="96"/>
              <w:ind w:left="113"/>
              <w:rPr>
                <w:rFonts w:cs="Arial"/>
                <w:szCs w:val="14"/>
              </w:rPr>
            </w:pPr>
          </w:p>
        </w:tc>
        <w:tc>
          <w:tcPr>
            <w:tcW w:w="1411" w:type="dxa"/>
            <w:shd w:val="clear" w:color="auto" w:fill="auto"/>
            <w:vAlign w:val="center"/>
          </w:tcPr>
          <w:p w14:paraId="29A9464E" w14:textId="77777777" w:rsidR="00F54DB2" w:rsidRPr="00BF2AAF" w:rsidRDefault="00F54DB2" w:rsidP="00F54DB2">
            <w:pPr>
              <w:pStyle w:val="08-Tabelageral"/>
              <w:spacing w:afterLines="40" w:after="96"/>
              <w:ind w:left="113"/>
              <w:rPr>
                <w:rFonts w:cs="Arial"/>
                <w:szCs w:val="14"/>
              </w:rPr>
            </w:pPr>
          </w:p>
        </w:tc>
        <w:tc>
          <w:tcPr>
            <w:tcW w:w="1412" w:type="dxa"/>
            <w:shd w:val="clear" w:color="auto" w:fill="auto"/>
            <w:vAlign w:val="center"/>
          </w:tcPr>
          <w:p w14:paraId="5DFAD8B4" w14:textId="03F49A92" w:rsidR="00F54DB2" w:rsidRPr="00BF2AAF" w:rsidRDefault="00E816CF" w:rsidP="00F54DB2">
            <w:pPr>
              <w:pStyle w:val="08-Tabelageral"/>
              <w:spacing w:afterLines="40" w:after="96"/>
              <w:ind w:left="113"/>
              <w:rPr>
                <w:rFonts w:cs="Arial"/>
                <w:b/>
                <w:bCs/>
                <w:szCs w:val="14"/>
              </w:rPr>
            </w:pPr>
            <w:r w:rsidRPr="00BF2AAF">
              <w:rPr>
                <w:rFonts w:cs="Arial"/>
                <w:b/>
                <w:bCs/>
                <w:szCs w:val="14"/>
              </w:rPr>
              <w:t>71</w:t>
            </w:r>
          </w:p>
        </w:tc>
        <w:tc>
          <w:tcPr>
            <w:tcW w:w="283" w:type="dxa"/>
            <w:shd w:val="clear" w:color="auto" w:fill="auto"/>
            <w:vAlign w:val="center"/>
          </w:tcPr>
          <w:p w14:paraId="7B585E55" w14:textId="77777777" w:rsidR="00F54DB2" w:rsidRPr="00BF2AAF" w:rsidRDefault="00F54DB2" w:rsidP="00F54DB2">
            <w:pPr>
              <w:pStyle w:val="08-Tabelageral"/>
              <w:spacing w:afterLines="40" w:after="96"/>
              <w:ind w:left="113"/>
              <w:rPr>
                <w:rFonts w:cs="Arial"/>
                <w:szCs w:val="14"/>
              </w:rPr>
            </w:pPr>
          </w:p>
        </w:tc>
        <w:tc>
          <w:tcPr>
            <w:tcW w:w="1417" w:type="dxa"/>
            <w:shd w:val="clear" w:color="auto" w:fill="auto"/>
            <w:vAlign w:val="center"/>
          </w:tcPr>
          <w:p w14:paraId="0827E722" w14:textId="77777777" w:rsidR="00F54DB2" w:rsidRPr="00BF2AAF" w:rsidRDefault="00F54DB2" w:rsidP="00F54DB2">
            <w:pPr>
              <w:pStyle w:val="08-Tabelageral"/>
              <w:spacing w:afterLines="40" w:after="96"/>
              <w:ind w:left="113"/>
              <w:rPr>
                <w:rFonts w:cs="Arial"/>
                <w:szCs w:val="14"/>
              </w:rPr>
            </w:pPr>
          </w:p>
        </w:tc>
        <w:tc>
          <w:tcPr>
            <w:tcW w:w="1418" w:type="dxa"/>
            <w:shd w:val="clear" w:color="auto" w:fill="auto"/>
            <w:vAlign w:val="center"/>
          </w:tcPr>
          <w:p w14:paraId="7DDAA763" w14:textId="546DAB63" w:rsidR="00F54DB2" w:rsidRPr="00BF2AAF" w:rsidRDefault="000B49AC" w:rsidP="00F54DB2">
            <w:pPr>
              <w:pStyle w:val="08-Tabelageral"/>
              <w:spacing w:afterLines="40" w:after="96"/>
              <w:ind w:left="113"/>
              <w:rPr>
                <w:rFonts w:cs="Arial"/>
                <w:b/>
                <w:bCs/>
                <w:szCs w:val="14"/>
              </w:rPr>
            </w:pPr>
            <w:r w:rsidRPr="00BF2AAF">
              <w:rPr>
                <w:rFonts w:cs="Arial"/>
                <w:b/>
                <w:bCs/>
                <w:szCs w:val="14"/>
              </w:rPr>
              <w:t>28</w:t>
            </w:r>
          </w:p>
        </w:tc>
      </w:tr>
      <w:tr w:rsidR="00F54DB2" w:rsidRPr="00BF2AAF" w14:paraId="62817611" w14:textId="77777777" w:rsidTr="00F54DB2">
        <w:trPr>
          <w:trHeight w:val="238"/>
          <w:jc w:val="center"/>
        </w:trPr>
        <w:tc>
          <w:tcPr>
            <w:tcW w:w="3094" w:type="dxa"/>
            <w:shd w:val="clear" w:color="auto" w:fill="auto"/>
            <w:vAlign w:val="center"/>
          </w:tcPr>
          <w:p w14:paraId="6F0B67D9" w14:textId="77777777" w:rsidR="00F54DB2" w:rsidRPr="00BF2AAF" w:rsidRDefault="00F54DB2" w:rsidP="00706B9A">
            <w:pPr>
              <w:pStyle w:val="08-Tabelageral"/>
              <w:jc w:val="left"/>
              <w:rPr>
                <w:rFonts w:cs="Arial"/>
                <w:b/>
                <w:szCs w:val="14"/>
              </w:rPr>
            </w:pPr>
            <w:r w:rsidRPr="00BF2AAF">
              <w:rPr>
                <w:rFonts w:cs="Arial"/>
                <w:b/>
                <w:szCs w:val="14"/>
              </w:rPr>
              <w:t>Demandas Fiscais</w:t>
            </w:r>
          </w:p>
        </w:tc>
        <w:tc>
          <w:tcPr>
            <w:tcW w:w="604" w:type="dxa"/>
            <w:gridSpan w:val="2"/>
            <w:shd w:val="clear" w:color="auto" w:fill="auto"/>
            <w:vAlign w:val="center"/>
          </w:tcPr>
          <w:p w14:paraId="239BE3F9" w14:textId="77777777" w:rsidR="00F54DB2" w:rsidRPr="00BF2AAF" w:rsidRDefault="00F54DB2" w:rsidP="00F54DB2">
            <w:pPr>
              <w:pStyle w:val="08-Tabelageral"/>
              <w:spacing w:afterLines="40" w:after="96"/>
              <w:ind w:left="113"/>
              <w:rPr>
                <w:rFonts w:cs="Arial"/>
                <w:szCs w:val="14"/>
              </w:rPr>
            </w:pPr>
          </w:p>
        </w:tc>
        <w:tc>
          <w:tcPr>
            <w:tcW w:w="1411" w:type="dxa"/>
            <w:shd w:val="clear" w:color="auto" w:fill="auto"/>
            <w:vAlign w:val="center"/>
          </w:tcPr>
          <w:p w14:paraId="2E858FEA" w14:textId="77777777" w:rsidR="00F54DB2" w:rsidRPr="00BF2AAF" w:rsidRDefault="00F54DB2" w:rsidP="00F54DB2">
            <w:pPr>
              <w:pStyle w:val="08-Tabelageral"/>
              <w:spacing w:afterLines="40" w:after="96"/>
              <w:ind w:left="113"/>
              <w:rPr>
                <w:rFonts w:cs="Arial"/>
                <w:szCs w:val="14"/>
              </w:rPr>
            </w:pPr>
          </w:p>
        </w:tc>
        <w:tc>
          <w:tcPr>
            <w:tcW w:w="1412" w:type="dxa"/>
            <w:shd w:val="clear" w:color="auto" w:fill="auto"/>
            <w:vAlign w:val="center"/>
          </w:tcPr>
          <w:p w14:paraId="54EED049" w14:textId="77777777" w:rsidR="00F54DB2" w:rsidRPr="00BF2AAF" w:rsidRDefault="00F54DB2" w:rsidP="00F54DB2">
            <w:pPr>
              <w:pStyle w:val="08-Tabelageral"/>
              <w:spacing w:afterLines="40" w:after="96"/>
              <w:ind w:left="113"/>
              <w:rPr>
                <w:rFonts w:cs="Arial"/>
                <w:szCs w:val="14"/>
              </w:rPr>
            </w:pPr>
          </w:p>
        </w:tc>
        <w:tc>
          <w:tcPr>
            <w:tcW w:w="283" w:type="dxa"/>
            <w:shd w:val="clear" w:color="auto" w:fill="auto"/>
            <w:vAlign w:val="center"/>
          </w:tcPr>
          <w:p w14:paraId="68B956E9" w14:textId="77777777" w:rsidR="00F54DB2" w:rsidRPr="00BF2AAF" w:rsidRDefault="00F54DB2" w:rsidP="00F54DB2">
            <w:pPr>
              <w:pStyle w:val="08-Tabelageral"/>
              <w:spacing w:afterLines="40" w:after="96"/>
              <w:ind w:left="113"/>
              <w:rPr>
                <w:rFonts w:cs="Arial"/>
                <w:szCs w:val="14"/>
              </w:rPr>
            </w:pPr>
          </w:p>
        </w:tc>
        <w:tc>
          <w:tcPr>
            <w:tcW w:w="1417" w:type="dxa"/>
            <w:shd w:val="clear" w:color="auto" w:fill="auto"/>
            <w:vAlign w:val="center"/>
          </w:tcPr>
          <w:p w14:paraId="2948130B" w14:textId="77777777" w:rsidR="00F54DB2" w:rsidRPr="00BF2AAF" w:rsidRDefault="00F54DB2" w:rsidP="00F54DB2">
            <w:pPr>
              <w:pStyle w:val="08-Tabelageral"/>
              <w:spacing w:afterLines="40" w:after="96"/>
              <w:ind w:left="113"/>
              <w:rPr>
                <w:rFonts w:cs="Arial"/>
                <w:szCs w:val="14"/>
              </w:rPr>
            </w:pPr>
          </w:p>
        </w:tc>
        <w:tc>
          <w:tcPr>
            <w:tcW w:w="1418" w:type="dxa"/>
            <w:shd w:val="clear" w:color="auto" w:fill="auto"/>
            <w:vAlign w:val="center"/>
          </w:tcPr>
          <w:p w14:paraId="4D0F6423" w14:textId="77777777" w:rsidR="00F54DB2" w:rsidRPr="00BF2AAF" w:rsidRDefault="00F54DB2" w:rsidP="00F54DB2">
            <w:pPr>
              <w:pStyle w:val="08-Tabelageral"/>
              <w:spacing w:afterLines="40" w:after="96"/>
              <w:ind w:left="113"/>
              <w:rPr>
                <w:rFonts w:cs="Arial"/>
                <w:szCs w:val="14"/>
              </w:rPr>
            </w:pPr>
          </w:p>
        </w:tc>
      </w:tr>
      <w:tr w:rsidR="00F54DB2" w:rsidRPr="00BF2AAF" w14:paraId="1A7BDA0E" w14:textId="77777777" w:rsidTr="00F54DB2">
        <w:trPr>
          <w:trHeight w:val="238"/>
          <w:jc w:val="center"/>
        </w:trPr>
        <w:tc>
          <w:tcPr>
            <w:tcW w:w="3094" w:type="dxa"/>
            <w:shd w:val="clear" w:color="auto" w:fill="auto"/>
            <w:vAlign w:val="center"/>
          </w:tcPr>
          <w:p w14:paraId="1B9B64D6" w14:textId="77777777" w:rsidR="00F54DB2" w:rsidRPr="00BF2AAF" w:rsidRDefault="00F54DB2" w:rsidP="00706B9A">
            <w:pPr>
              <w:pStyle w:val="08-Tabelageral"/>
              <w:jc w:val="left"/>
              <w:rPr>
                <w:rFonts w:cs="Arial"/>
                <w:b/>
                <w:szCs w:val="14"/>
              </w:rPr>
            </w:pPr>
            <w:r w:rsidRPr="00BF2AAF">
              <w:rPr>
                <w:rFonts w:cs="Arial"/>
                <w:b/>
                <w:szCs w:val="14"/>
              </w:rPr>
              <w:t>Saldo Inicial</w:t>
            </w:r>
          </w:p>
        </w:tc>
        <w:tc>
          <w:tcPr>
            <w:tcW w:w="604" w:type="dxa"/>
            <w:gridSpan w:val="2"/>
            <w:shd w:val="clear" w:color="auto" w:fill="auto"/>
            <w:vAlign w:val="center"/>
          </w:tcPr>
          <w:p w14:paraId="3378267B" w14:textId="77777777" w:rsidR="00F54DB2" w:rsidRPr="00BF2AAF" w:rsidRDefault="00F54DB2" w:rsidP="00F54DB2">
            <w:pPr>
              <w:pStyle w:val="08-Tabelageral"/>
              <w:spacing w:afterLines="40" w:after="96"/>
              <w:ind w:left="113"/>
              <w:rPr>
                <w:rFonts w:cs="Arial"/>
                <w:szCs w:val="14"/>
              </w:rPr>
            </w:pPr>
          </w:p>
        </w:tc>
        <w:tc>
          <w:tcPr>
            <w:tcW w:w="1411" w:type="dxa"/>
            <w:shd w:val="clear" w:color="auto" w:fill="auto"/>
            <w:vAlign w:val="center"/>
          </w:tcPr>
          <w:p w14:paraId="23691421" w14:textId="77777777" w:rsidR="00F54DB2" w:rsidRPr="00BF2AAF" w:rsidRDefault="00F54DB2" w:rsidP="00F54DB2">
            <w:pPr>
              <w:pStyle w:val="08-Tabelageral"/>
              <w:spacing w:afterLines="40" w:after="96"/>
              <w:ind w:left="113"/>
              <w:rPr>
                <w:rFonts w:cs="Arial"/>
                <w:szCs w:val="14"/>
              </w:rPr>
            </w:pPr>
          </w:p>
        </w:tc>
        <w:tc>
          <w:tcPr>
            <w:tcW w:w="1412" w:type="dxa"/>
            <w:shd w:val="clear" w:color="auto" w:fill="auto"/>
            <w:vAlign w:val="center"/>
          </w:tcPr>
          <w:p w14:paraId="1135E87E" w14:textId="21AE63C4" w:rsidR="00F54DB2" w:rsidRPr="00BF2AAF" w:rsidRDefault="00E816CF" w:rsidP="00F54DB2">
            <w:pPr>
              <w:pStyle w:val="08-Tabelageral"/>
              <w:spacing w:afterLines="40" w:after="96"/>
              <w:ind w:left="113"/>
              <w:rPr>
                <w:rFonts w:cs="Arial"/>
                <w:b/>
                <w:bCs/>
                <w:szCs w:val="14"/>
              </w:rPr>
            </w:pPr>
            <w:r w:rsidRPr="00BF2AAF">
              <w:rPr>
                <w:rFonts w:cs="Arial"/>
                <w:b/>
                <w:bCs/>
                <w:szCs w:val="14"/>
              </w:rPr>
              <w:t>7</w:t>
            </w:r>
          </w:p>
        </w:tc>
        <w:tc>
          <w:tcPr>
            <w:tcW w:w="283" w:type="dxa"/>
            <w:shd w:val="clear" w:color="auto" w:fill="auto"/>
            <w:vAlign w:val="center"/>
          </w:tcPr>
          <w:p w14:paraId="5C24ED95" w14:textId="77777777" w:rsidR="00F54DB2" w:rsidRPr="00BF2AAF" w:rsidRDefault="00F54DB2" w:rsidP="00F54DB2">
            <w:pPr>
              <w:pStyle w:val="08-Tabelageral"/>
              <w:spacing w:afterLines="40" w:after="96"/>
              <w:ind w:left="113"/>
              <w:rPr>
                <w:rFonts w:cs="Arial"/>
                <w:szCs w:val="14"/>
              </w:rPr>
            </w:pPr>
          </w:p>
        </w:tc>
        <w:tc>
          <w:tcPr>
            <w:tcW w:w="1417" w:type="dxa"/>
            <w:shd w:val="clear" w:color="auto" w:fill="auto"/>
            <w:vAlign w:val="center"/>
          </w:tcPr>
          <w:p w14:paraId="0FBB55BB" w14:textId="77777777" w:rsidR="00F54DB2" w:rsidRPr="00BF2AAF" w:rsidRDefault="00F54DB2" w:rsidP="00F54DB2">
            <w:pPr>
              <w:pStyle w:val="08-Tabelageral"/>
              <w:spacing w:afterLines="40" w:after="96"/>
              <w:ind w:left="113"/>
              <w:rPr>
                <w:rFonts w:cs="Arial"/>
                <w:szCs w:val="14"/>
              </w:rPr>
            </w:pPr>
          </w:p>
        </w:tc>
        <w:tc>
          <w:tcPr>
            <w:tcW w:w="1418" w:type="dxa"/>
            <w:shd w:val="clear" w:color="auto" w:fill="auto"/>
            <w:vAlign w:val="center"/>
          </w:tcPr>
          <w:p w14:paraId="20D4B04A" w14:textId="77777777" w:rsidR="00F54DB2" w:rsidRPr="00BF2AAF" w:rsidRDefault="00F54DB2" w:rsidP="00F54DB2">
            <w:pPr>
              <w:pStyle w:val="08-Tabelageral"/>
              <w:spacing w:afterLines="40" w:after="96"/>
              <w:ind w:left="113"/>
              <w:rPr>
                <w:rFonts w:cs="Arial"/>
                <w:b/>
                <w:bCs/>
                <w:szCs w:val="14"/>
              </w:rPr>
            </w:pPr>
            <w:r w:rsidRPr="00BF2AAF">
              <w:rPr>
                <w:rFonts w:cs="Arial"/>
                <w:b/>
                <w:bCs/>
                <w:szCs w:val="14"/>
              </w:rPr>
              <w:t>1.130</w:t>
            </w:r>
          </w:p>
        </w:tc>
      </w:tr>
      <w:tr w:rsidR="000B49AC" w:rsidRPr="00BF2AAF" w14:paraId="2A944CC4" w14:textId="77777777" w:rsidTr="00F54DB2">
        <w:trPr>
          <w:trHeight w:val="238"/>
          <w:jc w:val="center"/>
        </w:trPr>
        <w:tc>
          <w:tcPr>
            <w:tcW w:w="3094" w:type="dxa"/>
            <w:shd w:val="clear" w:color="auto" w:fill="auto"/>
            <w:vAlign w:val="center"/>
          </w:tcPr>
          <w:p w14:paraId="1C691664" w14:textId="05627336" w:rsidR="000B49AC" w:rsidRPr="00BF2AAF" w:rsidRDefault="000B49AC" w:rsidP="00706B9A">
            <w:pPr>
              <w:pStyle w:val="08-Tabelageral"/>
              <w:ind w:left="113"/>
              <w:jc w:val="left"/>
              <w:rPr>
                <w:rFonts w:cs="Arial"/>
                <w:bCs/>
                <w:szCs w:val="14"/>
              </w:rPr>
            </w:pPr>
            <w:r w:rsidRPr="00BF2AAF">
              <w:rPr>
                <w:rFonts w:cs="Arial"/>
                <w:szCs w:val="14"/>
              </w:rPr>
              <w:t xml:space="preserve">Constituição / Atualização </w:t>
            </w:r>
            <w:r w:rsidRPr="00BF2AAF">
              <w:rPr>
                <w:rFonts w:cs="Arial"/>
                <w:szCs w:val="14"/>
                <w:vertAlign w:val="superscript"/>
              </w:rPr>
              <w:t>(</w:t>
            </w:r>
            <w:r w:rsidR="00F1081F" w:rsidRPr="00BF2AAF">
              <w:rPr>
                <w:rFonts w:cs="Arial"/>
                <w:szCs w:val="14"/>
                <w:vertAlign w:val="superscript"/>
              </w:rPr>
              <w:t>2</w:t>
            </w:r>
            <w:r w:rsidRPr="00BF2AAF">
              <w:rPr>
                <w:rFonts w:cs="Arial"/>
                <w:szCs w:val="14"/>
                <w:vertAlign w:val="superscript"/>
              </w:rPr>
              <w:t>)</w:t>
            </w:r>
          </w:p>
        </w:tc>
        <w:tc>
          <w:tcPr>
            <w:tcW w:w="604" w:type="dxa"/>
            <w:gridSpan w:val="2"/>
            <w:shd w:val="clear" w:color="auto" w:fill="auto"/>
            <w:vAlign w:val="center"/>
          </w:tcPr>
          <w:p w14:paraId="068CC2DD"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611C452A"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149654E5" w14:textId="61D39BD4" w:rsidR="000B49AC" w:rsidRPr="00BF2AAF" w:rsidRDefault="00E816CF" w:rsidP="000B49AC">
            <w:pPr>
              <w:pStyle w:val="08-Tabelageral"/>
              <w:spacing w:afterLines="40" w:after="96"/>
              <w:ind w:left="113"/>
              <w:rPr>
                <w:rFonts w:cs="Arial"/>
                <w:szCs w:val="14"/>
              </w:rPr>
            </w:pPr>
            <w:r w:rsidRPr="00BF2AAF">
              <w:rPr>
                <w:rFonts w:cs="Arial"/>
                <w:szCs w:val="14"/>
              </w:rPr>
              <w:t>29</w:t>
            </w:r>
          </w:p>
        </w:tc>
        <w:tc>
          <w:tcPr>
            <w:tcW w:w="283" w:type="dxa"/>
            <w:shd w:val="clear" w:color="auto" w:fill="auto"/>
            <w:vAlign w:val="center"/>
          </w:tcPr>
          <w:p w14:paraId="66439999"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4A687C91"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257F956D" w14:textId="3C0D8AB5" w:rsidR="000B49AC" w:rsidRPr="00BF2AAF" w:rsidRDefault="000B49AC" w:rsidP="000B49AC">
            <w:pPr>
              <w:pStyle w:val="08-Tabelageral"/>
              <w:spacing w:afterLines="40" w:after="96"/>
              <w:ind w:left="113"/>
              <w:rPr>
                <w:rFonts w:cs="Arial"/>
                <w:szCs w:val="14"/>
              </w:rPr>
            </w:pPr>
            <w:r w:rsidRPr="00BF2AAF">
              <w:rPr>
                <w:rFonts w:cs="Arial"/>
                <w:bCs/>
                <w:szCs w:val="14"/>
              </w:rPr>
              <w:t>155</w:t>
            </w:r>
          </w:p>
        </w:tc>
      </w:tr>
      <w:tr w:rsidR="000B49AC" w:rsidRPr="00BF2AAF" w14:paraId="3CF63EEA" w14:textId="77777777" w:rsidTr="00F54DB2">
        <w:trPr>
          <w:trHeight w:val="238"/>
          <w:jc w:val="center"/>
        </w:trPr>
        <w:tc>
          <w:tcPr>
            <w:tcW w:w="3094" w:type="dxa"/>
            <w:shd w:val="clear" w:color="auto" w:fill="auto"/>
            <w:vAlign w:val="center"/>
          </w:tcPr>
          <w:p w14:paraId="1651D0B3" w14:textId="77777777" w:rsidR="000B49AC" w:rsidRPr="00BF2AAF" w:rsidRDefault="000B49AC" w:rsidP="00706B9A">
            <w:pPr>
              <w:pStyle w:val="08-Tabelageral"/>
              <w:ind w:left="113"/>
              <w:jc w:val="left"/>
              <w:rPr>
                <w:rFonts w:cs="Arial"/>
                <w:bCs/>
                <w:szCs w:val="14"/>
              </w:rPr>
            </w:pPr>
            <w:r w:rsidRPr="00BF2AAF">
              <w:rPr>
                <w:rFonts w:cs="Arial"/>
                <w:szCs w:val="14"/>
              </w:rPr>
              <w:t>Reversão de provisão</w:t>
            </w:r>
          </w:p>
        </w:tc>
        <w:tc>
          <w:tcPr>
            <w:tcW w:w="604" w:type="dxa"/>
            <w:gridSpan w:val="2"/>
            <w:shd w:val="clear" w:color="auto" w:fill="auto"/>
            <w:vAlign w:val="center"/>
          </w:tcPr>
          <w:p w14:paraId="5BC0202B"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749EF3D9"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10FDD10F" w14:textId="301549D4" w:rsidR="000B49AC" w:rsidRPr="00BF2AAF" w:rsidRDefault="00E816CF" w:rsidP="000B49AC">
            <w:pPr>
              <w:pStyle w:val="08-Tabelageral"/>
              <w:spacing w:afterLines="40" w:after="96"/>
              <w:ind w:left="113"/>
              <w:rPr>
                <w:rFonts w:cs="Arial"/>
                <w:szCs w:val="14"/>
              </w:rPr>
            </w:pPr>
            <w:r w:rsidRPr="00BF2AAF">
              <w:rPr>
                <w:rFonts w:cs="Arial"/>
                <w:szCs w:val="14"/>
              </w:rPr>
              <w:t>(2)</w:t>
            </w:r>
          </w:p>
        </w:tc>
        <w:tc>
          <w:tcPr>
            <w:tcW w:w="283" w:type="dxa"/>
            <w:shd w:val="clear" w:color="auto" w:fill="auto"/>
            <w:vAlign w:val="center"/>
          </w:tcPr>
          <w:p w14:paraId="7449DE6C"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50E6DB5B"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437A114B" w14:textId="03DA5F9E" w:rsidR="000B49AC" w:rsidRPr="00BF2AAF" w:rsidRDefault="000B49AC" w:rsidP="000B49AC">
            <w:pPr>
              <w:pStyle w:val="08-Tabelageral"/>
              <w:spacing w:afterLines="40" w:after="96"/>
              <w:ind w:left="113"/>
              <w:rPr>
                <w:rFonts w:cs="Arial"/>
                <w:szCs w:val="14"/>
              </w:rPr>
            </w:pPr>
            <w:r w:rsidRPr="00BF2AAF">
              <w:rPr>
                <w:rFonts w:cs="Arial"/>
                <w:bCs/>
                <w:szCs w:val="14"/>
              </w:rPr>
              <w:t>(1.278)</w:t>
            </w:r>
          </w:p>
        </w:tc>
      </w:tr>
      <w:tr w:rsidR="000B49AC" w:rsidRPr="00BF2AAF" w14:paraId="52FA41D3" w14:textId="77777777" w:rsidTr="00F54DB2">
        <w:trPr>
          <w:trHeight w:val="238"/>
          <w:jc w:val="center"/>
        </w:trPr>
        <w:tc>
          <w:tcPr>
            <w:tcW w:w="3094" w:type="dxa"/>
            <w:shd w:val="clear" w:color="auto" w:fill="auto"/>
            <w:vAlign w:val="center"/>
          </w:tcPr>
          <w:p w14:paraId="4DD87A96" w14:textId="77777777" w:rsidR="000B49AC" w:rsidRPr="00BF2AAF" w:rsidRDefault="000B49AC" w:rsidP="00706B9A">
            <w:pPr>
              <w:pStyle w:val="08-Tabelageral"/>
              <w:ind w:left="113"/>
              <w:jc w:val="left"/>
              <w:rPr>
                <w:rFonts w:cs="Arial"/>
                <w:bCs/>
                <w:szCs w:val="14"/>
              </w:rPr>
            </w:pPr>
            <w:r w:rsidRPr="00BF2AAF">
              <w:rPr>
                <w:rFonts w:cs="Arial"/>
                <w:szCs w:val="14"/>
              </w:rPr>
              <w:t>Baixa por pagamento</w:t>
            </w:r>
          </w:p>
        </w:tc>
        <w:tc>
          <w:tcPr>
            <w:tcW w:w="604" w:type="dxa"/>
            <w:gridSpan w:val="2"/>
            <w:shd w:val="clear" w:color="auto" w:fill="auto"/>
            <w:vAlign w:val="center"/>
          </w:tcPr>
          <w:p w14:paraId="04E3B5B2"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2EBE220A"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4F2CB233" w14:textId="4C10A607" w:rsidR="000B49AC" w:rsidRPr="00BF2AAF" w:rsidRDefault="00E816CF" w:rsidP="000B49AC">
            <w:pPr>
              <w:pStyle w:val="08-Tabelageral"/>
              <w:spacing w:afterLines="40" w:after="96"/>
              <w:ind w:left="113"/>
              <w:rPr>
                <w:rFonts w:cs="Arial"/>
                <w:szCs w:val="14"/>
              </w:rPr>
            </w:pPr>
            <w:r w:rsidRPr="00BF2AAF">
              <w:rPr>
                <w:rFonts w:cs="Arial"/>
                <w:szCs w:val="14"/>
              </w:rPr>
              <w:t>--</w:t>
            </w:r>
          </w:p>
        </w:tc>
        <w:tc>
          <w:tcPr>
            <w:tcW w:w="283" w:type="dxa"/>
            <w:shd w:val="clear" w:color="auto" w:fill="auto"/>
            <w:vAlign w:val="center"/>
          </w:tcPr>
          <w:p w14:paraId="00BD1CD5"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7207C3BC"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2EECF185" w14:textId="7DE95249" w:rsidR="000B49AC" w:rsidRPr="00BF2AAF" w:rsidRDefault="000B49AC" w:rsidP="000B49AC">
            <w:pPr>
              <w:pStyle w:val="08-Tabelageral"/>
              <w:spacing w:afterLines="40" w:after="96"/>
              <w:ind w:left="113"/>
              <w:rPr>
                <w:rFonts w:cs="Arial"/>
                <w:szCs w:val="14"/>
              </w:rPr>
            </w:pPr>
            <w:r w:rsidRPr="00BF2AAF">
              <w:rPr>
                <w:rFonts w:cs="Arial"/>
                <w:bCs/>
                <w:szCs w:val="14"/>
              </w:rPr>
              <w:t>--</w:t>
            </w:r>
          </w:p>
        </w:tc>
      </w:tr>
      <w:tr w:rsidR="000B49AC" w:rsidRPr="00BF2AAF" w14:paraId="47DE297B" w14:textId="77777777" w:rsidTr="00F54DB2">
        <w:trPr>
          <w:trHeight w:val="238"/>
          <w:jc w:val="center"/>
        </w:trPr>
        <w:tc>
          <w:tcPr>
            <w:tcW w:w="3094" w:type="dxa"/>
            <w:shd w:val="clear" w:color="auto" w:fill="auto"/>
            <w:vAlign w:val="center"/>
          </w:tcPr>
          <w:p w14:paraId="65BC1291" w14:textId="77777777" w:rsidR="000B49AC" w:rsidRPr="00BF2AAF" w:rsidRDefault="000B49AC" w:rsidP="00706B9A">
            <w:pPr>
              <w:pStyle w:val="08-Tabelageral"/>
              <w:jc w:val="left"/>
              <w:rPr>
                <w:rFonts w:cs="Arial"/>
                <w:b/>
                <w:szCs w:val="14"/>
              </w:rPr>
            </w:pPr>
            <w:r w:rsidRPr="00BF2AAF">
              <w:rPr>
                <w:rFonts w:cs="Arial"/>
                <w:b/>
                <w:szCs w:val="14"/>
              </w:rPr>
              <w:t>Saldo Final</w:t>
            </w:r>
          </w:p>
        </w:tc>
        <w:tc>
          <w:tcPr>
            <w:tcW w:w="604" w:type="dxa"/>
            <w:gridSpan w:val="2"/>
            <w:shd w:val="clear" w:color="auto" w:fill="auto"/>
            <w:vAlign w:val="center"/>
          </w:tcPr>
          <w:p w14:paraId="7B21397C"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44A75111"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61DDDF4D" w14:textId="44C45CDB" w:rsidR="000B49AC" w:rsidRPr="00BF2AAF" w:rsidRDefault="00E816CF" w:rsidP="000B49AC">
            <w:pPr>
              <w:pStyle w:val="08-Tabelageral"/>
              <w:spacing w:afterLines="40" w:after="96"/>
              <w:ind w:left="113"/>
              <w:rPr>
                <w:rFonts w:cs="Arial"/>
                <w:b/>
                <w:bCs/>
                <w:szCs w:val="14"/>
              </w:rPr>
            </w:pPr>
            <w:r w:rsidRPr="00BF2AAF">
              <w:rPr>
                <w:rFonts w:cs="Arial"/>
                <w:b/>
                <w:bCs/>
                <w:szCs w:val="14"/>
              </w:rPr>
              <w:t>34</w:t>
            </w:r>
          </w:p>
        </w:tc>
        <w:tc>
          <w:tcPr>
            <w:tcW w:w="283" w:type="dxa"/>
            <w:shd w:val="clear" w:color="auto" w:fill="auto"/>
            <w:vAlign w:val="center"/>
          </w:tcPr>
          <w:p w14:paraId="17CC7CEB"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1AE10516"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458CDBEF" w14:textId="499B3AF5" w:rsidR="000B49AC" w:rsidRPr="00BF2AAF" w:rsidRDefault="000B49AC" w:rsidP="000B49AC">
            <w:pPr>
              <w:pStyle w:val="08-Tabelageral"/>
              <w:spacing w:afterLines="40" w:after="96"/>
              <w:ind w:left="113"/>
              <w:rPr>
                <w:rFonts w:cs="Arial"/>
                <w:b/>
                <w:bCs/>
                <w:szCs w:val="14"/>
              </w:rPr>
            </w:pPr>
            <w:r w:rsidRPr="00BF2AAF">
              <w:rPr>
                <w:rFonts w:cs="Arial"/>
                <w:b/>
                <w:bCs/>
                <w:szCs w:val="14"/>
              </w:rPr>
              <w:t>7</w:t>
            </w:r>
          </w:p>
        </w:tc>
      </w:tr>
      <w:tr w:rsidR="00F54DB2" w:rsidRPr="00BF2AAF" w14:paraId="352C9402" w14:textId="77777777" w:rsidTr="00F54DB2">
        <w:trPr>
          <w:trHeight w:val="238"/>
          <w:jc w:val="center"/>
        </w:trPr>
        <w:tc>
          <w:tcPr>
            <w:tcW w:w="3094" w:type="dxa"/>
            <w:shd w:val="clear" w:color="auto" w:fill="auto"/>
            <w:vAlign w:val="center"/>
          </w:tcPr>
          <w:p w14:paraId="30EA1C5E" w14:textId="77777777" w:rsidR="00F54DB2" w:rsidRPr="00BF2AAF" w:rsidRDefault="00F54DB2" w:rsidP="00706B9A">
            <w:pPr>
              <w:pStyle w:val="08-Tabelageral"/>
              <w:jc w:val="left"/>
              <w:rPr>
                <w:rFonts w:cs="Arial"/>
                <w:b/>
                <w:szCs w:val="14"/>
              </w:rPr>
            </w:pPr>
            <w:r w:rsidRPr="00BF2AAF">
              <w:rPr>
                <w:rFonts w:cs="Arial"/>
                <w:b/>
                <w:szCs w:val="14"/>
              </w:rPr>
              <w:t>Demandas Cíveis</w:t>
            </w:r>
          </w:p>
        </w:tc>
        <w:tc>
          <w:tcPr>
            <w:tcW w:w="604" w:type="dxa"/>
            <w:gridSpan w:val="2"/>
            <w:shd w:val="clear" w:color="auto" w:fill="auto"/>
            <w:vAlign w:val="center"/>
          </w:tcPr>
          <w:p w14:paraId="204EFCF8" w14:textId="77777777" w:rsidR="00F54DB2" w:rsidRPr="00BF2AAF" w:rsidRDefault="00F54DB2" w:rsidP="00F54DB2">
            <w:pPr>
              <w:pStyle w:val="08-Tabelageral"/>
              <w:spacing w:afterLines="40" w:after="96"/>
              <w:ind w:left="113"/>
              <w:rPr>
                <w:rFonts w:cs="Arial"/>
                <w:szCs w:val="14"/>
              </w:rPr>
            </w:pPr>
          </w:p>
        </w:tc>
        <w:tc>
          <w:tcPr>
            <w:tcW w:w="1411" w:type="dxa"/>
            <w:shd w:val="clear" w:color="auto" w:fill="auto"/>
            <w:vAlign w:val="center"/>
          </w:tcPr>
          <w:p w14:paraId="114B8020" w14:textId="77777777" w:rsidR="00F54DB2" w:rsidRPr="00BF2AAF" w:rsidRDefault="00F54DB2" w:rsidP="00F54DB2">
            <w:pPr>
              <w:pStyle w:val="08-Tabelageral"/>
              <w:spacing w:afterLines="40" w:after="96"/>
              <w:ind w:left="113"/>
              <w:rPr>
                <w:rFonts w:cs="Arial"/>
                <w:szCs w:val="14"/>
              </w:rPr>
            </w:pPr>
          </w:p>
        </w:tc>
        <w:tc>
          <w:tcPr>
            <w:tcW w:w="1412" w:type="dxa"/>
            <w:shd w:val="clear" w:color="auto" w:fill="auto"/>
            <w:vAlign w:val="center"/>
          </w:tcPr>
          <w:p w14:paraId="187F10C9" w14:textId="77777777" w:rsidR="00F54DB2" w:rsidRPr="00BF2AAF" w:rsidRDefault="00F54DB2" w:rsidP="00F54DB2">
            <w:pPr>
              <w:pStyle w:val="08-Tabelageral"/>
              <w:spacing w:afterLines="40" w:after="96"/>
              <w:ind w:left="113"/>
              <w:rPr>
                <w:rFonts w:cs="Arial"/>
                <w:szCs w:val="14"/>
              </w:rPr>
            </w:pPr>
          </w:p>
        </w:tc>
        <w:tc>
          <w:tcPr>
            <w:tcW w:w="283" w:type="dxa"/>
            <w:shd w:val="clear" w:color="auto" w:fill="auto"/>
            <w:vAlign w:val="center"/>
          </w:tcPr>
          <w:p w14:paraId="5DB3BB98" w14:textId="77777777" w:rsidR="00F54DB2" w:rsidRPr="00BF2AAF" w:rsidRDefault="00F54DB2" w:rsidP="00F54DB2">
            <w:pPr>
              <w:pStyle w:val="08-Tabelageral"/>
              <w:spacing w:afterLines="40" w:after="96"/>
              <w:ind w:left="113"/>
              <w:rPr>
                <w:rFonts w:cs="Arial"/>
                <w:szCs w:val="14"/>
              </w:rPr>
            </w:pPr>
          </w:p>
        </w:tc>
        <w:tc>
          <w:tcPr>
            <w:tcW w:w="1417" w:type="dxa"/>
            <w:shd w:val="clear" w:color="auto" w:fill="auto"/>
            <w:vAlign w:val="center"/>
          </w:tcPr>
          <w:p w14:paraId="5330A87C" w14:textId="77777777" w:rsidR="00F54DB2" w:rsidRPr="00BF2AAF" w:rsidRDefault="00F54DB2" w:rsidP="00F54DB2">
            <w:pPr>
              <w:pStyle w:val="08-Tabelageral"/>
              <w:spacing w:afterLines="40" w:after="96"/>
              <w:ind w:left="113"/>
              <w:rPr>
                <w:rFonts w:cs="Arial"/>
                <w:szCs w:val="14"/>
              </w:rPr>
            </w:pPr>
          </w:p>
        </w:tc>
        <w:tc>
          <w:tcPr>
            <w:tcW w:w="1418" w:type="dxa"/>
            <w:shd w:val="clear" w:color="auto" w:fill="auto"/>
            <w:vAlign w:val="center"/>
          </w:tcPr>
          <w:p w14:paraId="0CBC76F7" w14:textId="77777777" w:rsidR="00F54DB2" w:rsidRPr="00BF2AAF" w:rsidRDefault="00F54DB2" w:rsidP="00F54DB2">
            <w:pPr>
              <w:pStyle w:val="08-Tabelageral"/>
              <w:spacing w:afterLines="40" w:after="96"/>
              <w:ind w:left="113"/>
              <w:rPr>
                <w:rFonts w:cs="Arial"/>
                <w:szCs w:val="14"/>
              </w:rPr>
            </w:pPr>
          </w:p>
        </w:tc>
      </w:tr>
      <w:tr w:rsidR="000B49AC" w:rsidRPr="00BF2AAF" w14:paraId="44E44632" w14:textId="77777777" w:rsidTr="00F54DB2">
        <w:trPr>
          <w:trHeight w:val="238"/>
          <w:jc w:val="center"/>
        </w:trPr>
        <w:tc>
          <w:tcPr>
            <w:tcW w:w="3094" w:type="dxa"/>
            <w:shd w:val="clear" w:color="auto" w:fill="auto"/>
            <w:vAlign w:val="center"/>
          </w:tcPr>
          <w:p w14:paraId="0A36E600" w14:textId="77777777" w:rsidR="000B49AC" w:rsidRPr="00BF2AAF" w:rsidRDefault="000B49AC" w:rsidP="00706B9A">
            <w:pPr>
              <w:pStyle w:val="08-Tabelageral"/>
              <w:jc w:val="left"/>
              <w:rPr>
                <w:rFonts w:cs="Arial"/>
                <w:b/>
                <w:szCs w:val="14"/>
              </w:rPr>
            </w:pPr>
            <w:r w:rsidRPr="00BF2AAF">
              <w:rPr>
                <w:rFonts w:cs="Arial"/>
                <w:b/>
                <w:szCs w:val="14"/>
              </w:rPr>
              <w:t>Saldo Inicial</w:t>
            </w:r>
          </w:p>
        </w:tc>
        <w:tc>
          <w:tcPr>
            <w:tcW w:w="604" w:type="dxa"/>
            <w:gridSpan w:val="2"/>
            <w:shd w:val="clear" w:color="auto" w:fill="auto"/>
            <w:vAlign w:val="center"/>
          </w:tcPr>
          <w:p w14:paraId="7722363C"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76878A63"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48D4FC10" w14:textId="006BE29A" w:rsidR="000B49AC" w:rsidRPr="00BF2AAF" w:rsidRDefault="00E816CF" w:rsidP="000B49AC">
            <w:pPr>
              <w:pStyle w:val="08-Tabelageral"/>
              <w:spacing w:afterLines="40" w:after="96"/>
              <w:ind w:left="113"/>
              <w:rPr>
                <w:rFonts w:cs="Arial"/>
                <w:b/>
                <w:bCs/>
                <w:szCs w:val="14"/>
              </w:rPr>
            </w:pPr>
            <w:r w:rsidRPr="00BF2AAF">
              <w:rPr>
                <w:rFonts w:cs="Arial"/>
                <w:b/>
                <w:bCs/>
                <w:szCs w:val="14"/>
              </w:rPr>
              <w:t>13.847</w:t>
            </w:r>
          </w:p>
        </w:tc>
        <w:tc>
          <w:tcPr>
            <w:tcW w:w="283" w:type="dxa"/>
            <w:shd w:val="clear" w:color="auto" w:fill="auto"/>
            <w:vAlign w:val="center"/>
          </w:tcPr>
          <w:p w14:paraId="2DD6D4A5"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25A887D3"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4D6F60E0" w14:textId="2AB1455A" w:rsidR="000B49AC" w:rsidRPr="00BF2AAF" w:rsidRDefault="000B49AC" w:rsidP="000B49AC">
            <w:pPr>
              <w:pStyle w:val="08-Tabelageral"/>
              <w:spacing w:afterLines="40" w:after="96"/>
              <w:ind w:left="113"/>
              <w:rPr>
                <w:rFonts w:cs="Arial"/>
                <w:b/>
                <w:bCs/>
                <w:szCs w:val="14"/>
              </w:rPr>
            </w:pPr>
            <w:r w:rsidRPr="00BF2AAF">
              <w:rPr>
                <w:rFonts w:cs="Arial"/>
                <w:b/>
                <w:bCs/>
                <w:szCs w:val="14"/>
              </w:rPr>
              <w:t>14.257</w:t>
            </w:r>
          </w:p>
        </w:tc>
      </w:tr>
      <w:tr w:rsidR="000B49AC" w:rsidRPr="00BF2AAF" w14:paraId="4FE9154D" w14:textId="77777777" w:rsidTr="00F54DB2">
        <w:trPr>
          <w:trHeight w:val="238"/>
          <w:jc w:val="center"/>
        </w:trPr>
        <w:tc>
          <w:tcPr>
            <w:tcW w:w="3094" w:type="dxa"/>
            <w:shd w:val="clear" w:color="auto" w:fill="auto"/>
            <w:vAlign w:val="center"/>
          </w:tcPr>
          <w:p w14:paraId="0465B752" w14:textId="33B81B40" w:rsidR="000B49AC" w:rsidRPr="00BF2AAF" w:rsidRDefault="000B49AC" w:rsidP="00706B9A">
            <w:pPr>
              <w:pStyle w:val="08-Tabelageral"/>
              <w:ind w:left="113"/>
              <w:jc w:val="left"/>
              <w:rPr>
                <w:rFonts w:cs="Arial"/>
                <w:bCs/>
                <w:szCs w:val="14"/>
              </w:rPr>
            </w:pPr>
            <w:r w:rsidRPr="00BF2AAF">
              <w:rPr>
                <w:rFonts w:cs="Arial"/>
                <w:szCs w:val="14"/>
              </w:rPr>
              <w:t xml:space="preserve">Constituição / Atualização </w:t>
            </w:r>
            <w:r w:rsidRPr="00BF2AAF">
              <w:rPr>
                <w:rFonts w:cs="Arial"/>
                <w:szCs w:val="14"/>
                <w:vertAlign w:val="superscript"/>
              </w:rPr>
              <w:t>(3) (</w:t>
            </w:r>
            <w:r w:rsidR="00F1081F" w:rsidRPr="00BF2AAF">
              <w:rPr>
                <w:rFonts w:cs="Arial"/>
                <w:szCs w:val="14"/>
                <w:vertAlign w:val="superscript"/>
              </w:rPr>
              <w:t>4</w:t>
            </w:r>
            <w:r w:rsidRPr="00BF2AAF">
              <w:rPr>
                <w:rFonts w:cs="Arial"/>
                <w:szCs w:val="14"/>
                <w:vertAlign w:val="superscript"/>
              </w:rPr>
              <w:t>)</w:t>
            </w:r>
          </w:p>
        </w:tc>
        <w:tc>
          <w:tcPr>
            <w:tcW w:w="604" w:type="dxa"/>
            <w:gridSpan w:val="2"/>
            <w:shd w:val="clear" w:color="auto" w:fill="auto"/>
            <w:vAlign w:val="center"/>
          </w:tcPr>
          <w:p w14:paraId="4D367F62"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3EC1AE17"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274079E1" w14:textId="6FADA2F6" w:rsidR="000B49AC" w:rsidRPr="00BF2AAF" w:rsidRDefault="00E816CF" w:rsidP="000B49AC">
            <w:pPr>
              <w:pStyle w:val="08-Tabelageral"/>
              <w:spacing w:afterLines="40" w:after="96"/>
              <w:ind w:left="113"/>
              <w:rPr>
                <w:rFonts w:cs="Arial"/>
                <w:szCs w:val="14"/>
              </w:rPr>
            </w:pPr>
            <w:r w:rsidRPr="00BF2AAF">
              <w:rPr>
                <w:rFonts w:cs="Arial"/>
                <w:szCs w:val="14"/>
              </w:rPr>
              <w:t>24.297</w:t>
            </w:r>
          </w:p>
        </w:tc>
        <w:tc>
          <w:tcPr>
            <w:tcW w:w="283" w:type="dxa"/>
            <w:shd w:val="clear" w:color="auto" w:fill="auto"/>
            <w:vAlign w:val="center"/>
          </w:tcPr>
          <w:p w14:paraId="6F907830"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145FC645"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39461038" w14:textId="378C1E82" w:rsidR="000B49AC" w:rsidRPr="00BF2AAF" w:rsidRDefault="000B49AC" w:rsidP="000B49AC">
            <w:pPr>
              <w:pStyle w:val="08-Tabelageral"/>
              <w:spacing w:afterLines="40" w:after="96"/>
              <w:ind w:left="113"/>
              <w:rPr>
                <w:rFonts w:cs="Arial"/>
                <w:szCs w:val="14"/>
              </w:rPr>
            </w:pPr>
            <w:r w:rsidRPr="00BF2AAF">
              <w:rPr>
                <w:rFonts w:cs="Arial"/>
                <w:szCs w:val="14"/>
              </w:rPr>
              <w:t>6.014</w:t>
            </w:r>
          </w:p>
        </w:tc>
      </w:tr>
      <w:tr w:rsidR="000B49AC" w:rsidRPr="00BF2AAF" w14:paraId="7D649EC6" w14:textId="77777777" w:rsidTr="00F54DB2">
        <w:trPr>
          <w:trHeight w:val="238"/>
          <w:jc w:val="center"/>
        </w:trPr>
        <w:tc>
          <w:tcPr>
            <w:tcW w:w="3094" w:type="dxa"/>
            <w:shd w:val="clear" w:color="auto" w:fill="auto"/>
            <w:vAlign w:val="center"/>
          </w:tcPr>
          <w:p w14:paraId="3BE30676" w14:textId="77777777" w:rsidR="000B49AC" w:rsidRPr="00BF2AAF" w:rsidRDefault="000B49AC" w:rsidP="00706B9A">
            <w:pPr>
              <w:pStyle w:val="08-Tabelageral"/>
              <w:ind w:left="113"/>
              <w:jc w:val="left"/>
              <w:rPr>
                <w:rFonts w:cs="Arial"/>
                <w:bCs/>
                <w:szCs w:val="14"/>
              </w:rPr>
            </w:pPr>
            <w:r w:rsidRPr="00BF2AAF">
              <w:rPr>
                <w:rFonts w:cs="Arial"/>
                <w:szCs w:val="14"/>
              </w:rPr>
              <w:t>Reversão de provisão</w:t>
            </w:r>
          </w:p>
        </w:tc>
        <w:tc>
          <w:tcPr>
            <w:tcW w:w="604" w:type="dxa"/>
            <w:gridSpan w:val="2"/>
            <w:shd w:val="clear" w:color="auto" w:fill="auto"/>
            <w:vAlign w:val="center"/>
          </w:tcPr>
          <w:p w14:paraId="0F7BAE64"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16DDFDC9"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5D5DB81F" w14:textId="42D2EDE0" w:rsidR="000B49AC" w:rsidRPr="00BF2AAF" w:rsidRDefault="00E816CF" w:rsidP="000B49AC">
            <w:pPr>
              <w:pStyle w:val="08-Tabelageral"/>
              <w:spacing w:afterLines="40" w:after="96"/>
              <w:ind w:left="113"/>
              <w:rPr>
                <w:rFonts w:cs="Arial"/>
                <w:szCs w:val="14"/>
              </w:rPr>
            </w:pPr>
            <w:r w:rsidRPr="00BF2AAF">
              <w:rPr>
                <w:rFonts w:cs="Arial"/>
                <w:szCs w:val="14"/>
              </w:rPr>
              <w:t>(8.250)</w:t>
            </w:r>
          </w:p>
        </w:tc>
        <w:tc>
          <w:tcPr>
            <w:tcW w:w="283" w:type="dxa"/>
            <w:shd w:val="clear" w:color="auto" w:fill="auto"/>
            <w:vAlign w:val="center"/>
          </w:tcPr>
          <w:p w14:paraId="6F6D6EA0"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5439E982"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4CC003F5" w14:textId="34DD7E1B" w:rsidR="000B49AC" w:rsidRPr="00BF2AAF" w:rsidRDefault="000B49AC" w:rsidP="000B49AC">
            <w:pPr>
              <w:pStyle w:val="08-Tabelageral"/>
              <w:spacing w:afterLines="40" w:after="96"/>
              <w:ind w:left="113"/>
              <w:rPr>
                <w:rFonts w:cs="Arial"/>
                <w:szCs w:val="14"/>
              </w:rPr>
            </w:pPr>
            <w:r w:rsidRPr="00BF2AAF">
              <w:rPr>
                <w:rFonts w:cs="Arial"/>
                <w:szCs w:val="14"/>
              </w:rPr>
              <w:t>(6.424)</w:t>
            </w:r>
          </w:p>
        </w:tc>
      </w:tr>
      <w:tr w:rsidR="000B49AC" w:rsidRPr="00BF2AAF" w14:paraId="0DC789AC" w14:textId="77777777" w:rsidTr="00F54DB2">
        <w:trPr>
          <w:trHeight w:val="238"/>
          <w:jc w:val="center"/>
        </w:trPr>
        <w:tc>
          <w:tcPr>
            <w:tcW w:w="3094" w:type="dxa"/>
            <w:shd w:val="clear" w:color="auto" w:fill="auto"/>
            <w:vAlign w:val="center"/>
          </w:tcPr>
          <w:p w14:paraId="182C0ACB" w14:textId="77777777" w:rsidR="000B49AC" w:rsidRPr="00BF2AAF" w:rsidRDefault="000B49AC" w:rsidP="00706B9A">
            <w:pPr>
              <w:pStyle w:val="08-Tabelageral"/>
              <w:ind w:left="113"/>
              <w:jc w:val="left"/>
              <w:rPr>
                <w:rFonts w:cs="Arial"/>
                <w:bCs/>
                <w:szCs w:val="14"/>
              </w:rPr>
            </w:pPr>
            <w:r w:rsidRPr="00BF2AAF">
              <w:rPr>
                <w:rFonts w:cs="Arial"/>
                <w:szCs w:val="14"/>
              </w:rPr>
              <w:t>Baixa por pagamentos</w:t>
            </w:r>
          </w:p>
        </w:tc>
        <w:tc>
          <w:tcPr>
            <w:tcW w:w="604" w:type="dxa"/>
            <w:gridSpan w:val="2"/>
            <w:shd w:val="clear" w:color="auto" w:fill="auto"/>
            <w:vAlign w:val="center"/>
          </w:tcPr>
          <w:p w14:paraId="6CA6C0C5"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543E3A27"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7249DC48" w14:textId="427416A2" w:rsidR="000B49AC" w:rsidRPr="00BF2AAF" w:rsidRDefault="00E816CF" w:rsidP="000B49AC">
            <w:pPr>
              <w:pStyle w:val="08-Tabelageral"/>
              <w:spacing w:afterLines="40" w:after="96"/>
              <w:ind w:left="113"/>
              <w:rPr>
                <w:rFonts w:cs="Arial"/>
                <w:szCs w:val="14"/>
              </w:rPr>
            </w:pPr>
            <w:r w:rsidRPr="00BF2AAF">
              <w:rPr>
                <w:rFonts w:cs="Arial"/>
                <w:szCs w:val="14"/>
              </w:rPr>
              <w:t>--</w:t>
            </w:r>
          </w:p>
        </w:tc>
        <w:tc>
          <w:tcPr>
            <w:tcW w:w="283" w:type="dxa"/>
            <w:shd w:val="clear" w:color="auto" w:fill="auto"/>
            <w:vAlign w:val="center"/>
          </w:tcPr>
          <w:p w14:paraId="1694A880"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6010F12B"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0500E115" w14:textId="7AB9620B" w:rsidR="000B49AC" w:rsidRPr="00BF2AAF" w:rsidRDefault="000B49AC" w:rsidP="000B49AC">
            <w:pPr>
              <w:pStyle w:val="08-Tabelageral"/>
              <w:spacing w:afterLines="40" w:after="96"/>
              <w:ind w:left="113"/>
              <w:rPr>
                <w:rFonts w:cs="Arial"/>
                <w:szCs w:val="14"/>
              </w:rPr>
            </w:pPr>
            <w:r w:rsidRPr="00BF2AAF">
              <w:rPr>
                <w:rFonts w:cs="Arial"/>
                <w:szCs w:val="14"/>
              </w:rPr>
              <w:t>--</w:t>
            </w:r>
          </w:p>
        </w:tc>
      </w:tr>
      <w:tr w:rsidR="000B49AC" w:rsidRPr="00BF2AAF" w14:paraId="275CF0F8" w14:textId="77777777" w:rsidTr="00F54DB2">
        <w:trPr>
          <w:trHeight w:val="238"/>
          <w:jc w:val="center"/>
        </w:trPr>
        <w:tc>
          <w:tcPr>
            <w:tcW w:w="3094" w:type="dxa"/>
            <w:shd w:val="clear" w:color="auto" w:fill="auto"/>
            <w:vAlign w:val="center"/>
          </w:tcPr>
          <w:p w14:paraId="3AF930F3" w14:textId="77777777" w:rsidR="000B49AC" w:rsidRPr="00BF2AAF" w:rsidRDefault="000B49AC" w:rsidP="00706B9A">
            <w:pPr>
              <w:pStyle w:val="08-Tabelageral"/>
              <w:jc w:val="left"/>
              <w:rPr>
                <w:rFonts w:cs="Arial"/>
                <w:b/>
                <w:szCs w:val="14"/>
              </w:rPr>
            </w:pPr>
            <w:r w:rsidRPr="00BF2AAF">
              <w:rPr>
                <w:rFonts w:cs="Arial"/>
                <w:b/>
                <w:szCs w:val="14"/>
              </w:rPr>
              <w:t>Saldo Final</w:t>
            </w:r>
          </w:p>
        </w:tc>
        <w:tc>
          <w:tcPr>
            <w:tcW w:w="604" w:type="dxa"/>
            <w:gridSpan w:val="2"/>
            <w:shd w:val="clear" w:color="auto" w:fill="auto"/>
            <w:vAlign w:val="center"/>
          </w:tcPr>
          <w:p w14:paraId="04D7AD3A"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611D4077"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3A3F107D" w14:textId="17F1F42C" w:rsidR="000B49AC" w:rsidRPr="00BF2AAF" w:rsidRDefault="00E816CF" w:rsidP="000B49AC">
            <w:pPr>
              <w:pStyle w:val="08-Tabelageral"/>
              <w:spacing w:afterLines="40" w:after="96"/>
              <w:ind w:left="113"/>
              <w:rPr>
                <w:rFonts w:cs="Arial"/>
                <w:b/>
                <w:bCs/>
                <w:szCs w:val="14"/>
              </w:rPr>
            </w:pPr>
            <w:r w:rsidRPr="00BF2AAF">
              <w:rPr>
                <w:rFonts w:cs="Arial"/>
                <w:b/>
                <w:bCs/>
                <w:szCs w:val="14"/>
              </w:rPr>
              <w:t>29.894</w:t>
            </w:r>
          </w:p>
        </w:tc>
        <w:tc>
          <w:tcPr>
            <w:tcW w:w="283" w:type="dxa"/>
            <w:shd w:val="clear" w:color="auto" w:fill="auto"/>
            <w:vAlign w:val="center"/>
          </w:tcPr>
          <w:p w14:paraId="20685D89"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5ED9073E"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46F7B163" w14:textId="73E9EB26" w:rsidR="000B49AC" w:rsidRPr="00BF2AAF" w:rsidRDefault="000B49AC" w:rsidP="000B49AC">
            <w:pPr>
              <w:pStyle w:val="08-Tabelageral"/>
              <w:spacing w:afterLines="40" w:after="96"/>
              <w:ind w:left="113"/>
              <w:rPr>
                <w:rFonts w:cs="Arial"/>
                <w:b/>
                <w:bCs/>
                <w:szCs w:val="14"/>
              </w:rPr>
            </w:pPr>
            <w:r w:rsidRPr="00BF2AAF">
              <w:rPr>
                <w:rFonts w:cs="Arial"/>
                <w:b/>
                <w:bCs/>
                <w:szCs w:val="14"/>
              </w:rPr>
              <w:t>13.847</w:t>
            </w:r>
          </w:p>
        </w:tc>
      </w:tr>
      <w:tr w:rsidR="000B49AC" w:rsidRPr="00BF2AAF" w14:paraId="7E5D6CA8" w14:textId="77777777" w:rsidTr="00F54DB2">
        <w:trPr>
          <w:trHeight w:val="238"/>
          <w:jc w:val="center"/>
        </w:trPr>
        <w:tc>
          <w:tcPr>
            <w:tcW w:w="3094" w:type="dxa"/>
            <w:shd w:val="clear" w:color="auto" w:fill="auto"/>
            <w:vAlign w:val="center"/>
          </w:tcPr>
          <w:p w14:paraId="339510F1" w14:textId="77777777" w:rsidR="000B49AC" w:rsidRPr="00BF2AAF" w:rsidRDefault="000B49AC" w:rsidP="00706B9A">
            <w:pPr>
              <w:pStyle w:val="08-Tabelageral"/>
              <w:jc w:val="left"/>
              <w:rPr>
                <w:rFonts w:cs="Arial"/>
                <w:b/>
                <w:szCs w:val="14"/>
              </w:rPr>
            </w:pPr>
            <w:r w:rsidRPr="00BF2AAF">
              <w:rPr>
                <w:rFonts w:cs="Arial"/>
                <w:b/>
                <w:szCs w:val="14"/>
              </w:rPr>
              <w:t>Total</w:t>
            </w:r>
          </w:p>
        </w:tc>
        <w:tc>
          <w:tcPr>
            <w:tcW w:w="604" w:type="dxa"/>
            <w:gridSpan w:val="2"/>
            <w:shd w:val="clear" w:color="auto" w:fill="auto"/>
            <w:vAlign w:val="center"/>
          </w:tcPr>
          <w:p w14:paraId="78B7C5E3" w14:textId="77777777" w:rsidR="000B49AC" w:rsidRPr="00BF2AAF" w:rsidRDefault="000B49AC" w:rsidP="000B49AC">
            <w:pPr>
              <w:pStyle w:val="08-Tabelageral"/>
              <w:spacing w:afterLines="40" w:after="96"/>
              <w:ind w:left="113"/>
              <w:rPr>
                <w:rFonts w:cs="Arial"/>
                <w:szCs w:val="14"/>
              </w:rPr>
            </w:pPr>
          </w:p>
        </w:tc>
        <w:tc>
          <w:tcPr>
            <w:tcW w:w="1411" w:type="dxa"/>
            <w:shd w:val="clear" w:color="auto" w:fill="auto"/>
            <w:vAlign w:val="center"/>
          </w:tcPr>
          <w:p w14:paraId="3D2F9B96" w14:textId="77777777" w:rsidR="000B49AC" w:rsidRPr="00BF2AAF" w:rsidRDefault="000B49AC" w:rsidP="000B49AC">
            <w:pPr>
              <w:pStyle w:val="08-Tabelageral"/>
              <w:spacing w:afterLines="40" w:after="96"/>
              <w:ind w:left="113"/>
              <w:rPr>
                <w:rFonts w:cs="Arial"/>
                <w:szCs w:val="14"/>
              </w:rPr>
            </w:pPr>
          </w:p>
        </w:tc>
        <w:tc>
          <w:tcPr>
            <w:tcW w:w="1412" w:type="dxa"/>
            <w:shd w:val="clear" w:color="auto" w:fill="auto"/>
            <w:vAlign w:val="center"/>
          </w:tcPr>
          <w:p w14:paraId="6670A8B9" w14:textId="0600F865" w:rsidR="000B49AC" w:rsidRPr="00BF2AAF" w:rsidRDefault="00E816CF" w:rsidP="000B49AC">
            <w:pPr>
              <w:pStyle w:val="08-Tabelageral"/>
              <w:spacing w:afterLines="40" w:after="96"/>
              <w:ind w:left="113"/>
              <w:rPr>
                <w:rFonts w:cs="Arial"/>
                <w:b/>
                <w:bCs/>
                <w:szCs w:val="14"/>
              </w:rPr>
            </w:pPr>
            <w:r w:rsidRPr="00BF2AAF">
              <w:rPr>
                <w:rFonts w:cs="Arial"/>
                <w:b/>
                <w:bCs/>
                <w:szCs w:val="14"/>
              </w:rPr>
              <w:t>29.999</w:t>
            </w:r>
          </w:p>
        </w:tc>
        <w:tc>
          <w:tcPr>
            <w:tcW w:w="283" w:type="dxa"/>
            <w:shd w:val="clear" w:color="auto" w:fill="auto"/>
            <w:vAlign w:val="center"/>
          </w:tcPr>
          <w:p w14:paraId="0B05BC3E" w14:textId="77777777" w:rsidR="000B49AC" w:rsidRPr="00BF2AAF" w:rsidRDefault="000B49AC" w:rsidP="000B49AC">
            <w:pPr>
              <w:pStyle w:val="08-Tabelageral"/>
              <w:spacing w:afterLines="40" w:after="96"/>
              <w:ind w:left="113"/>
              <w:rPr>
                <w:rFonts w:cs="Arial"/>
                <w:szCs w:val="14"/>
              </w:rPr>
            </w:pPr>
          </w:p>
        </w:tc>
        <w:tc>
          <w:tcPr>
            <w:tcW w:w="1417" w:type="dxa"/>
            <w:shd w:val="clear" w:color="auto" w:fill="auto"/>
            <w:vAlign w:val="center"/>
          </w:tcPr>
          <w:p w14:paraId="761353BD" w14:textId="77777777" w:rsidR="000B49AC" w:rsidRPr="00BF2AAF" w:rsidRDefault="000B49AC" w:rsidP="000B49AC">
            <w:pPr>
              <w:pStyle w:val="08-Tabelageral"/>
              <w:spacing w:afterLines="40" w:after="96"/>
              <w:ind w:left="113"/>
              <w:rPr>
                <w:rFonts w:cs="Arial"/>
                <w:szCs w:val="14"/>
              </w:rPr>
            </w:pPr>
          </w:p>
        </w:tc>
        <w:tc>
          <w:tcPr>
            <w:tcW w:w="1418" w:type="dxa"/>
            <w:shd w:val="clear" w:color="auto" w:fill="auto"/>
            <w:vAlign w:val="center"/>
          </w:tcPr>
          <w:p w14:paraId="5E8062DC" w14:textId="5F852803" w:rsidR="000B49AC" w:rsidRPr="00BF2AAF" w:rsidRDefault="000B49AC" w:rsidP="000B49AC">
            <w:pPr>
              <w:pStyle w:val="08-Tabelageral"/>
              <w:spacing w:afterLines="40" w:after="96"/>
              <w:ind w:left="113"/>
              <w:rPr>
                <w:rFonts w:cs="Arial"/>
                <w:b/>
                <w:bCs/>
                <w:szCs w:val="14"/>
              </w:rPr>
            </w:pPr>
            <w:r w:rsidRPr="00BF2AAF">
              <w:rPr>
                <w:rFonts w:cs="Arial"/>
                <w:b/>
                <w:bCs/>
                <w:szCs w:val="14"/>
              </w:rPr>
              <w:t>13.882</w:t>
            </w:r>
          </w:p>
        </w:tc>
      </w:tr>
    </w:tbl>
    <w:p w14:paraId="6881367E" w14:textId="4D15945A" w:rsidR="00FC5824" w:rsidRPr="00BF2AAF" w:rsidRDefault="00FC5824" w:rsidP="00FA0F7C">
      <w:pPr>
        <w:pStyle w:val="07-Legenda"/>
        <w:numPr>
          <w:ilvl w:val="0"/>
          <w:numId w:val="16"/>
        </w:numPr>
        <w:ind w:left="284" w:hanging="284"/>
        <w:rPr>
          <w:rFonts w:cs="Arial"/>
          <w:szCs w:val="14"/>
        </w:rPr>
      </w:pPr>
      <w:r w:rsidRPr="00BF2AAF">
        <w:rPr>
          <w:rFonts w:cs="Arial"/>
          <w:szCs w:val="14"/>
        </w:rPr>
        <w:t>No exercício 2023, foi incluído no montante o valor de R$ 3 mil referente a atualização monetária (Não houve atualização monetária no exercício 2022).</w:t>
      </w:r>
    </w:p>
    <w:p w14:paraId="611E67F5" w14:textId="37202D93" w:rsidR="00F54DB2" w:rsidRPr="00BF2AAF" w:rsidRDefault="00B760BB" w:rsidP="00FA0F7C">
      <w:pPr>
        <w:pStyle w:val="07-Legenda"/>
        <w:numPr>
          <w:ilvl w:val="0"/>
          <w:numId w:val="16"/>
        </w:numPr>
        <w:ind w:left="284" w:hanging="284"/>
        <w:rPr>
          <w:rFonts w:cs="Arial"/>
          <w:szCs w:val="14"/>
        </w:rPr>
      </w:pPr>
      <w:r w:rsidRPr="00BF2AAF">
        <w:rPr>
          <w:rFonts w:cs="Arial"/>
          <w:szCs w:val="14"/>
        </w:rPr>
        <w:t>No exercício 2023</w:t>
      </w:r>
      <w:r w:rsidR="00F54DB2" w:rsidRPr="00BF2AAF">
        <w:rPr>
          <w:rFonts w:cs="Arial"/>
          <w:szCs w:val="14"/>
        </w:rPr>
        <w:t xml:space="preserve">, foi incluído no montante o valor de R$ 2 mil referente a atualização monetária (R$ </w:t>
      </w:r>
      <w:r w:rsidRPr="00BF2AAF">
        <w:rPr>
          <w:rFonts w:cs="Arial"/>
          <w:szCs w:val="14"/>
        </w:rPr>
        <w:t>111</w:t>
      </w:r>
      <w:r w:rsidR="00F54DB2" w:rsidRPr="00BF2AAF">
        <w:rPr>
          <w:rFonts w:cs="Arial"/>
          <w:szCs w:val="14"/>
        </w:rPr>
        <w:t xml:space="preserve"> mil no </w:t>
      </w:r>
      <w:r w:rsidRPr="00BF2AAF">
        <w:rPr>
          <w:rFonts w:cs="Arial"/>
          <w:szCs w:val="14"/>
        </w:rPr>
        <w:t>exercício 2022</w:t>
      </w:r>
      <w:r w:rsidR="00F54DB2" w:rsidRPr="00BF2AAF">
        <w:rPr>
          <w:rFonts w:cs="Arial"/>
          <w:szCs w:val="14"/>
        </w:rPr>
        <w:t>).</w:t>
      </w:r>
    </w:p>
    <w:p w14:paraId="668716D1" w14:textId="2C3DD172" w:rsidR="00F54DB2" w:rsidRPr="00BF2AAF" w:rsidRDefault="00B760BB" w:rsidP="00FA0F7C">
      <w:pPr>
        <w:pStyle w:val="07-Legenda"/>
        <w:numPr>
          <w:ilvl w:val="0"/>
          <w:numId w:val="16"/>
        </w:numPr>
        <w:ind w:left="284" w:hanging="284"/>
        <w:rPr>
          <w:rFonts w:cs="Arial"/>
        </w:rPr>
      </w:pPr>
      <w:r w:rsidRPr="00BF2AAF">
        <w:rPr>
          <w:rFonts w:cs="Arial"/>
          <w:szCs w:val="14"/>
        </w:rPr>
        <w:t>No exercício 2023</w:t>
      </w:r>
      <w:r w:rsidR="00F54DB2" w:rsidRPr="00BF2AAF">
        <w:rPr>
          <w:rFonts w:cs="Arial"/>
          <w:szCs w:val="14"/>
        </w:rPr>
        <w:t>, foi incluído no montante o valor de R$ 1.</w:t>
      </w:r>
      <w:r w:rsidR="006E5C93" w:rsidRPr="00BF2AAF">
        <w:rPr>
          <w:rFonts w:cs="Arial"/>
          <w:szCs w:val="14"/>
        </w:rPr>
        <w:t>686</w:t>
      </w:r>
      <w:r w:rsidR="00F54DB2" w:rsidRPr="00BF2AAF">
        <w:rPr>
          <w:rFonts w:cs="Arial"/>
          <w:szCs w:val="14"/>
        </w:rPr>
        <w:t xml:space="preserve"> mil referente a atualização monetária (R$ </w:t>
      </w:r>
      <w:r w:rsidRPr="00BF2AAF">
        <w:rPr>
          <w:rFonts w:cs="Arial"/>
          <w:szCs w:val="14"/>
        </w:rPr>
        <w:t>95</w:t>
      </w:r>
      <w:r w:rsidR="00F54DB2" w:rsidRPr="00BF2AAF">
        <w:rPr>
          <w:rFonts w:cs="Arial"/>
          <w:szCs w:val="14"/>
        </w:rPr>
        <w:t xml:space="preserve">1 mil no </w:t>
      </w:r>
      <w:r w:rsidRPr="00BF2AAF">
        <w:rPr>
          <w:rFonts w:cs="Arial"/>
          <w:szCs w:val="14"/>
        </w:rPr>
        <w:t>exercício 2022</w:t>
      </w:r>
      <w:r w:rsidR="00F54DB2" w:rsidRPr="00BF2AAF">
        <w:rPr>
          <w:rFonts w:cs="Arial"/>
          <w:szCs w:val="14"/>
        </w:rPr>
        <w:t>).</w:t>
      </w:r>
    </w:p>
    <w:p w14:paraId="67833095" w14:textId="3CD98A49" w:rsidR="00F54DB2" w:rsidRPr="00BF2AAF" w:rsidRDefault="00B760BB" w:rsidP="00FA0F7C">
      <w:pPr>
        <w:pStyle w:val="07-Legenda"/>
        <w:numPr>
          <w:ilvl w:val="0"/>
          <w:numId w:val="16"/>
        </w:numPr>
        <w:ind w:left="284" w:hanging="284"/>
        <w:rPr>
          <w:rFonts w:cs="Arial"/>
        </w:rPr>
      </w:pPr>
      <w:r w:rsidRPr="00BF2AAF">
        <w:rPr>
          <w:rFonts w:cs="Arial"/>
          <w:szCs w:val="14"/>
        </w:rPr>
        <w:t>No exercício 2023</w:t>
      </w:r>
      <w:r w:rsidR="00F54DB2" w:rsidRPr="00BF2AAF">
        <w:rPr>
          <w:rFonts w:cs="Arial"/>
        </w:rPr>
        <w:t>, na BB Corretora, houve, além de um aumento no volume de demandas cíveis, a revisão da classificação dos processos já existentes, com agravamento da probabilidade de perda.</w:t>
      </w:r>
    </w:p>
    <w:p w14:paraId="2EEBAA1C" w14:textId="2A13AE1F" w:rsidR="00F54DB2" w:rsidRPr="00BF2AAF" w:rsidRDefault="00B760BB" w:rsidP="00F54DB2">
      <w:pPr>
        <w:pStyle w:val="05-Textonormal"/>
        <w:rPr>
          <w:rFonts w:cs="Arial"/>
        </w:rPr>
      </w:pPr>
      <w:r w:rsidRPr="00BF2AAF">
        <w:rPr>
          <w:rFonts w:cs="Arial"/>
          <w:szCs w:val="14"/>
        </w:rPr>
        <w:t>No exercício 2023</w:t>
      </w:r>
      <w:r w:rsidR="00F54DB2" w:rsidRPr="00BF2AAF">
        <w:rPr>
          <w:rFonts w:cs="Arial"/>
        </w:rPr>
        <w:t>, há saldos provisionados na BB Seguridade nos valores de R$ 28 mil relativos a demandas trabalhistas e R$ </w:t>
      </w:r>
      <w:r w:rsidR="00295FBC" w:rsidRPr="00BF2AAF">
        <w:rPr>
          <w:rFonts w:cs="Arial"/>
        </w:rPr>
        <w:t>6</w:t>
      </w:r>
      <w:r w:rsidR="00F54DB2" w:rsidRPr="00BF2AAF">
        <w:rPr>
          <w:rFonts w:cs="Arial"/>
        </w:rPr>
        <w:t>2</w:t>
      </w:r>
      <w:r w:rsidR="00295FBC" w:rsidRPr="00BF2AAF">
        <w:rPr>
          <w:rFonts w:cs="Arial"/>
        </w:rPr>
        <w:t>5</w:t>
      </w:r>
      <w:r w:rsidR="00F54DB2" w:rsidRPr="00BF2AAF">
        <w:rPr>
          <w:rFonts w:cs="Arial"/>
        </w:rPr>
        <w:t xml:space="preserve"> mil relativos a demandas cíveis. Para as demandas fiscais não existe saldo de provisão.</w:t>
      </w:r>
    </w:p>
    <w:p w14:paraId="21E9AFD1" w14:textId="77777777" w:rsidR="00F54DB2" w:rsidRPr="00BF2AAF" w:rsidRDefault="00F54DB2" w:rsidP="00CC2005">
      <w:pPr>
        <w:pStyle w:val="05-Textonormal"/>
        <w:keepNext/>
        <w:keepLines/>
        <w:pageBreakBefore/>
        <w:rPr>
          <w:rFonts w:cs="Arial"/>
          <w:b/>
          <w:color w:val="1F3864" w:themeColor="accent1" w:themeShade="80"/>
        </w:rPr>
      </w:pPr>
      <w:r w:rsidRPr="00BF2AAF">
        <w:rPr>
          <w:rFonts w:cs="Arial"/>
          <w:b/>
          <w:color w:val="1F3864" w:themeColor="accent1" w:themeShade="80"/>
        </w:rPr>
        <w:lastRenderedPageBreak/>
        <w:t>Fluxos estimados de saída de benefícios econômicos</w:t>
      </w:r>
    </w:p>
    <w:p w14:paraId="1D0AAEE2" w14:textId="77777777" w:rsidR="00F54DB2" w:rsidRPr="00BF2AAF" w:rsidRDefault="00F54DB2" w:rsidP="00F54DB2">
      <w:pPr>
        <w:pStyle w:val="01-TtulodeNota"/>
        <w:spacing w:before="0" w:after="0"/>
        <w:jc w:val="right"/>
        <w:rPr>
          <w:rFonts w:cs="Arial"/>
          <w:sz w:val="14"/>
          <w:szCs w:val="14"/>
        </w:rPr>
      </w:pPr>
      <w:r w:rsidRPr="00BF2AAF">
        <w:rPr>
          <w:rFonts w:cs="Arial"/>
          <w:sz w:val="14"/>
          <w:szCs w:val="14"/>
        </w:rPr>
        <w:t>R$ mil</w:t>
      </w:r>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3046"/>
        <w:gridCol w:w="596"/>
        <w:gridCol w:w="1403"/>
        <w:gridCol w:w="1397"/>
        <w:gridCol w:w="282"/>
        <w:gridCol w:w="1073"/>
        <w:gridCol w:w="1842"/>
      </w:tblGrid>
      <w:tr w:rsidR="00F54DB2" w:rsidRPr="00BF2AAF" w14:paraId="274420C1" w14:textId="77777777" w:rsidTr="00F54DB2">
        <w:trPr>
          <w:trHeight w:hRule="exact" w:val="238"/>
          <w:jc w:val="center"/>
        </w:trPr>
        <w:tc>
          <w:tcPr>
            <w:tcW w:w="3046" w:type="dxa"/>
            <w:tcBorders>
              <w:bottom w:val="single" w:sz="2" w:space="0" w:color="1F3864" w:themeColor="accent1" w:themeShade="80"/>
            </w:tcBorders>
            <w:shd w:val="clear" w:color="auto" w:fill="auto"/>
          </w:tcPr>
          <w:p w14:paraId="3DE3D24B" w14:textId="77777777" w:rsidR="00F54DB2" w:rsidRPr="00BF2AAF" w:rsidRDefault="00F54DB2" w:rsidP="00F54DB2">
            <w:pPr>
              <w:keepNext/>
              <w:keepLines/>
              <w:spacing w:before="40" w:after="40"/>
              <w:rPr>
                <w:rFonts w:ascii="Arial" w:hAnsi="Arial" w:cs="Arial"/>
                <w:b/>
                <w:spacing w:val="-2"/>
                <w:sz w:val="14"/>
                <w:szCs w:val="14"/>
              </w:rPr>
            </w:pPr>
          </w:p>
        </w:tc>
        <w:tc>
          <w:tcPr>
            <w:tcW w:w="596" w:type="dxa"/>
            <w:tcBorders>
              <w:bottom w:val="single" w:sz="2" w:space="0" w:color="1F3864" w:themeColor="accent1" w:themeShade="80"/>
            </w:tcBorders>
            <w:shd w:val="clear" w:color="auto" w:fill="auto"/>
          </w:tcPr>
          <w:p w14:paraId="680757F1" w14:textId="77777777" w:rsidR="00F54DB2" w:rsidRPr="00BF2AAF" w:rsidRDefault="00F54DB2" w:rsidP="00F54DB2">
            <w:pPr>
              <w:keepNext/>
              <w:keepLines/>
              <w:spacing w:before="40" w:after="40"/>
              <w:rPr>
                <w:rFonts w:ascii="Arial" w:hAnsi="Arial" w:cs="Arial"/>
                <w:b/>
                <w:spacing w:val="-2"/>
                <w:sz w:val="14"/>
                <w:szCs w:val="14"/>
              </w:rPr>
            </w:pPr>
          </w:p>
        </w:tc>
        <w:tc>
          <w:tcPr>
            <w:tcW w:w="1403" w:type="dxa"/>
            <w:tcBorders>
              <w:bottom w:val="single" w:sz="2" w:space="0" w:color="1F3864" w:themeColor="accent1" w:themeShade="80"/>
            </w:tcBorders>
            <w:shd w:val="clear" w:color="auto" w:fill="auto"/>
          </w:tcPr>
          <w:p w14:paraId="7CC5AA70" w14:textId="77777777" w:rsidR="00F54DB2" w:rsidRPr="00BF2AAF" w:rsidRDefault="00F54DB2"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Trabalhistas</w:t>
            </w:r>
          </w:p>
        </w:tc>
        <w:tc>
          <w:tcPr>
            <w:tcW w:w="1397" w:type="dxa"/>
            <w:tcBorders>
              <w:bottom w:val="single" w:sz="2" w:space="0" w:color="1F3864" w:themeColor="accent1" w:themeShade="80"/>
            </w:tcBorders>
            <w:shd w:val="clear" w:color="auto" w:fill="auto"/>
          </w:tcPr>
          <w:p w14:paraId="46288E7C" w14:textId="77777777" w:rsidR="00F54DB2" w:rsidRPr="00BF2AAF" w:rsidRDefault="00F54DB2"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Fiscais</w:t>
            </w:r>
          </w:p>
        </w:tc>
        <w:tc>
          <w:tcPr>
            <w:tcW w:w="282" w:type="dxa"/>
            <w:tcBorders>
              <w:bottom w:val="single" w:sz="2" w:space="0" w:color="1F3864" w:themeColor="accent1" w:themeShade="80"/>
            </w:tcBorders>
            <w:shd w:val="clear" w:color="auto" w:fill="auto"/>
          </w:tcPr>
          <w:p w14:paraId="1CEF185F" w14:textId="77777777" w:rsidR="00F54DB2" w:rsidRPr="00BF2AAF" w:rsidRDefault="00F54DB2" w:rsidP="00F54DB2">
            <w:pPr>
              <w:keepNext/>
              <w:keepLines/>
              <w:spacing w:before="40" w:after="40"/>
              <w:jc w:val="right"/>
              <w:rPr>
                <w:rFonts w:ascii="Arial" w:hAnsi="Arial" w:cs="Arial"/>
                <w:b/>
                <w:spacing w:val="-2"/>
                <w:sz w:val="14"/>
                <w:szCs w:val="14"/>
              </w:rPr>
            </w:pPr>
          </w:p>
        </w:tc>
        <w:tc>
          <w:tcPr>
            <w:tcW w:w="1073" w:type="dxa"/>
            <w:tcBorders>
              <w:bottom w:val="single" w:sz="2" w:space="0" w:color="1F3864" w:themeColor="accent1" w:themeShade="80"/>
            </w:tcBorders>
            <w:shd w:val="clear" w:color="auto" w:fill="auto"/>
          </w:tcPr>
          <w:p w14:paraId="1B86A884" w14:textId="77777777" w:rsidR="00F54DB2" w:rsidRPr="00BF2AAF" w:rsidRDefault="00F54DB2"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Cíveis</w:t>
            </w:r>
          </w:p>
        </w:tc>
        <w:tc>
          <w:tcPr>
            <w:tcW w:w="1842" w:type="dxa"/>
            <w:tcBorders>
              <w:bottom w:val="single" w:sz="2" w:space="0" w:color="1F3864" w:themeColor="accent1" w:themeShade="80"/>
            </w:tcBorders>
            <w:shd w:val="clear" w:color="auto" w:fill="auto"/>
          </w:tcPr>
          <w:p w14:paraId="17FB85AE" w14:textId="77777777" w:rsidR="00F54DB2" w:rsidRPr="00BF2AAF" w:rsidRDefault="00F54DB2"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Total</w:t>
            </w:r>
          </w:p>
        </w:tc>
      </w:tr>
      <w:tr w:rsidR="00F54DB2" w:rsidRPr="00BF2AAF" w14:paraId="34BF4D77" w14:textId="77777777">
        <w:trPr>
          <w:trHeight w:hRule="exact" w:val="238"/>
          <w:jc w:val="center"/>
        </w:trPr>
        <w:tc>
          <w:tcPr>
            <w:tcW w:w="3046" w:type="dxa"/>
            <w:tcBorders>
              <w:bottom w:val="nil"/>
            </w:tcBorders>
            <w:shd w:val="clear" w:color="auto" w:fill="auto"/>
          </w:tcPr>
          <w:p w14:paraId="7BA95CF5" w14:textId="200D9886" w:rsidR="00F54DB2" w:rsidRPr="00BF2AAF" w:rsidRDefault="00F54DB2" w:rsidP="00F54DB2">
            <w:pPr>
              <w:pStyle w:val="08-Tabelageral"/>
              <w:jc w:val="left"/>
              <w:rPr>
                <w:rFonts w:cs="Arial"/>
                <w:b/>
                <w:szCs w:val="14"/>
              </w:rPr>
            </w:pPr>
            <w:r w:rsidRPr="00BF2AAF">
              <w:rPr>
                <w:rFonts w:cs="Arial"/>
                <w:szCs w:val="14"/>
              </w:rPr>
              <w:t>Até 5 anos</w:t>
            </w:r>
          </w:p>
        </w:tc>
        <w:tc>
          <w:tcPr>
            <w:tcW w:w="596" w:type="dxa"/>
            <w:tcBorders>
              <w:bottom w:val="nil"/>
            </w:tcBorders>
            <w:shd w:val="clear" w:color="auto" w:fill="auto"/>
          </w:tcPr>
          <w:p w14:paraId="2B6022D5" w14:textId="77777777" w:rsidR="00F54DB2" w:rsidRPr="00BF2AAF" w:rsidRDefault="00F54DB2" w:rsidP="00F54DB2">
            <w:pPr>
              <w:pStyle w:val="08-Tabelageral"/>
              <w:rPr>
                <w:rFonts w:cs="Arial"/>
                <w:szCs w:val="14"/>
              </w:rPr>
            </w:pPr>
          </w:p>
        </w:tc>
        <w:tc>
          <w:tcPr>
            <w:tcW w:w="1403" w:type="dxa"/>
            <w:tcBorders>
              <w:bottom w:val="nil"/>
            </w:tcBorders>
            <w:shd w:val="clear" w:color="auto" w:fill="auto"/>
          </w:tcPr>
          <w:p w14:paraId="22251AB9" w14:textId="49DDF2C8" w:rsidR="00F54DB2" w:rsidRPr="00BF2AAF" w:rsidRDefault="00E75CA4" w:rsidP="00F54DB2">
            <w:pPr>
              <w:pStyle w:val="08-Tabelageral"/>
              <w:rPr>
                <w:rFonts w:cs="Arial"/>
                <w:szCs w:val="14"/>
                <w:highlight w:val="yellow"/>
              </w:rPr>
            </w:pPr>
            <w:r w:rsidRPr="00BF2AAF">
              <w:rPr>
                <w:rFonts w:cs="Arial"/>
              </w:rPr>
              <w:t xml:space="preserve"> 67 </w:t>
            </w:r>
          </w:p>
        </w:tc>
        <w:tc>
          <w:tcPr>
            <w:tcW w:w="1397" w:type="dxa"/>
            <w:tcBorders>
              <w:bottom w:val="nil"/>
            </w:tcBorders>
            <w:shd w:val="clear" w:color="auto" w:fill="auto"/>
          </w:tcPr>
          <w:p w14:paraId="047F00C7" w14:textId="278C434F" w:rsidR="00F54DB2" w:rsidRPr="00BF2AAF" w:rsidRDefault="00E75CA4" w:rsidP="00F54DB2">
            <w:pPr>
              <w:pStyle w:val="08-Tabelageral"/>
              <w:rPr>
                <w:rFonts w:cs="Arial"/>
                <w:szCs w:val="14"/>
                <w:highlight w:val="yellow"/>
              </w:rPr>
            </w:pPr>
            <w:r w:rsidRPr="00BF2AAF">
              <w:rPr>
                <w:rFonts w:cs="Arial"/>
              </w:rPr>
              <w:t xml:space="preserve"> </w:t>
            </w:r>
            <w:r w:rsidR="00F54DB2" w:rsidRPr="00BF2AAF">
              <w:rPr>
                <w:rFonts w:cs="Arial"/>
              </w:rPr>
              <w:t>15</w:t>
            </w:r>
            <w:r w:rsidRPr="00BF2AAF">
              <w:rPr>
                <w:rFonts w:cs="Arial"/>
              </w:rPr>
              <w:t xml:space="preserve"> </w:t>
            </w:r>
          </w:p>
        </w:tc>
        <w:tc>
          <w:tcPr>
            <w:tcW w:w="282" w:type="dxa"/>
            <w:tcBorders>
              <w:bottom w:val="nil"/>
            </w:tcBorders>
            <w:shd w:val="clear" w:color="auto" w:fill="auto"/>
            <w:vAlign w:val="center"/>
          </w:tcPr>
          <w:p w14:paraId="174D9668" w14:textId="77777777" w:rsidR="00F54DB2" w:rsidRPr="00BF2AAF" w:rsidRDefault="00F54DB2" w:rsidP="00F54DB2">
            <w:pPr>
              <w:pStyle w:val="08-Tabelageral"/>
              <w:rPr>
                <w:rFonts w:cs="Arial"/>
                <w:szCs w:val="14"/>
                <w:highlight w:val="yellow"/>
              </w:rPr>
            </w:pPr>
          </w:p>
        </w:tc>
        <w:tc>
          <w:tcPr>
            <w:tcW w:w="1073" w:type="dxa"/>
            <w:tcBorders>
              <w:bottom w:val="nil"/>
            </w:tcBorders>
            <w:shd w:val="clear" w:color="auto" w:fill="auto"/>
          </w:tcPr>
          <w:p w14:paraId="168FCB88" w14:textId="36D01851" w:rsidR="00F54DB2" w:rsidRPr="00BF2AAF" w:rsidRDefault="00E75CA4" w:rsidP="00F54DB2">
            <w:pPr>
              <w:pStyle w:val="08-Tabelageral"/>
              <w:rPr>
                <w:rFonts w:cs="Arial"/>
                <w:szCs w:val="14"/>
                <w:highlight w:val="yellow"/>
              </w:rPr>
            </w:pPr>
            <w:r w:rsidRPr="00BF2AAF">
              <w:rPr>
                <w:rFonts w:cs="Arial"/>
              </w:rPr>
              <w:t xml:space="preserve"> 29.002 </w:t>
            </w:r>
          </w:p>
        </w:tc>
        <w:tc>
          <w:tcPr>
            <w:tcW w:w="1842" w:type="dxa"/>
            <w:tcBorders>
              <w:bottom w:val="nil"/>
            </w:tcBorders>
            <w:shd w:val="clear" w:color="auto" w:fill="auto"/>
          </w:tcPr>
          <w:p w14:paraId="257FD947" w14:textId="36A982D9" w:rsidR="00F54DB2" w:rsidRPr="00BF2AAF" w:rsidRDefault="00E75CA4" w:rsidP="00F54DB2">
            <w:pPr>
              <w:pStyle w:val="08-Tabelageral"/>
              <w:rPr>
                <w:rFonts w:cs="Arial"/>
                <w:b/>
                <w:szCs w:val="14"/>
                <w:highlight w:val="yellow"/>
              </w:rPr>
            </w:pPr>
            <w:r w:rsidRPr="00BF2AAF">
              <w:rPr>
                <w:rFonts w:cs="Arial"/>
                <w:b/>
              </w:rPr>
              <w:t xml:space="preserve"> 29.084 </w:t>
            </w:r>
          </w:p>
        </w:tc>
      </w:tr>
      <w:tr w:rsidR="00F54DB2" w:rsidRPr="00BF2AAF" w14:paraId="4F5E7C42" w14:textId="77777777">
        <w:trPr>
          <w:trHeight w:hRule="exact" w:val="238"/>
          <w:jc w:val="center"/>
        </w:trPr>
        <w:tc>
          <w:tcPr>
            <w:tcW w:w="3046" w:type="dxa"/>
            <w:tcBorders>
              <w:top w:val="nil"/>
              <w:bottom w:val="nil"/>
            </w:tcBorders>
            <w:shd w:val="clear" w:color="auto" w:fill="auto"/>
          </w:tcPr>
          <w:p w14:paraId="2A0B8B73" w14:textId="6AF43BDD" w:rsidR="00F54DB2" w:rsidRPr="00BF2AAF" w:rsidRDefault="00F54DB2" w:rsidP="00F54DB2">
            <w:pPr>
              <w:pStyle w:val="08-Tabelageral"/>
              <w:jc w:val="left"/>
              <w:rPr>
                <w:rFonts w:cs="Arial"/>
                <w:b/>
                <w:szCs w:val="14"/>
              </w:rPr>
            </w:pPr>
            <w:r w:rsidRPr="00BF2AAF">
              <w:rPr>
                <w:rFonts w:cs="Arial"/>
                <w:szCs w:val="14"/>
              </w:rPr>
              <w:t>Acima de 5 anos</w:t>
            </w:r>
          </w:p>
        </w:tc>
        <w:tc>
          <w:tcPr>
            <w:tcW w:w="596" w:type="dxa"/>
            <w:tcBorders>
              <w:top w:val="nil"/>
              <w:bottom w:val="nil"/>
            </w:tcBorders>
            <w:shd w:val="clear" w:color="auto" w:fill="auto"/>
          </w:tcPr>
          <w:p w14:paraId="17F17D9E" w14:textId="77777777" w:rsidR="00F54DB2" w:rsidRPr="00BF2AAF" w:rsidRDefault="00F54DB2" w:rsidP="00F54DB2">
            <w:pPr>
              <w:pStyle w:val="08-Tabelageral"/>
              <w:rPr>
                <w:rFonts w:cs="Arial"/>
                <w:szCs w:val="14"/>
              </w:rPr>
            </w:pPr>
          </w:p>
        </w:tc>
        <w:tc>
          <w:tcPr>
            <w:tcW w:w="1403" w:type="dxa"/>
            <w:tcBorders>
              <w:top w:val="nil"/>
              <w:bottom w:val="nil"/>
            </w:tcBorders>
            <w:shd w:val="clear" w:color="auto" w:fill="auto"/>
          </w:tcPr>
          <w:p w14:paraId="266CCAC6" w14:textId="3D59EAB9" w:rsidR="00F54DB2" w:rsidRPr="00BF2AAF" w:rsidRDefault="00E75CA4" w:rsidP="00F54DB2">
            <w:pPr>
              <w:pStyle w:val="08-Tabelageral"/>
              <w:rPr>
                <w:rFonts w:cs="Arial"/>
                <w:szCs w:val="14"/>
                <w:highlight w:val="yellow"/>
              </w:rPr>
            </w:pPr>
            <w:r w:rsidRPr="00BF2AAF">
              <w:rPr>
                <w:rFonts w:cs="Arial"/>
              </w:rPr>
              <w:t xml:space="preserve"> </w:t>
            </w:r>
            <w:r w:rsidR="00F54DB2" w:rsidRPr="00BF2AAF">
              <w:rPr>
                <w:rFonts w:cs="Arial"/>
              </w:rPr>
              <w:t>4</w:t>
            </w:r>
            <w:r w:rsidRPr="00BF2AAF">
              <w:rPr>
                <w:rFonts w:cs="Arial"/>
              </w:rPr>
              <w:t xml:space="preserve"> </w:t>
            </w:r>
          </w:p>
        </w:tc>
        <w:tc>
          <w:tcPr>
            <w:tcW w:w="1397" w:type="dxa"/>
            <w:tcBorders>
              <w:top w:val="nil"/>
              <w:bottom w:val="nil"/>
            </w:tcBorders>
            <w:shd w:val="clear" w:color="auto" w:fill="auto"/>
          </w:tcPr>
          <w:p w14:paraId="36ABE67F" w14:textId="344FB0A0" w:rsidR="00F54DB2" w:rsidRPr="00BF2AAF" w:rsidRDefault="00E75CA4" w:rsidP="00F54DB2">
            <w:pPr>
              <w:pStyle w:val="08-Tabelageral"/>
              <w:rPr>
                <w:rFonts w:cs="Arial"/>
                <w:szCs w:val="14"/>
                <w:highlight w:val="yellow"/>
              </w:rPr>
            </w:pPr>
            <w:r w:rsidRPr="00BF2AAF">
              <w:rPr>
                <w:rFonts w:cs="Arial"/>
              </w:rPr>
              <w:t xml:space="preserve"> 19 </w:t>
            </w:r>
          </w:p>
        </w:tc>
        <w:tc>
          <w:tcPr>
            <w:tcW w:w="282" w:type="dxa"/>
            <w:tcBorders>
              <w:top w:val="nil"/>
              <w:bottom w:val="nil"/>
            </w:tcBorders>
            <w:shd w:val="clear" w:color="auto" w:fill="auto"/>
            <w:vAlign w:val="center"/>
          </w:tcPr>
          <w:p w14:paraId="7BB6646F" w14:textId="77777777" w:rsidR="00F54DB2" w:rsidRPr="00BF2AAF" w:rsidRDefault="00F54DB2" w:rsidP="00F54DB2">
            <w:pPr>
              <w:pStyle w:val="08-Tabelageral"/>
              <w:rPr>
                <w:rFonts w:cs="Arial"/>
                <w:szCs w:val="14"/>
                <w:highlight w:val="yellow"/>
              </w:rPr>
            </w:pPr>
          </w:p>
        </w:tc>
        <w:tc>
          <w:tcPr>
            <w:tcW w:w="1073" w:type="dxa"/>
            <w:tcBorders>
              <w:top w:val="nil"/>
              <w:bottom w:val="nil"/>
            </w:tcBorders>
            <w:shd w:val="clear" w:color="auto" w:fill="auto"/>
          </w:tcPr>
          <w:p w14:paraId="1F37EF69" w14:textId="3AE80DFB" w:rsidR="00F54DB2" w:rsidRPr="00BF2AAF" w:rsidRDefault="00E75CA4" w:rsidP="00F54DB2">
            <w:pPr>
              <w:pStyle w:val="08-Tabelageral"/>
              <w:rPr>
                <w:rFonts w:cs="Arial"/>
                <w:szCs w:val="14"/>
                <w:highlight w:val="yellow"/>
              </w:rPr>
            </w:pPr>
            <w:r w:rsidRPr="00BF2AAF">
              <w:rPr>
                <w:rFonts w:cs="Arial"/>
              </w:rPr>
              <w:t xml:space="preserve"> 892 </w:t>
            </w:r>
          </w:p>
        </w:tc>
        <w:tc>
          <w:tcPr>
            <w:tcW w:w="1842" w:type="dxa"/>
            <w:tcBorders>
              <w:top w:val="nil"/>
              <w:bottom w:val="nil"/>
            </w:tcBorders>
            <w:shd w:val="clear" w:color="auto" w:fill="auto"/>
          </w:tcPr>
          <w:p w14:paraId="3FE85700" w14:textId="79A5DBF5" w:rsidR="00F54DB2" w:rsidRPr="00BF2AAF" w:rsidRDefault="00E75CA4" w:rsidP="00F54DB2">
            <w:pPr>
              <w:pStyle w:val="08-Tabelageral"/>
              <w:rPr>
                <w:rFonts w:cs="Arial"/>
                <w:b/>
                <w:szCs w:val="14"/>
                <w:highlight w:val="yellow"/>
              </w:rPr>
            </w:pPr>
            <w:r w:rsidRPr="00BF2AAF">
              <w:rPr>
                <w:rFonts w:cs="Arial"/>
                <w:b/>
              </w:rPr>
              <w:t xml:space="preserve"> 915 </w:t>
            </w:r>
          </w:p>
        </w:tc>
      </w:tr>
      <w:tr w:rsidR="00F54DB2" w:rsidRPr="00BF2AAF" w14:paraId="1EB385A0" w14:textId="77777777">
        <w:trPr>
          <w:trHeight w:hRule="exact" w:val="238"/>
          <w:jc w:val="center"/>
        </w:trPr>
        <w:tc>
          <w:tcPr>
            <w:tcW w:w="3046" w:type="dxa"/>
            <w:tcBorders>
              <w:top w:val="nil"/>
              <w:bottom w:val="single" w:sz="4" w:space="0" w:color="auto"/>
            </w:tcBorders>
            <w:shd w:val="clear" w:color="auto" w:fill="auto"/>
          </w:tcPr>
          <w:p w14:paraId="76D1C0F9" w14:textId="0DC27F99" w:rsidR="00F54DB2" w:rsidRPr="00BF2AAF" w:rsidRDefault="00F54DB2" w:rsidP="00F54DB2">
            <w:pPr>
              <w:keepNext/>
              <w:keepLines/>
              <w:spacing w:before="40" w:after="40" w:line="240" w:lineRule="auto"/>
              <w:rPr>
                <w:rFonts w:ascii="Arial" w:hAnsi="Arial" w:cs="Arial"/>
                <w:b/>
                <w:bCs/>
                <w:spacing w:val="-2"/>
                <w:sz w:val="14"/>
                <w:szCs w:val="14"/>
              </w:rPr>
            </w:pPr>
            <w:r w:rsidRPr="00BF2AAF">
              <w:rPr>
                <w:rFonts w:ascii="Arial" w:hAnsi="Arial" w:cs="Arial"/>
                <w:b/>
                <w:spacing w:val="-2"/>
                <w:sz w:val="14"/>
                <w:szCs w:val="14"/>
              </w:rPr>
              <w:t>Total</w:t>
            </w:r>
          </w:p>
        </w:tc>
        <w:tc>
          <w:tcPr>
            <w:tcW w:w="596" w:type="dxa"/>
            <w:tcBorders>
              <w:top w:val="nil"/>
              <w:bottom w:val="single" w:sz="4" w:space="0" w:color="auto"/>
            </w:tcBorders>
            <w:shd w:val="clear" w:color="auto" w:fill="auto"/>
          </w:tcPr>
          <w:p w14:paraId="67E4F7DB" w14:textId="77777777" w:rsidR="00F54DB2" w:rsidRPr="00BF2AAF" w:rsidRDefault="00F54DB2" w:rsidP="00F54DB2">
            <w:pPr>
              <w:pStyle w:val="08-Tabelageral"/>
              <w:rPr>
                <w:rFonts w:cs="Arial"/>
                <w:b/>
                <w:szCs w:val="14"/>
              </w:rPr>
            </w:pPr>
          </w:p>
        </w:tc>
        <w:tc>
          <w:tcPr>
            <w:tcW w:w="1403" w:type="dxa"/>
            <w:tcBorders>
              <w:top w:val="nil"/>
              <w:bottom w:val="single" w:sz="4" w:space="0" w:color="auto"/>
            </w:tcBorders>
            <w:shd w:val="clear" w:color="auto" w:fill="auto"/>
          </w:tcPr>
          <w:p w14:paraId="56057FDF" w14:textId="22603A61" w:rsidR="00F54DB2" w:rsidRPr="00BF2AAF" w:rsidRDefault="00E75CA4" w:rsidP="00F54DB2">
            <w:pPr>
              <w:pStyle w:val="08-Tabelageral"/>
              <w:rPr>
                <w:rFonts w:cs="Arial"/>
                <w:b/>
                <w:szCs w:val="14"/>
                <w:highlight w:val="yellow"/>
              </w:rPr>
            </w:pPr>
            <w:r w:rsidRPr="00BF2AAF">
              <w:rPr>
                <w:rFonts w:cs="Arial"/>
                <w:b/>
              </w:rPr>
              <w:t xml:space="preserve"> 71 </w:t>
            </w:r>
          </w:p>
        </w:tc>
        <w:tc>
          <w:tcPr>
            <w:tcW w:w="1397" w:type="dxa"/>
            <w:tcBorders>
              <w:top w:val="nil"/>
              <w:bottom w:val="single" w:sz="4" w:space="0" w:color="auto"/>
            </w:tcBorders>
            <w:shd w:val="clear" w:color="auto" w:fill="auto"/>
          </w:tcPr>
          <w:p w14:paraId="2C077CC2" w14:textId="2560182C" w:rsidR="00F54DB2" w:rsidRPr="00BF2AAF" w:rsidRDefault="00E75CA4" w:rsidP="00F54DB2">
            <w:pPr>
              <w:pStyle w:val="08-Tabelageral"/>
              <w:rPr>
                <w:rFonts w:cs="Arial"/>
                <w:b/>
                <w:szCs w:val="14"/>
                <w:highlight w:val="yellow"/>
              </w:rPr>
            </w:pPr>
            <w:r w:rsidRPr="00BF2AAF">
              <w:rPr>
                <w:rFonts w:cs="Arial"/>
                <w:b/>
              </w:rPr>
              <w:t xml:space="preserve"> 34 </w:t>
            </w:r>
          </w:p>
        </w:tc>
        <w:tc>
          <w:tcPr>
            <w:tcW w:w="282" w:type="dxa"/>
            <w:tcBorders>
              <w:top w:val="nil"/>
              <w:bottom w:val="single" w:sz="4" w:space="0" w:color="auto"/>
            </w:tcBorders>
            <w:shd w:val="clear" w:color="auto" w:fill="auto"/>
            <w:vAlign w:val="center"/>
          </w:tcPr>
          <w:p w14:paraId="3649E3C9" w14:textId="77777777" w:rsidR="00F54DB2" w:rsidRPr="00BF2AAF" w:rsidRDefault="00F54DB2" w:rsidP="00F54DB2">
            <w:pPr>
              <w:pStyle w:val="08-Tabelageral"/>
              <w:rPr>
                <w:rFonts w:cs="Arial"/>
                <w:b/>
                <w:szCs w:val="14"/>
                <w:highlight w:val="yellow"/>
              </w:rPr>
            </w:pPr>
          </w:p>
        </w:tc>
        <w:tc>
          <w:tcPr>
            <w:tcW w:w="1073" w:type="dxa"/>
            <w:tcBorders>
              <w:top w:val="nil"/>
              <w:bottom w:val="single" w:sz="4" w:space="0" w:color="auto"/>
            </w:tcBorders>
            <w:shd w:val="clear" w:color="auto" w:fill="auto"/>
          </w:tcPr>
          <w:p w14:paraId="4BB47088" w14:textId="3DAD354D" w:rsidR="00F54DB2" w:rsidRPr="00BF2AAF" w:rsidRDefault="00E75CA4" w:rsidP="00F54DB2">
            <w:pPr>
              <w:pStyle w:val="08-Tabelageral"/>
              <w:rPr>
                <w:rFonts w:cs="Arial"/>
                <w:b/>
                <w:szCs w:val="14"/>
                <w:highlight w:val="yellow"/>
              </w:rPr>
            </w:pPr>
            <w:r w:rsidRPr="00BF2AAF">
              <w:rPr>
                <w:rFonts w:cs="Arial"/>
                <w:b/>
              </w:rPr>
              <w:t xml:space="preserve"> 29.894 </w:t>
            </w:r>
          </w:p>
        </w:tc>
        <w:tc>
          <w:tcPr>
            <w:tcW w:w="1842" w:type="dxa"/>
            <w:tcBorders>
              <w:top w:val="nil"/>
              <w:bottom w:val="single" w:sz="4" w:space="0" w:color="auto"/>
            </w:tcBorders>
            <w:shd w:val="clear" w:color="auto" w:fill="auto"/>
          </w:tcPr>
          <w:p w14:paraId="644DFB6E" w14:textId="23AF0E40" w:rsidR="00F54DB2" w:rsidRPr="00BF2AAF" w:rsidRDefault="00E75CA4" w:rsidP="00F54DB2">
            <w:pPr>
              <w:pStyle w:val="08-Tabelageral"/>
              <w:rPr>
                <w:rFonts w:cs="Arial"/>
                <w:b/>
                <w:szCs w:val="14"/>
                <w:highlight w:val="yellow"/>
              </w:rPr>
            </w:pPr>
            <w:r w:rsidRPr="00BF2AAF">
              <w:rPr>
                <w:rFonts w:cs="Arial"/>
                <w:b/>
              </w:rPr>
              <w:t xml:space="preserve"> 29.999 </w:t>
            </w:r>
          </w:p>
        </w:tc>
      </w:tr>
    </w:tbl>
    <w:p w14:paraId="681A1CB8" w14:textId="77777777" w:rsidR="00F54DB2" w:rsidRPr="00BF2AAF" w:rsidRDefault="00F54DB2" w:rsidP="00F54DB2">
      <w:pPr>
        <w:pStyle w:val="05-Textonormal"/>
        <w:rPr>
          <w:rFonts w:cs="Arial"/>
        </w:rPr>
      </w:pPr>
      <w:r w:rsidRPr="00BF2AAF">
        <w:rPr>
          <w:rFonts w:cs="Arial"/>
        </w:rPr>
        <w:t>O cenário de imprevisibilidade do tempo de duração dos processos e a possibilidade de alterações na jurisprudência dos tribunais tornam incertos os valores e o cronograma esperado de saída.</w:t>
      </w:r>
    </w:p>
    <w:p w14:paraId="4CCCB7A1"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t>c) Passivos Contingentes – Possíveis</w:t>
      </w:r>
    </w:p>
    <w:p w14:paraId="64AD6DD5" w14:textId="77777777" w:rsidR="00F54DB2" w:rsidRPr="00BF2AAF" w:rsidRDefault="00F54DB2" w:rsidP="00F54DB2">
      <w:pPr>
        <w:pStyle w:val="05-Textonormal"/>
        <w:rPr>
          <w:rFonts w:cs="Arial"/>
        </w:rPr>
      </w:pPr>
      <w:r w:rsidRPr="00BF2AAF">
        <w:rPr>
          <w:rFonts w:cs="Arial"/>
        </w:rPr>
        <w:t>As demandas fiscais e cíveis classificadas com risco possível são dispensadas de constituição de provisão, em conformidade com o CPC 25 [IAS 37].</w:t>
      </w:r>
    </w:p>
    <w:p w14:paraId="6C5B761E"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t>c.1) Ações Fiscais</w:t>
      </w:r>
    </w:p>
    <w:p w14:paraId="0BCF52C4" w14:textId="77777777" w:rsidR="00F54DB2" w:rsidRPr="00BF2AAF" w:rsidRDefault="00F54DB2" w:rsidP="00F54DB2">
      <w:pPr>
        <w:pStyle w:val="05-Textonormal"/>
        <w:rPr>
          <w:rFonts w:cs="Arial"/>
        </w:rPr>
      </w:pPr>
      <w:r w:rsidRPr="00BF2AAF">
        <w:rPr>
          <w:rFonts w:cs="Arial"/>
        </w:rPr>
        <w:t xml:space="preserve">A BB Corretora contesta a não homologação de pedidos de compensação de IRPJ, CSLL, PIS e COFINS efetuadas entre os anos de 1999 e 2003, em virtude do não reconhecimento dos saldos negativos dos anos de 1995 e 1997 e da dedução de valores da CSLL da base de cálculo do IRPJ concedida em decisão de Mandado de Segurança. </w:t>
      </w:r>
    </w:p>
    <w:p w14:paraId="2BA6D20A" w14:textId="5713C683" w:rsidR="00F54DB2" w:rsidRPr="00BF2AAF" w:rsidRDefault="00F54DB2" w:rsidP="00F54DB2">
      <w:pPr>
        <w:pStyle w:val="05-Textonormal"/>
        <w:rPr>
          <w:rFonts w:cs="Arial"/>
        </w:rPr>
      </w:pPr>
      <w:r w:rsidRPr="00BF2AAF">
        <w:rPr>
          <w:rFonts w:cs="Arial"/>
        </w:rPr>
        <w:t xml:space="preserve">Na forma da legislação aplicável, notadamente, o CPC 25 - Provisões, Passivos Contingentes e Ativos Contingentes, as ações com classificação de risco remota ou possível estão dispensadas de constituição de provisão. Todavia, no principal processo judicializado em face da Companhia, </w:t>
      </w:r>
      <w:bookmarkStart w:id="119" w:name="_Hlk93497549"/>
      <w:r w:rsidRPr="00BF2AAF">
        <w:rPr>
          <w:rFonts w:cs="Arial"/>
        </w:rPr>
        <w:t>a BB Corretora possui disputa judicial relacionada a “DCOMP Saldo Negativo IRPJ”, junto ao TRF1 / Vara de Brasília/DF, cujo valor inicial da causa era de R$ 82,3 milhões, ajuizada em 18/04/2011. O processo se encontra na fase inicial de conhecimento (ainda não há sentença proferida). Cite-se ainda, que esse processo possui depósito judicial (egresso da fase administrativa da discussão) no valor de aproximadamente R$ 1</w:t>
      </w:r>
      <w:r w:rsidR="006B487B" w:rsidRPr="00BF2AAF">
        <w:rPr>
          <w:rFonts w:cs="Arial"/>
        </w:rPr>
        <w:t>88</w:t>
      </w:r>
      <w:r w:rsidRPr="00BF2AAF">
        <w:rPr>
          <w:rFonts w:cs="Arial"/>
        </w:rPr>
        <w:t>,</w:t>
      </w:r>
      <w:r w:rsidR="006B487B" w:rsidRPr="00BF2AAF">
        <w:rPr>
          <w:rFonts w:cs="Arial"/>
        </w:rPr>
        <w:t>6</w:t>
      </w:r>
      <w:r w:rsidRPr="00BF2AAF">
        <w:rPr>
          <w:rFonts w:cs="Arial"/>
        </w:rPr>
        <w:t xml:space="preserve"> milhões (data base: 3</w:t>
      </w:r>
      <w:r w:rsidR="00EC0A31" w:rsidRPr="00BF2AAF">
        <w:rPr>
          <w:rFonts w:cs="Arial"/>
        </w:rPr>
        <w:t>1</w:t>
      </w:r>
      <w:r w:rsidRPr="00BF2AAF">
        <w:rPr>
          <w:rFonts w:cs="Arial"/>
        </w:rPr>
        <w:t>/</w:t>
      </w:r>
      <w:r w:rsidR="00EC0A31" w:rsidRPr="00BF2AAF">
        <w:rPr>
          <w:rFonts w:cs="Arial"/>
        </w:rPr>
        <w:t>12</w:t>
      </w:r>
      <w:r w:rsidRPr="00BF2AAF">
        <w:rPr>
          <w:rFonts w:cs="Arial"/>
        </w:rPr>
        <w:t>/2023) depositado em conta judicial na Caixa Econômica Federal</w:t>
      </w:r>
      <w:bookmarkEnd w:id="119"/>
      <w:r w:rsidRPr="00BF2AAF">
        <w:rPr>
          <w:rFonts w:cs="Arial"/>
        </w:rPr>
        <w:t>.</w:t>
      </w:r>
    </w:p>
    <w:p w14:paraId="39D4A33F" w14:textId="77777777" w:rsidR="00F54DB2" w:rsidRPr="00BF2AAF" w:rsidRDefault="00F54DB2" w:rsidP="00F54DB2">
      <w:pPr>
        <w:pStyle w:val="05-Textonormal"/>
        <w:rPr>
          <w:rFonts w:cs="Arial"/>
        </w:rPr>
      </w:pPr>
      <w:r w:rsidRPr="00BF2AAF">
        <w:rPr>
          <w:rFonts w:cs="Arial"/>
        </w:rPr>
        <w:t>A BB Seguridade e a BB Seguros não possuem ações fiscais com valores significativos.</w:t>
      </w:r>
    </w:p>
    <w:p w14:paraId="2D878B05" w14:textId="77777777" w:rsidR="00F54DB2" w:rsidRPr="00BF2AAF" w:rsidRDefault="00F54DB2" w:rsidP="00F54DB2">
      <w:pPr>
        <w:pStyle w:val="05-Textonormal"/>
        <w:keepNext/>
        <w:rPr>
          <w:rFonts w:cs="Arial"/>
          <w:b/>
          <w:color w:val="1F3864" w:themeColor="accent1" w:themeShade="80"/>
        </w:rPr>
      </w:pPr>
      <w:r w:rsidRPr="00BF2AAF">
        <w:rPr>
          <w:rFonts w:cs="Arial"/>
          <w:b/>
          <w:color w:val="1F3864" w:themeColor="accent1" w:themeShade="80"/>
        </w:rPr>
        <w:t>c.2) Ações Cíveis</w:t>
      </w:r>
    </w:p>
    <w:p w14:paraId="43ECFE35" w14:textId="77777777" w:rsidR="00F54DB2" w:rsidRPr="00BF2AAF" w:rsidRDefault="00F54DB2" w:rsidP="00F54DB2">
      <w:pPr>
        <w:pStyle w:val="05-Textonormal"/>
        <w:rPr>
          <w:rFonts w:cs="Arial"/>
        </w:rPr>
      </w:pPr>
      <w:r w:rsidRPr="00BF2AAF">
        <w:rPr>
          <w:rFonts w:cs="Arial"/>
        </w:rPr>
        <w:t xml:space="preserve">Nas ações cíveis envolvendo a BB Seguridade, a BB Seguros e a BB Corretora, sobressaem os pedidos de indenizações diversas (dano material e dano moral, por exemplo), notadamente, decorrentes das relações consumeristas envolvendo os produtos de seguridade e afins (seguros de pessoas e patrimoniais, previdência complementar aberta, capitalização e planos odontológicos). </w:t>
      </w:r>
    </w:p>
    <w:p w14:paraId="75E1045A"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t>Saldos dos passivos contingentes classificados como possíveis</w:t>
      </w:r>
    </w:p>
    <w:p w14:paraId="5470ED60" w14:textId="77777777" w:rsidR="00F54DB2" w:rsidRPr="00BF2AAF" w:rsidRDefault="00F54DB2" w:rsidP="00F54DB2">
      <w:pPr>
        <w:pStyle w:val="01-TtulodeNota"/>
        <w:spacing w:before="0" w:after="0"/>
        <w:jc w:val="right"/>
        <w:rPr>
          <w:rFonts w:cs="Arial"/>
          <w:sz w:val="14"/>
          <w:szCs w:val="14"/>
        </w:rPr>
      </w:pPr>
      <w:r w:rsidRPr="00BF2AAF">
        <w:rPr>
          <w:rFonts w:cs="Arial"/>
          <w:sz w:val="14"/>
          <w:szCs w:val="14"/>
        </w:rPr>
        <w:t>R$ mil</w:t>
      </w:r>
    </w:p>
    <w:tbl>
      <w:tblPr>
        <w:tblW w:w="9627"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F54DB2" w:rsidRPr="00BF2AAF" w14:paraId="143CE4FC" w14:textId="77777777" w:rsidTr="00F54DB2">
        <w:trPr>
          <w:trHeight w:hRule="exact" w:val="238"/>
          <w:jc w:val="center"/>
        </w:trPr>
        <w:tc>
          <w:tcPr>
            <w:tcW w:w="850" w:type="dxa"/>
            <w:shd w:val="clear" w:color="auto" w:fill="auto"/>
          </w:tcPr>
          <w:p w14:paraId="0B4F5F4F" w14:textId="77777777" w:rsidR="00F54DB2" w:rsidRPr="00BF2AAF" w:rsidRDefault="00F54DB2" w:rsidP="00F54DB2">
            <w:pPr>
              <w:keepNext/>
              <w:keepLines/>
              <w:spacing w:before="40" w:after="40"/>
              <w:jc w:val="center"/>
              <w:rPr>
                <w:rFonts w:ascii="Arial" w:hAnsi="Arial" w:cs="Arial"/>
                <w:bCs/>
                <w:spacing w:val="-2"/>
                <w:sz w:val="14"/>
                <w:szCs w:val="14"/>
              </w:rPr>
            </w:pPr>
          </w:p>
        </w:tc>
        <w:tc>
          <w:tcPr>
            <w:tcW w:w="2552" w:type="dxa"/>
            <w:gridSpan w:val="2"/>
            <w:shd w:val="clear" w:color="auto" w:fill="auto"/>
          </w:tcPr>
          <w:p w14:paraId="7F080E98" w14:textId="77777777" w:rsidR="00F54DB2" w:rsidRPr="00BF2AAF" w:rsidRDefault="00F54DB2" w:rsidP="00F54DB2">
            <w:pPr>
              <w:keepNext/>
              <w:keepLines/>
              <w:spacing w:before="40" w:after="40"/>
              <w:jc w:val="center"/>
              <w:rPr>
                <w:rFonts w:ascii="Arial" w:hAnsi="Arial" w:cs="Arial"/>
                <w:b/>
                <w:spacing w:val="-2"/>
                <w:sz w:val="14"/>
                <w:szCs w:val="14"/>
              </w:rPr>
            </w:pPr>
          </w:p>
        </w:tc>
        <w:tc>
          <w:tcPr>
            <w:tcW w:w="2823" w:type="dxa"/>
            <w:gridSpan w:val="2"/>
            <w:shd w:val="clear" w:color="auto" w:fill="auto"/>
          </w:tcPr>
          <w:p w14:paraId="7324E68F" w14:textId="77777777" w:rsidR="00F54DB2" w:rsidRPr="00BF2AAF" w:rsidRDefault="00F54DB2" w:rsidP="00F54DB2">
            <w:pPr>
              <w:keepNext/>
              <w:keepLines/>
              <w:spacing w:before="40" w:after="40"/>
              <w:jc w:val="center"/>
              <w:rPr>
                <w:rFonts w:ascii="Arial" w:hAnsi="Arial" w:cs="Arial"/>
                <w:b/>
                <w:spacing w:val="-2"/>
                <w:sz w:val="14"/>
                <w:szCs w:val="14"/>
                <w:vertAlign w:val="superscript"/>
              </w:rPr>
            </w:pPr>
            <w:r w:rsidRPr="00BF2AAF">
              <w:rPr>
                <w:rFonts w:ascii="Arial" w:hAnsi="Arial" w:cs="Arial"/>
                <w:b/>
                <w:spacing w:val="-2"/>
                <w:sz w:val="14"/>
                <w:szCs w:val="14"/>
              </w:rPr>
              <w:t>Controlador</w:t>
            </w:r>
          </w:p>
        </w:tc>
        <w:tc>
          <w:tcPr>
            <w:tcW w:w="283" w:type="dxa"/>
            <w:shd w:val="clear" w:color="auto" w:fill="auto"/>
          </w:tcPr>
          <w:p w14:paraId="69ADFA34" w14:textId="77777777" w:rsidR="00F54DB2" w:rsidRPr="00BF2AAF" w:rsidRDefault="00F54DB2" w:rsidP="00F54DB2">
            <w:pPr>
              <w:keepNext/>
              <w:keepLines/>
              <w:spacing w:before="40" w:after="40"/>
              <w:jc w:val="center"/>
              <w:rPr>
                <w:rFonts w:ascii="Arial" w:hAnsi="Arial" w:cs="Arial"/>
                <w:b/>
                <w:bCs/>
                <w:spacing w:val="-2"/>
                <w:sz w:val="14"/>
                <w:szCs w:val="14"/>
              </w:rPr>
            </w:pPr>
          </w:p>
        </w:tc>
        <w:tc>
          <w:tcPr>
            <w:tcW w:w="284" w:type="dxa"/>
            <w:shd w:val="clear" w:color="auto" w:fill="auto"/>
          </w:tcPr>
          <w:p w14:paraId="52647947" w14:textId="77777777" w:rsidR="00F54DB2" w:rsidRPr="00BF2AAF" w:rsidRDefault="00F54DB2" w:rsidP="00F54DB2">
            <w:pPr>
              <w:keepNext/>
              <w:keepLines/>
              <w:spacing w:before="40" w:after="40"/>
              <w:jc w:val="center"/>
              <w:rPr>
                <w:rFonts w:ascii="Arial" w:hAnsi="Arial" w:cs="Arial"/>
                <w:b/>
                <w:spacing w:val="-2"/>
                <w:sz w:val="14"/>
                <w:szCs w:val="14"/>
              </w:rPr>
            </w:pPr>
          </w:p>
        </w:tc>
        <w:tc>
          <w:tcPr>
            <w:tcW w:w="2835" w:type="dxa"/>
            <w:gridSpan w:val="2"/>
            <w:shd w:val="clear" w:color="auto" w:fill="auto"/>
          </w:tcPr>
          <w:p w14:paraId="738D7135" w14:textId="77777777" w:rsidR="00F54DB2" w:rsidRPr="00BF2AAF" w:rsidRDefault="00F54DB2" w:rsidP="00F54DB2">
            <w:pPr>
              <w:keepNext/>
              <w:keepLines/>
              <w:spacing w:before="40" w:after="40"/>
              <w:jc w:val="center"/>
              <w:rPr>
                <w:rFonts w:ascii="Arial" w:hAnsi="Arial" w:cs="Arial"/>
                <w:b/>
                <w:spacing w:val="-2"/>
                <w:sz w:val="14"/>
                <w:szCs w:val="14"/>
                <w:vertAlign w:val="superscript"/>
              </w:rPr>
            </w:pPr>
            <w:r w:rsidRPr="00BF2AAF">
              <w:rPr>
                <w:rFonts w:ascii="Arial" w:hAnsi="Arial" w:cs="Arial"/>
                <w:b/>
                <w:spacing w:val="-2"/>
                <w:sz w:val="14"/>
                <w:szCs w:val="14"/>
              </w:rPr>
              <w:t>Consolidado</w:t>
            </w:r>
          </w:p>
        </w:tc>
      </w:tr>
      <w:tr w:rsidR="00F54DB2" w:rsidRPr="00BF2AAF" w14:paraId="51C4232D" w14:textId="77777777" w:rsidTr="00F54DB2">
        <w:trPr>
          <w:trHeight w:hRule="exact" w:val="238"/>
          <w:jc w:val="center"/>
        </w:trPr>
        <w:tc>
          <w:tcPr>
            <w:tcW w:w="3094" w:type="dxa"/>
            <w:gridSpan w:val="2"/>
            <w:tcBorders>
              <w:bottom w:val="single" w:sz="2" w:space="0" w:color="1F3864" w:themeColor="accent1" w:themeShade="80"/>
            </w:tcBorders>
            <w:shd w:val="clear" w:color="auto" w:fill="auto"/>
          </w:tcPr>
          <w:p w14:paraId="7F294C38" w14:textId="77777777" w:rsidR="00F54DB2" w:rsidRPr="00BF2AAF" w:rsidRDefault="00F54DB2" w:rsidP="00F54DB2">
            <w:pPr>
              <w:keepNext/>
              <w:keepLines/>
              <w:spacing w:before="40" w:after="40"/>
              <w:rPr>
                <w:rFonts w:ascii="Arial" w:hAnsi="Arial" w:cs="Arial"/>
                <w:spacing w:val="-2"/>
                <w:sz w:val="14"/>
                <w:szCs w:val="14"/>
              </w:rPr>
            </w:pPr>
          </w:p>
        </w:tc>
        <w:tc>
          <w:tcPr>
            <w:tcW w:w="308" w:type="dxa"/>
            <w:tcBorders>
              <w:bottom w:val="single" w:sz="2" w:space="0" w:color="1F3864" w:themeColor="accent1" w:themeShade="80"/>
            </w:tcBorders>
            <w:shd w:val="clear" w:color="auto" w:fill="auto"/>
          </w:tcPr>
          <w:p w14:paraId="6E5DF4C8" w14:textId="77777777" w:rsidR="00F54DB2" w:rsidRPr="00BF2AAF" w:rsidRDefault="00F54DB2" w:rsidP="00F54DB2">
            <w:pPr>
              <w:keepNext/>
              <w:keepLines/>
              <w:spacing w:before="40" w:after="40"/>
              <w:rPr>
                <w:rFonts w:ascii="Arial" w:hAnsi="Arial" w:cs="Arial"/>
                <w:b/>
                <w:spacing w:val="-2"/>
                <w:sz w:val="14"/>
                <w:szCs w:val="14"/>
              </w:rPr>
            </w:pPr>
          </w:p>
        </w:tc>
        <w:tc>
          <w:tcPr>
            <w:tcW w:w="1411" w:type="dxa"/>
            <w:tcBorders>
              <w:bottom w:val="single" w:sz="2" w:space="0" w:color="1F3864" w:themeColor="accent1" w:themeShade="80"/>
            </w:tcBorders>
            <w:shd w:val="clear" w:color="auto" w:fill="auto"/>
          </w:tcPr>
          <w:p w14:paraId="258480FD" w14:textId="7BEEEA45" w:rsidR="00F54DB2" w:rsidRPr="00BF2AAF" w:rsidRDefault="00EC0A31"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w:t>
            </w:r>
            <w:r w:rsidR="00F54DB2" w:rsidRPr="00BF2AAF">
              <w:rPr>
                <w:rFonts w:ascii="Arial" w:hAnsi="Arial" w:cs="Arial"/>
                <w:b/>
                <w:spacing w:val="-2"/>
                <w:sz w:val="14"/>
                <w:szCs w:val="14"/>
              </w:rPr>
              <w:t>.2023</w:t>
            </w:r>
          </w:p>
        </w:tc>
        <w:tc>
          <w:tcPr>
            <w:tcW w:w="1412" w:type="dxa"/>
            <w:tcBorders>
              <w:bottom w:val="single" w:sz="2" w:space="0" w:color="1F3864" w:themeColor="accent1" w:themeShade="80"/>
            </w:tcBorders>
            <w:shd w:val="clear" w:color="auto" w:fill="auto"/>
          </w:tcPr>
          <w:p w14:paraId="675525C7" w14:textId="77777777" w:rsidR="00F54DB2" w:rsidRPr="00BF2AAF" w:rsidRDefault="00F54DB2"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31.12.2022</w:t>
            </w:r>
          </w:p>
        </w:tc>
        <w:tc>
          <w:tcPr>
            <w:tcW w:w="283" w:type="dxa"/>
            <w:tcBorders>
              <w:bottom w:val="single" w:sz="2" w:space="0" w:color="1F3864" w:themeColor="accent1" w:themeShade="80"/>
            </w:tcBorders>
            <w:shd w:val="clear" w:color="auto" w:fill="auto"/>
          </w:tcPr>
          <w:p w14:paraId="48972227" w14:textId="77777777" w:rsidR="00F54DB2" w:rsidRPr="00BF2AAF" w:rsidRDefault="00F54DB2" w:rsidP="00F54DB2">
            <w:pPr>
              <w:keepNext/>
              <w:keepLines/>
              <w:spacing w:before="40" w:after="40"/>
              <w:jc w:val="right"/>
              <w:rPr>
                <w:rFonts w:ascii="Arial" w:hAnsi="Arial" w:cs="Arial"/>
                <w:b/>
                <w:spacing w:val="-2"/>
                <w:sz w:val="14"/>
                <w:szCs w:val="14"/>
              </w:rPr>
            </w:pPr>
          </w:p>
        </w:tc>
        <w:tc>
          <w:tcPr>
            <w:tcW w:w="284" w:type="dxa"/>
            <w:tcBorders>
              <w:bottom w:val="single" w:sz="2" w:space="0" w:color="1F3864" w:themeColor="accent1" w:themeShade="80"/>
            </w:tcBorders>
            <w:shd w:val="clear" w:color="auto" w:fill="auto"/>
          </w:tcPr>
          <w:p w14:paraId="69060A5B" w14:textId="77777777" w:rsidR="00F54DB2" w:rsidRPr="00BF2AAF" w:rsidRDefault="00F54DB2" w:rsidP="00F54DB2">
            <w:pPr>
              <w:keepNext/>
              <w:keepLines/>
              <w:spacing w:before="40" w:after="40"/>
              <w:jc w:val="right"/>
              <w:rPr>
                <w:rFonts w:ascii="Arial" w:hAnsi="Arial" w:cs="Arial"/>
                <w:b/>
                <w:spacing w:val="-2"/>
                <w:sz w:val="14"/>
                <w:szCs w:val="14"/>
              </w:rPr>
            </w:pPr>
          </w:p>
        </w:tc>
        <w:tc>
          <w:tcPr>
            <w:tcW w:w="1417" w:type="dxa"/>
            <w:tcBorders>
              <w:bottom w:val="single" w:sz="2" w:space="0" w:color="1F3864" w:themeColor="accent1" w:themeShade="80"/>
            </w:tcBorders>
            <w:shd w:val="clear" w:color="auto" w:fill="auto"/>
          </w:tcPr>
          <w:p w14:paraId="27C83D3F" w14:textId="26D78F83" w:rsidR="00F54DB2" w:rsidRPr="00BF2AAF" w:rsidRDefault="00EC0A31"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w:t>
            </w:r>
            <w:r w:rsidR="00F54DB2" w:rsidRPr="00BF2AAF">
              <w:rPr>
                <w:rFonts w:ascii="Arial" w:hAnsi="Arial" w:cs="Arial"/>
                <w:b/>
                <w:spacing w:val="-2"/>
                <w:sz w:val="14"/>
                <w:szCs w:val="14"/>
              </w:rPr>
              <w:t>.2023</w:t>
            </w:r>
          </w:p>
        </w:tc>
        <w:tc>
          <w:tcPr>
            <w:tcW w:w="1418" w:type="dxa"/>
            <w:tcBorders>
              <w:bottom w:val="single" w:sz="2" w:space="0" w:color="1F3864" w:themeColor="accent1" w:themeShade="80"/>
            </w:tcBorders>
            <w:shd w:val="clear" w:color="auto" w:fill="auto"/>
          </w:tcPr>
          <w:p w14:paraId="47E25AD9" w14:textId="77777777" w:rsidR="00F54DB2" w:rsidRPr="00BF2AAF" w:rsidRDefault="00F54DB2"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31.12.2022</w:t>
            </w:r>
          </w:p>
        </w:tc>
      </w:tr>
      <w:tr w:rsidR="00F54DB2" w:rsidRPr="00BF2AAF" w14:paraId="6A9D24FE" w14:textId="77777777">
        <w:trPr>
          <w:trHeight w:hRule="exact" w:val="238"/>
          <w:jc w:val="center"/>
        </w:trPr>
        <w:tc>
          <w:tcPr>
            <w:tcW w:w="3094" w:type="dxa"/>
            <w:gridSpan w:val="2"/>
            <w:tcBorders>
              <w:bottom w:val="nil"/>
            </w:tcBorders>
            <w:shd w:val="clear" w:color="auto" w:fill="auto"/>
            <w:vAlign w:val="center"/>
          </w:tcPr>
          <w:p w14:paraId="6C866836" w14:textId="77777777" w:rsidR="00F54DB2" w:rsidRPr="00BF2AAF" w:rsidRDefault="00F54DB2" w:rsidP="00F54DB2">
            <w:pPr>
              <w:pStyle w:val="08-Tabelageral"/>
              <w:jc w:val="left"/>
              <w:rPr>
                <w:rFonts w:cs="Arial"/>
                <w:b/>
                <w:szCs w:val="14"/>
                <w:vertAlign w:val="superscript"/>
              </w:rPr>
            </w:pPr>
            <w:r w:rsidRPr="00BF2AAF">
              <w:rPr>
                <w:rFonts w:cs="Arial"/>
                <w:szCs w:val="14"/>
              </w:rPr>
              <w:t xml:space="preserve">Demandas fiscais </w:t>
            </w:r>
            <w:r w:rsidRPr="00BF2AAF">
              <w:rPr>
                <w:rFonts w:cs="Arial"/>
                <w:szCs w:val="14"/>
                <w:vertAlign w:val="superscript"/>
              </w:rPr>
              <w:t>(1)</w:t>
            </w:r>
          </w:p>
        </w:tc>
        <w:tc>
          <w:tcPr>
            <w:tcW w:w="308" w:type="dxa"/>
            <w:tcBorders>
              <w:bottom w:val="nil"/>
            </w:tcBorders>
            <w:shd w:val="clear" w:color="auto" w:fill="auto"/>
          </w:tcPr>
          <w:p w14:paraId="7B58CAE9" w14:textId="77777777" w:rsidR="00F54DB2" w:rsidRPr="00BF2AAF" w:rsidRDefault="00F54DB2" w:rsidP="00F54DB2">
            <w:pPr>
              <w:pStyle w:val="08-Tabelageral"/>
              <w:rPr>
                <w:rFonts w:cs="Arial"/>
                <w:szCs w:val="14"/>
              </w:rPr>
            </w:pPr>
          </w:p>
        </w:tc>
        <w:tc>
          <w:tcPr>
            <w:tcW w:w="1411" w:type="dxa"/>
            <w:tcBorders>
              <w:bottom w:val="nil"/>
            </w:tcBorders>
            <w:shd w:val="clear" w:color="auto" w:fill="auto"/>
            <w:vAlign w:val="center"/>
          </w:tcPr>
          <w:p w14:paraId="186D510C" w14:textId="37D7CBA6" w:rsidR="00F54DB2" w:rsidRPr="00BF2AAF" w:rsidRDefault="00654551" w:rsidP="00F54DB2">
            <w:pPr>
              <w:pStyle w:val="08-Tabelageral"/>
              <w:rPr>
                <w:rFonts w:cs="Arial"/>
                <w:szCs w:val="14"/>
              </w:rPr>
            </w:pPr>
            <w:r w:rsidRPr="00BF2AAF">
              <w:rPr>
                <w:rFonts w:cs="Arial"/>
                <w:szCs w:val="14"/>
              </w:rPr>
              <w:t>--</w:t>
            </w:r>
          </w:p>
        </w:tc>
        <w:tc>
          <w:tcPr>
            <w:tcW w:w="1412" w:type="dxa"/>
            <w:tcBorders>
              <w:bottom w:val="nil"/>
            </w:tcBorders>
            <w:shd w:val="clear" w:color="auto" w:fill="auto"/>
            <w:vAlign w:val="center"/>
          </w:tcPr>
          <w:p w14:paraId="34CAEB56" w14:textId="77777777" w:rsidR="00F54DB2" w:rsidRPr="00BF2AAF" w:rsidRDefault="00F54DB2" w:rsidP="00F54DB2">
            <w:pPr>
              <w:pStyle w:val="08-Tabelageral"/>
              <w:rPr>
                <w:rFonts w:cs="Arial"/>
                <w:szCs w:val="14"/>
              </w:rPr>
            </w:pPr>
            <w:r w:rsidRPr="00BF2AAF">
              <w:rPr>
                <w:rFonts w:cs="Arial"/>
                <w:szCs w:val="14"/>
              </w:rPr>
              <w:t>--</w:t>
            </w:r>
          </w:p>
        </w:tc>
        <w:tc>
          <w:tcPr>
            <w:tcW w:w="283" w:type="dxa"/>
            <w:tcBorders>
              <w:bottom w:val="nil"/>
            </w:tcBorders>
            <w:shd w:val="clear" w:color="auto" w:fill="auto"/>
            <w:vAlign w:val="center"/>
          </w:tcPr>
          <w:p w14:paraId="67B32200" w14:textId="77777777" w:rsidR="00F54DB2" w:rsidRPr="00BF2AAF" w:rsidRDefault="00F54DB2" w:rsidP="00F54DB2">
            <w:pPr>
              <w:pStyle w:val="08-Tabelageral"/>
              <w:rPr>
                <w:rFonts w:cs="Arial"/>
                <w:szCs w:val="14"/>
              </w:rPr>
            </w:pPr>
          </w:p>
        </w:tc>
        <w:tc>
          <w:tcPr>
            <w:tcW w:w="284" w:type="dxa"/>
            <w:tcBorders>
              <w:bottom w:val="nil"/>
            </w:tcBorders>
            <w:shd w:val="clear" w:color="auto" w:fill="auto"/>
            <w:vAlign w:val="center"/>
          </w:tcPr>
          <w:p w14:paraId="5E2C3915" w14:textId="77777777" w:rsidR="00F54DB2" w:rsidRPr="00BF2AAF" w:rsidRDefault="00F54DB2" w:rsidP="00F54DB2">
            <w:pPr>
              <w:pStyle w:val="08-Tabelageral"/>
              <w:rPr>
                <w:rFonts w:cs="Arial"/>
                <w:szCs w:val="14"/>
              </w:rPr>
            </w:pPr>
          </w:p>
        </w:tc>
        <w:tc>
          <w:tcPr>
            <w:tcW w:w="1417" w:type="dxa"/>
            <w:tcBorders>
              <w:top w:val="nil"/>
              <w:bottom w:val="nil"/>
            </w:tcBorders>
            <w:shd w:val="clear" w:color="auto" w:fill="auto"/>
          </w:tcPr>
          <w:p w14:paraId="6196C7B9" w14:textId="0C3A2666" w:rsidR="00F54DB2" w:rsidRPr="00BF2AAF" w:rsidRDefault="00654551" w:rsidP="00F54DB2">
            <w:pPr>
              <w:pStyle w:val="08-Tabelageral"/>
              <w:rPr>
                <w:rFonts w:cs="Arial"/>
                <w:szCs w:val="14"/>
              </w:rPr>
            </w:pPr>
            <w:r w:rsidRPr="00BF2AAF">
              <w:rPr>
                <w:rFonts w:cs="Arial"/>
              </w:rPr>
              <w:t xml:space="preserve"> 305.562 </w:t>
            </w:r>
          </w:p>
        </w:tc>
        <w:tc>
          <w:tcPr>
            <w:tcW w:w="1418" w:type="dxa"/>
            <w:tcBorders>
              <w:bottom w:val="nil"/>
            </w:tcBorders>
            <w:shd w:val="clear" w:color="auto" w:fill="auto"/>
          </w:tcPr>
          <w:p w14:paraId="7078F007" w14:textId="77777777" w:rsidR="00F54DB2" w:rsidRPr="00BF2AAF" w:rsidRDefault="00F54DB2" w:rsidP="00F54DB2">
            <w:pPr>
              <w:pStyle w:val="08-Tabelageral"/>
              <w:rPr>
                <w:rFonts w:cs="Arial"/>
                <w:szCs w:val="14"/>
              </w:rPr>
            </w:pPr>
            <w:r w:rsidRPr="00BF2AAF">
              <w:rPr>
                <w:rFonts w:cs="Arial"/>
                <w:szCs w:val="14"/>
              </w:rPr>
              <w:t>270.060</w:t>
            </w:r>
          </w:p>
        </w:tc>
      </w:tr>
      <w:tr w:rsidR="00F54DB2" w:rsidRPr="00BF2AAF" w14:paraId="14F8FED5" w14:textId="77777777">
        <w:trPr>
          <w:trHeight w:hRule="exact" w:val="238"/>
          <w:jc w:val="center"/>
        </w:trPr>
        <w:tc>
          <w:tcPr>
            <w:tcW w:w="3094" w:type="dxa"/>
            <w:gridSpan w:val="2"/>
            <w:tcBorders>
              <w:top w:val="nil"/>
              <w:bottom w:val="nil"/>
            </w:tcBorders>
            <w:shd w:val="clear" w:color="auto" w:fill="auto"/>
            <w:vAlign w:val="center"/>
          </w:tcPr>
          <w:p w14:paraId="29A10635" w14:textId="77777777" w:rsidR="00F54DB2" w:rsidRPr="00BF2AAF" w:rsidRDefault="00F54DB2" w:rsidP="00F54DB2">
            <w:pPr>
              <w:pStyle w:val="08-Tabelageral"/>
              <w:jc w:val="left"/>
              <w:rPr>
                <w:rFonts w:cs="Arial"/>
                <w:b/>
                <w:szCs w:val="14"/>
              </w:rPr>
            </w:pPr>
            <w:r w:rsidRPr="00BF2AAF">
              <w:rPr>
                <w:rFonts w:cs="Arial"/>
                <w:szCs w:val="14"/>
              </w:rPr>
              <w:t>Demandas cíveis</w:t>
            </w:r>
          </w:p>
        </w:tc>
        <w:tc>
          <w:tcPr>
            <w:tcW w:w="308" w:type="dxa"/>
            <w:tcBorders>
              <w:top w:val="nil"/>
              <w:bottom w:val="nil"/>
            </w:tcBorders>
            <w:shd w:val="clear" w:color="auto" w:fill="auto"/>
          </w:tcPr>
          <w:p w14:paraId="2177E23E" w14:textId="77777777" w:rsidR="00F54DB2" w:rsidRPr="00BF2AAF" w:rsidRDefault="00F54DB2" w:rsidP="00F54DB2">
            <w:pPr>
              <w:pStyle w:val="08-Tabelageral"/>
              <w:rPr>
                <w:rFonts w:cs="Arial"/>
                <w:szCs w:val="14"/>
              </w:rPr>
            </w:pPr>
          </w:p>
        </w:tc>
        <w:tc>
          <w:tcPr>
            <w:tcW w:w="1411" w:type="dxa"/>
            <w:tcBorders>
              <w:top w:val="nil"/>
              <w:bottom w:val="nil"/>
            </w:tcBorders>
            <w:shd w:val="clear" w:color="auto" w:fill="auto"/>
            <w:vAlign w:val="center"/>
          </w:tcPr>
          <w:p w14:paraId="0F2F26D7" w14:textId="1CDC6530" w:rsidR="00F54DB2" w:rsidRPr="00BF2AAF" w:rsidRDefault="00654551" w:rsidP="00F54DB2">
            <w:pPr>
              <w:pStyle w:val="08-Tabelageral"/>
              <w:rPr>
                <w:rFonts w:cs="Arial"/>
                <w:szCs w:val="14"/>
              </w:rPr>
            </w:pPr>
            <w:r w:rsidRPr="00BF2AAF">
              <w:rPr>
                <w:rFonts w:cs="Arial"/>
                <w:szCs w:val="14"/>
              </w:rPr>
              <w:t>15</w:t>
            </w:r>
          </w:p>
        </w:tc>
        <w:tc>
          <w:tcPr>
            <w:tcW w:w="1412" w:type="dxa"/>
            <w:tcBorders>
              <w:top w:val="nil"/>
              <w:bottom w:val="nil"/>
            </w:tcBorders>
            <w:shd w:val="clear" w:color="auto" w:fill="auto"/>
            <w:vAlign w:val="center"/>
          </w:tcPr>
          <w:p w14:paraId="1EF1B011" w14:textId="77777777" w:rsidR="00F54DB2" w:rsidRPr="00BF2AAF" w:rsidRDefault="00F54DB2" w:rsidP="00F54DB2">
            <w:pPr>
              <w:pStyle w:val="08-Tabelageral"/>
              <w:rPr>
                <w:rFonts w:cs="Arial"/>
                <w:szCs w:val="14"/>
              </w:rPr>
            </w:pPr>
            <w:r w:rsidRPr="00BF2AAF">
              <w:rPr>
                <w:rFonts w:cs="Arial"/>
                <w:szCs w:val="14"/>
              </w:rPr>
              <w:t>--</w:t>
            </w:r>
          </w:p>
        </w:tc>
        <w:tc>
          <w:tcPr>
            <w:tcW w:w="283" w:type="dxa"/>
            <w:tcBorders>
              <w:top w:val="nil"/>
              <w:bottom w:val="nil"/>
            </w:tcBorders>
            <w:shd w:val="clear" w:color="auto" w:fill="auto"/>
            <w:vAlign w:val="center"/>
          </w:tcPr>
          <w:p w14:paraId="38FC4B3A" w14:textId="77777777" w:rsidR="00F54DB2" w:rsidRPr="00BF2AAF" w:rsidRDefault="00F54DB2" w:rsidP="00F54DB2">
            <w:pPr>
              <w:pStyle w:val="08-Tabelageral"/>
              <w:rPr>
                <w:rFonts w:cs="Arial"/>
                <w:szCs w:val="14"/>
              </w:rPr>
            </w:pPr>
          </w:p>
        </w:tc>
        <w:tc>
          <w:tcPr>
            <w:tcW w:w="284" w:type="dxa"/>
            <w:tcBorders>
              <w:top w:val="nil"/>
              <w:bottom w:val="nil"/>
            </w:tcBorders>
            <w:shd w:val="clear" w:color="auto" w:fill="auto"/>
            <w:vAlign w:val="center"/>
          </w:tcPr>
          <w:p w14:paraId="41DEBBC0" w14:textId="77777777" w:rsidR="00F54DB2" w:rsidRPr="00BF2AAF" w:rsidRDefault="00F54DB2" w:rsidP="00F54DB2">
            <w:pPr>
              <w:pStyle w:val="08-Tabelageral"/>
              <w:rPr>
                <w:rFonts w:cs="Arial"/>
                <w:szCs w:val="14"/>
              </w:rPr>
            </w:pPr>
          </w:p>
        </w:tc>
        <w:tc>
          <w:tcPr>
            <w:tcW w:w="1417" w:type="dxa"/>
            <w:tcBorders>
              <w:top w:val="nil"/>
              <w:bottom w:val="nil"/>
            </w:tcBorders>
            <w:shd w:val="clear" w:color="auto" w:fill="auto"/>
          </w:tcPr>
          <w:p w14:paraId="18D579C3" w14:textId="2DDFC8F5" w:rsidR="00F54DB2" w:rsidRPr="00BF2AAF" w:rsidRDefault="00654551" w:rsidP="00F54DB2">
            <w:pPr>
              <w:pStyle w:val="08-Tabelageral"/>
              <w:rPr>
                <w:rFonts w:cs="Arial"/>
                <w:szCs w:val="14"/>
              </w:rPr>
            </w:pPr>
            <w:r w:rsidRPr="00BF2AAF">
              <w:rPr>
                <w:rFonts w:cs="Arial"/>
              </w:rPr>
              <w:t xml:space="preserve"> 2.629 </w:t>
            </w:r>
          </w:p>
        </w:tc>
        <w:tc>
          <w:tcPr>
            <w:tcW w:w="1418" w:type="dxa"/>
            <w:tcBorders>
              <w:top w:val="nil"/>
              <w:bottom w:val="nil"/>
            </w:tcBorders>
            <w:shd w:val="clear" w:color="auto" w:fill="auto"/>
          </w:tcPr>
          <w:p w14:paraId="50ACEC7B" w14:textId="77777777" w:rsidR="00F54DB2" w:rsidRPr="00BF2AAF" w:rsidRDefault="00F54DB2" w:rsidP="00F54DB2">
            <w:pPr>
              <w:pStyle w:val="08-Tabelageral"/>
              <w:rPr>
                <w:rFonts w:cs="Arial"/>
                <w:szCs w:val="14"/>
              </w:rPr>
            </w:pPr>
            <w:r w:rsidRPr="00BF2AAF">
              <w:rPr>
                <w:rFonts w:cs="Arial"/>
                <w:szCs w:val="14"/>
              </w:rPr>
              <w:t>2.215</w:t>
            </w:r>
          </w:p>
        </w:tc>
      </w:tr>
      <w:tr w:rsidR="00F54DB2" w:rsidRPr="00BF2AAF" w14:paraId="0D6665FA" w14:textId="77777777" w:rsidTr="00F54DB2">
        <w:trPr>
          <w:trHeight w:hRule="exact" w:val="238"/>
          <w:jc w:val="center"/>
        </w:trPr>
        <w:tc>
          <w:tcPr>
            <w:tcW w:w="3094" w:type="dxa"/>
            <w:gridSpan w:val="2"/>
            <w:tcBorders>
              <w:top w:val="nil"/>
            </w:tcBorders>
            <w:shd w:val="clear" w:color="auto" w:fill="auto"/>
            <w:vAlign w:val="center"/>
          </w:tcPr>
          <w:p w14:paraId="2F54E42E" w14:textId="77777777" w:rsidR="00F54DB2" w:rsidRPr="00BF2AAF" w:rsidRDefault="00F54DB2" w:rsidP="00F54DB2">
            <w:pPr>
              <w:keepNext/>
              <w:keepLines/>
              <w:spacing w:before="40" w:after="40" w:line="240" w:lineRule="auto"/>
              <w:rPr>
                <w:rFonts w:ascii="Arial" w:hAnsi="Arial" w:cs="Arial"/>
                <w:b/>
                <w:bCs/>
                <w:spacing w:val="-2"/>
                <w:sz w:val="14"/>
                <w:szCs w:val="14"/>
              </w:rPr>
            </w:pPr>
            <w:r w:rsidRPr="00BF2AAF">
              <w:rPr>
                <w:rFonts w:ascii="Arial" w:hAnsi="Arial" w:cs="Arial"/>
                <w:b/>
                <w:spacing w:val="-2"/>
                <w:sz w:val="14"/>
                <w:szCs w:val="14"/>
              </w:rPr>
              <w:t>Total</w:t>
            </w:r>
          </w:p>
        </w:tc>
        <w:tc>
          <w:tcPr>
            <w:tcW w:w="308" w:type="dxa"/>
            <w:tcBorders>
              <w:top w:val="nil"/>
            </w:tcBorders>
            <w:shd w:val="clear" w:color="auto" w:fill="auto"/>
          </w:tcPr>
          <w:p w14:paraId="66C29864" w14:textId="77777777" w:rsidR="00F54DB2" w:rsidRPr="00BF2AAF" w:rsidRDefault="00F54DB2" w:rsidP="00F54DB2">
            <w:pPr>
              <w:pStyle w:val="08-Tabelageral"/>
              <w:rPr>
                <w:rFonts w:cs="Arial"/>
                <w:b/>
                <w:szCs w:val="14"/>
              </w:rPr>
            </w:pPr>
          </w:p>
        </w:tc>
        <w:tc>
          <w:tcPr>
            <w:tcW w:w="1411" w:type="dxa"/>
            <w:tcBorders>
              <w:top w:val="nil"/>
            </w:tcBorders>
            <w:shd w:val="clear" w:color="auto" w:fill="auto"/>
            <w:vAlign w:val="center"/>
          </w:tcPr>
          <w:p w14:paraId="525D32CE" w14:textId="3A55FFEE" w:rsidR="00F54DB2" w:rsidRPr="00BF2AAF" w:rsidRDefault="00654551" w:rsidP="00F54DB2">
            <w:pPr>
              <w:pStyle w:val="08-Tabelageral"/>
              <w:rPr>
                <w:rFonts w:cs="Arial"/>
                <w:b/>
                <w:szCs w:val="14"/>
              </w:rPr>
            </w:pPr>
            <w:r w:rsidRPr="00BF2AAF">
              <w:rPr>
                <w:rFonts w:cs="Arial"/>
                <w:b/>
                <w:szCs w:val="14"/>
              </w:rPr>
              <w:t>15</w:t>
            </w:r>
          </w:p>
        </w:tc>
        <w:tc>
          <w:tcPr>
            <w:tcW w:w="1412" w:type="dxa"/>
            <w:tcBorders>
              <w:top w:val="nil"/>
            </w:tcBorders>
            <w:shd w:val="clear" w:color="auto" w:fill="auto"/>
            <w:vAlign w:val="center"/>
          </w:tcPr>
          <w:p w14:paraId="5C72FA0D" w14:textId="77777777" w:rsidR="00F54DB2" w:rsidRPr="00BF2AAF" w:rsidRDefault="00F54DB2" w:rsidP="00F54DB2">
            <w:pPr>
              <w:pStyle w:val="08-Tabelageral"/>
              <w:rPr>
                <w:rFonts w:cs="Arial"/>
                <w:b/>
                <w:szCs w:val="14"/>
              </w:rPr>
            </w:pPr>
            <w:r w:rsidRPr="00BF2AAF">
              <w:rPr>
                <w:rFonts w:cs="Arial"/>
                <w:b/>
                <w:szCs w:val="14"/>
              </w:rPr>
              <w:t>--</w:t>
            </w:r>
          </w:p>
        </w:tc>
        <w:tc>
          <w:tcPr>
            <w:tcW w:w="283" w:type="dxa"/>
            <w:tcBorders>
              <w:top w:val="nil"/>
            </w:tcBorders>
            <w:shd w:val="clear" w:color="auto" w:fill="auto"/>
            <w:vAlign w:val="center"/>
          </w:tcPr>
          <w:p w14:paraId="41EFB02C" w14:textId="77777777" w:rsidR="00F54DB2" w:rsidRPr="00BF2AAF" w:rsidRDefault="00F54DB2" w:rsidP="00F54DB2">
            <w:pPr>
              <w:pStyle w:val="08-Tabelageral"/>
              <w:rPr>
                <w:rFonts w:cs="Arial"/>
                <w:b/>
                <w:szCs w:val="14"/>
              </w:rPr>
            </w:pPr>
          </w:p>
        </w:tc>
        <w:tc>
          <w:tcPr>
            <w:tcW w:w="284" w:type="dxa"/>
            <w:tcBorders>
              <w:top w:val="nil"/>
            </w:tcBorders>
            <w:shd w:val="clear" w:color="auto" w:fill="auto"/>
            <w:vAlign w:val="center"/>
          </w:tcPr>
          <w:p w14:paraId="23464D98" w14:textId="77777777" w:rsidR="00F54DB2" w:rsidRPr="00BF2AAF" w:rsidRDefault="00F54DB2" w:rsidP="00F54DB2">
            <w:pPr>
              <w:pStyle w:val="08-Tabelageral"/>
              <w:rPr>
                <w:rFonts w:cs="Arial"/>
                <w:b/>
                <w:szCs w:val="14"/>
              </w:rPr>
            </w:pPr>
          </w:p>
        </w:tc>
        <w:tc>
          <w:tcPr>
            <w:tcW w:w="1417" w:type="dxa"/>
            <w:tcBorders>
              <w:top w:val="nil"/>
            </w:tcBorders>
            <w:shd w:val="clear" w:color="auto" w:fill="auto"/>
            <w:vAlign w:val="center"/>
          </w:tcPr>
          <w:p w14:paraId="5B1B903E" w14:textId="05248864" w:rsidR="00F54DB2" w:rsidRPr="00BF2AAF" w:rsidRDefault="00654551" w:rsidP="00F54DB2">
            <w:pPr>
              <w:pStyle w:val="08-Tabelageral"/>
              <w:rPr>
                <w:rFonts w:cs="Arial"/>
                <w:b/>
                <w:szCs w:val="14"/>
              </w:rPr>
            </w:pPr>
            <w:r w:rsidRPr="00BF2AAF">
              <w:rPr>
                <w:rFonts w:cs="Arial"/>
                <w:b/>
                <w:szCs w:val="14"/>
              </w:rPr>
              <w:t>308.191</w:t>
            </w:r>
          </w:p>
        </w:tc>
        <w:tc>
          <w:tcPr>
            <w:tcW w:w="1418" w:type="dxa"/>
            <w:tcBorders>
              <w:top w:val="nil"/>
            </w:tcBorders>
            <w:shd w:val="clear" w:color="auto" w:fill="auto"/>
          </w:tcPr>
          <w:p w14:paraId="4B797410" w14:textId="77777777" w:rsidR="00F54DB2" w:rsidRPr="00BF2AAF" w:rsidRDefault="00F54DB2" w:rsidP="00F54DB2">
            <w:pPr>
              <w:pStyle w:val="08-Tabelageral"/>
              <w:rPr>
                <w:rFonts w:cs="Arial"/>
                <w:b/>
                <w:szCs w:val="14"/>
              </w:rPr>
            </w:pPr>
            <w:r w:rsidRPr="00BF2AAF">
              <w:rPr>
                <w:rFonts w:cs="Arial"/>
                <w:b/>
                <w:szCs w:val="14"/>
              </w:rPr>
              <w:t>272.275</w:t>
            </w:r>
          </w:p>
        </w:tc>
      </w:tr>
    </w:tbl>
    <w:p w14:paraId="2C62EB55" w14:textId="77777777" w:rsidR="00F54DB2" w:rsidRPr="00BF2AAF" w:rsidRDefault="00F54DB2" w:rsidP="00FA0F7C">
      <w:pPr>
        <w:pStyle w:val="07-Legenda"/>
        <w:rPr>
          <w:rFonts w:cs="Arial"/>
          <w:color w:val="00000A"/>
        </w:rPr>
      </w:pPr>
      <w:r w:rsidRPr="00BF2AAF">
        <w:rPr>
          <w:rFonts w:cs="Arial"/>
        </w:rPr>
        <w:t>(1)</w:t>
      </w:r>
      <w:r w:rsidRPr="00BF2AAF">
        <w:rPr>
          <w:rFonts w:cs="Arial"/>
        </w:rPr>
        <w:tab/>
        <w:t>Refere-se a diferentes demandas de natureza fiscal, sendo a preponderante a ação de natureza fiscal de autoria da BB Corretora com o objetivo de anular decisão administrativa que não homologou declarações de compensação de saldos negativos de IRPJ com diversos tributos próprios. Existe d</w:t>
      </w:r>
      <w:r w:rsidRPr="00BF2AAF">
        <w:rPr>
          <w:rFonts w:cs="Arial"/>
          <w:color w:val="00000A"/>
        </w:rPr>
        <w:t>epósito recursal em garantia para a ação mencionada conforme demonstrado no item d) Depósitos em Garantia de Recursos.</w:t>
      </w:r>
    </w:p>
    <w:p w14:paraId="69EAE89A" w14:textId="77777777" w:rsidR="00F54DB2" w:rsidRPr="00BF2AAF" w:rsidRDefault="00F54DB2" w:rsidP="00F54DB2">
      <w:pPr>
        <w:pStyle w:val="05-Textonormal"/>
        <w:rPr>
          <w:rFonts w:cs="Arial"/>
          <w:color w:val="000000" w:themeColor="text1"/>
        </w:rPr>
      </w:pPr>
      <w:r w:rsidRPr="00BF2AAF">
        <w:rPr>
          <w:rFonts w:cs="Arial"/>
          <w:color w:val="000000" w:themeColor="text1"/>
        </w:rPr>
        <w:t>A BB Seguridade não possui passivos contingentes de suas investidas compartilhados com outros acionistas das investidas e não é responsável solidariamente por todos ou parte dos passivos de suas investidas.</w:t>
      </w:r>
    </w:p>
    <w:p w14:paraId="73EA5C25"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t>d) Depósitos em Garantia de Recursos</w:t>
      </w:r>
    </w:p>
    <w:p w14:paraId="00DDEF7B" w14:textId="77777777" w:rsidR="00F54DB2" w:rsidRPr="00BF2AAF" w:rsidRDefault="00F54DB2" w:rsidP="00F54DB2">
      <w:pPr>
        <w:pStyle w:val="05-Textonormal"/>
        <w:rPr>
          <w:rFonts w:cs="Arial"/>
        </w:rPr>
      </w:pPr>
      <w:r w:rsidRPr="00BF2AAF">
        <w:rPr>
          <w:rFonts w:cs="Arial"/>
        </w:rPr>
        <w:t>Os depósitos judiciais são efetuados no Banco do Brasil ou em outra instituição financeira oficial, como meio de pagamento ou como meio de garantir o pagamento de condenações, indenizações, acordos e demais despesas decorrentes de processos judiciais. Os valores estão apresentados no balanço patrimonial em Outros Ativos.</w:t>
      </w:r>
    </w:p>
    <w:p w14:paraId="5D38F4DC" w14:textId="77777777" w:rsidR="00F54DB2" w:rsidRPr="00BF2AAF" w:rsidRDefault="00F54DB2" w:rsidP="00F54DB2">
      <w:pPr>
        <w:pStyle w:val="05-Textonormal"/>
        <w:rPr>
          <w:rFonts w:cs="Arial"/>
          <w:b/>
          <w:color w:val="1F3864" w:themeColor="accent1" w:themeShade="80"/>
        </w:rPr>
      </w:pPr>
      <w:r w:rsidRPr="00BF2AAF">
        <w:rPr>
          <w:rFonts w:cs="Arial"/>
          <w:b/>
          <w:color w:val="1F3864" w:themeColor="accent1" w:themeShade="80"/>
        </w:rPr>
        <w:t>Saldos dos depósitos em garantia constituídos para as provisões e passivos contingentes</w:t>
      </w:r>
    </w:p>
    <w:p w14:paraId="6D167815" w14:textId="77777777" w:rsidR="00F54DB2" w:rsidRPr="00BF2AAF" w:rsidRDefault="00F54DB2" w:rsidP="00F54DB2">
      <w:pPr>
        <w:pStyle w:val="01-TtulodeNota"/>
        <w:spacing w:before="0" w:after="0"/>
        <w:jc w:val="right"/>
        <w:rPr>
          <w:rFonts w:cs="Arial"/>
          <w:sz w:val="14"/>
          <w:szCs w:val="14"/>
        </w:rPr>
      </w:pPr>
      <w:r w:rsidRPr="00BF2AAF">
        <w:rPr>
          <w:rFonts w:cs="Arial"/>
          <w:sz w:val="14"/>
          <w:szCs w:val="14"/>
        </w:rPr>
        <w:t>R$ mil</w:t>
      </w:r>
    </w:p>
    <w:tbl>
      <w:tblPr>
        <w:tblW w:w="9639" w:type="dxa"/>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F54DB2" w:rsidRPr="00BF2AAF" w14:paraId="5EE4E880" w14:textId="77777777" w:rsidTr="00F54DB2">
        <w:trPr>
          <w:trHeight w:hRule="exact" w:val="238"/>
        </w:trPr>
        <w:tc>
          <w:tcPr>
            <w:tcW w:w="850" w:type="dxa"/>
            <w:tcBorders>
              <w:bottom w:val="nil"/>
            </w:tcBorders>
            <w:shd w:val="clear" w:color="auto" w:fill="auto"/>
          </w:tcPr>
          <w:p w14:paraId="1209B2F8" w14:textId="77777777" w:rsidR="00F54DB2" w:rsidRPr="00BF2AAF" w:rsidRDefault="00F54DB2" w:rsidP="00F54DB2">
            <w:pPr>
              <w:keepNext/>
              <w:keepLines/>
              <w:spacing w:before="40" w:after="40"/>
              <w:jc w:val="center"/>
              <w:rPr>
                <w:rFonts w:ascii="Arial" w:hAnsi="Arial" w:cs="Arial"/>
                <w:bCs/>
                <w:spacing w:val="-2"/>
                <w:sz w:val="14"/>
                <w:szCs w:val="14"/>
              </w:rPr>
            </w:pPr>
          </w:p>
        </w:tc>
        <w:tc>
          <w:tcPr>
            <w:tcW w:w="2848" w:type="dxa"/>
            <w:gridSpan w:val="2"/>
            <w:tcBorders>
              <w:bottom w:val="nil"/>
            </w:tcBorders>
            <w:shd w:val="clear" w:color="auto" w:fill="auto"/>
          </w:tcPr>
          <w:p w14:paraId="192398F5" w14:textId="77777777" w:rsidR="00F54DB2" w:rsidRPr="00BF2AAF" w:rsidRDefault="00F54DB2" w:rsidP="00F54DB2">
            <w:pPr>
              <w:keepNext/>
              <w:keepLines/>
              <w:spacing w:before="40" w:after="40"/>
              <w:jc w:val="center"/>
              <w:rPr>
                <w:rFonts w:ascii="Arial" w:hAnsi="Arial" w:cs="Arial"/>
                <w:b/>
                <w:spacing w:val="-2"/>
                <w:sz w:val="14"/>
                <w:szCs w:val="14"/>
              </w:rPr>
            </w:pPr>
          </w:p>
        </w:tc>
        <w:tc>
          <w:tcPr>
            <w:tcW w:w="2823" w:type="dxa"/>
            <w:gridSpan w:val="2"/>
            <w:shd w:val="clear" w:color="auto" w:fill="auto"/>
          </w:tcPr>
          <w:p w14:paraId="05AF9FB6" w14:textId="77777777" w:rsidR="00F54DB2" w:rsidRPr="00BF2AAF" w:rsidRDefault="00F54DB2" w:rsidP="00F54DB2">
            <w:pPr>
              <w:keepNext/>
              <w:keepLines/>
              <w:spacing w:before="40" w:after="40"/>
              <w:jc w:val="center"/>
              <w:rPr>
                <w:rFonts w:ascii="Arial" w:hAnsi="Arial" w:cs="Arial"/>
                <w:b/>
                <w:spacing w:val="-2"/>
                <w:sz w:val="14"/>
                <w:szCs w:val="14"/>
                <w:vertAlign w:val="superscript"/>
              </w:rPr>
            </w:pPr>
            <w:r w:rsidRPr="00BF2AAF">
              <w:rPr>
                <w:rFonts w:ascii="Arial" w:hAnsi="Arial" w:cs="Arial"/>
                <w:b/>
                <w:spacing w:val="-2"/>
                <w:sz w:val="14"/>
                <w:szCs w:val="14"/>
              </w:rPr>
              <w:t>Controlador</w:t>
            </w:r>
          </w:p>
        </w:tc>
        <w:tc>
          <w:tcPr>
            <w:tcW w:w="283" w:type="dxa"/>
            <w:shd w:val="clear" w:color="auto" w:fill="auto"/>
          </w:tcPr>
          <w:p w14:paraId="3D8EBF24" w14:textId="77777777" w:rsidR="00F54DB2" w:rsidRPr="00BF2AAF" w:rsidRDefault="00F54DB2" w:rsidP="00F54DB2">
            <w:pPr>
              <w:keepNext/>
              <w:keepLines/>
              <w:spacing w:before="40" w:after="40"/>
              <w:jc w:val="center"/>
              <w:rPr>
                <w:rFonts w:ascii="Arial" w:hAnsi="Arial" w:cs="Arial"/>
                <w:b/>
                <w:bCs/>
                <w:spacing w:val="-2"/>
                <w:sz w:val="14"/>
                <w:szCs w:val="14"/>
              </w:rPr>
            </w:pPr>
          </w:p>
        </w:tc>
        <w:tc>
          <w:tcPr>
            <w:tcW w:w="2835" w:type="dxa"/>
            <w:gridSpan w:val="2"/>
            <w:shd w:val="clear" w:color="auto" w:fill="auto"/>
          </w:tcPr>
          <w:p w14:paraId="2847A07F" w14:textId="77777777" w:rsidR="00F54DB2" w:rsidRPr="00BF2AAF" w:rsidRDefault="00F54DB2" w:rsidP="00F54DB2">
            <w:pPr>
              <w:keepNext/>
              <w:keepLines/>
              <w:spacing w:before="40" w:after="40"/>
              <w:jc w:val="center"/>
              <w:rPr>
                <w:rFonts w:ascii="Arial" w:hAnsi="Arial" w:cs="Arial"/>
                <w:b/>
                <w:spacing w:val="-2"/>
                <w:sz w:val="14"/>
                <w:szCs w:val="14"/>
                <w:vertAlign w:val="superscript"/>
              </w:rPr>
            </w:pPr>
            <w:r w:rsidRPr="00BF2AAF">
              <w:rPr>
                <w:rFonts w:ascii="Arial" w:hAnsi="Arial" w:cs="Arial"/>
                <w:b/>
                <w:spacing w:val="-2"/>
                <w:sz w:val="14"/>
                <w:szCs w:val="14"/>
              </w:rPr>
              <w:t>Consolidado</w:t>
            </w:r>
          </w:p>
        </w:tc>
      </w:tr>
      <w:tr w:rsidR="00F54DB2" w:rsidRPr="00BF2AAF" w14:paraId="7044BF63" w14:textId="77777777" w:rsidTr="00F54DB2">
        <w:trPr>
          <w:trHeight w:hRule="exact" w:val="238"/>
        </w:trPr>
        <w:tc>
          <w:tcPr>
            <w:tcW w:w="3094" w:type="dxa"/>
            <w:gridSpan w:val="2"/>
            <w:tcBorders>
              <w:top w:val="nil"/>
              <w:bottom w:val="single" w:sz="2" w:space="0" w:color="1F3864" w:themeColor="accent1" w:themeShade="80"/>
            </w:tcBorders>
            <w:shd w:val="clear" w:color="auto" w:fill="auto"/>
          </w:tcPr>
          <w:p w14:paraId="0EB85177" w14:textId="77777777" w:rsidR="00F54DB2" w:rsidRPr="00BF2AAF" w:rsidRDefault="00F54DB2" w:rsidP="00F54DB2">
            <w:pPr>
              <w:keepNext/>
              <w:keepLines/>
              <w:spacing w:before="40" w:after="40"/>
              <w:rPr>
                <w:rFonts w:ascii="Arial" w:hAnsi="Arial" w:cs="Arial"/>
                <w:spacing w:val="-2"/>
                <w:sz w:val="14"/>
                <w:szCs w:val="14"/>
              </w:rPr>
            </w:pPr>
          </w:p>
        </w:tc>
        <w:tc>
          <w:tcPr>
            <w:tcW w:w="604" w:type="dxa"/>
            <w:tcBorders>
              <w:top w:val="nil"/>
              <w:bottom w:val="single" w:sz="2" w:space="0" w:color="1F3864" w:themeColor="accent1" w:themeShade="80"/>
            </w:tcBorders>
            <w:shd w:val="clear" w:color="auto" w:fill="auto"/>
          </w:tcPr>
          <w:p w14:paraId="501A0956" w14:textId="77777777" w:rsidR="00F54DB2" w:rsidRPr="00BF2AAF" w:rsidRDefault="00F54DB2" w:rsidP="00F54DB2">
            <w:pPr>
              <w:keepNext/>
              <w:keepLines/>
              <w:spacing w:before="40" w:after="40"/>
              <w:rPr>
                <w:rFonts w:ascii="Arial" w:hAnsi="Arial" w:cs="Arial"/>
                <w:b/>
                <w:spacing w:val="-2"/>
                <w:sz w:val="14"/>
                <w:szCs w:val="14"/>
              </w:rPr>
            </w:pPr>
          </w:p>
        </w:tc>
        <w:tc>
          <w:tcPr>
            <w:tcW w:w="1411" w:type="dxa"/>
            <w:tcBorders>
              <w:bottom w:val="single" w:sz="2" w:space="0" w:color="1F3864" w:themeColor="accent1" w:themeShade="80"/>
            </w:tcBorders>
            <w:shd w:val="clear" w:color="auto" w:fill="auto"/>
          </w:tcPr>
          <w:p w14:paraId="11E5108C" w14:textId="020BF7A0" w:rsidR="00F54DB2" w:rsidRPr="00BF2AAF" w:rsidRDefault="00610C60"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w:t>
            </w:r>
            <w:r w:rsidR="00F54DB2" w:rsidRPr="00BF2AAF">
              <w:rPr>
                <w:rFonts w:ascii="Arial" w:hAnsi="Arial" w:cs="Arial"/>
                <w:b/>
                <w:spacing w:val="-2"/>
                <w:sz w:val="14"/>
                <w:szCs w:val="14"/>
              </w:rPr>
              <w:t>.2023</w:t>
            </w:r>
          </w:p>
        </w:tc>
        <w:tc>
          <w:tcPr>
            <w:tcW w:w="1412" w:type="dxa"/>
            <w:tcBorders>
              <w:bottom w:val="single" w:sz="2" w:space="0" w:color="1F3864" w:themeColor="accent1" w:themeShade="80"/>
            </w:tcBorders>
            <w:shd w:val="clear" w:color="auto" w:fill="auto"/>
          </w:tcPr>
          <w:p w14:paraId="1BB87858" w14:textId="77777777" w:rsidR="00F54DB2" w:rsidRPr="00BF2AAF" w:rsidRDefault="00F54DB2"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31.12.2022</w:t>
            </w:r>
          </w:p>
        </w:tc>
        <w:tc>
          <w:tcPr>
            <w:tcW w:w="283" w:type="dxa"/>
            <w:tcBorders>
              <w:bottom w:val="single" w:sz="2" w:space="0" w:color="1F3864" w:themeColor="accent1" w:themeShade="80"/>
            </w:tcBorders>
            <w:shd w:val="clear" w:color="auto" w:fill="auto"/>
          </w:tcPr>
          <w:p w14:paraId="0EED8543" w14:textId="77777777" w:rsidR="00F54DB2" w:rsidRPr="00BF2AAF" w:rsidRDefault="00F54DB2" w:rsidP="00F54DB2">
            <w:pPr>
              <w:keepNext/>
              <w:keepLines/>
              <w:spacing w:before="40" w:after="40"/>
              <w:jc w:val="right"/>
              <w:rPr>
                <w:rFonts w:ascii="Arial" w:hAnsi="Arial" w:cs="Arial"/>
                <w:b/>
                <w:spacing w:val="-2"/>
                <w:sz w:val="14"/>
                <w:szCs w:val="14"/>
              </w:rPr>
            </w:pPr>
          </w:p>
        </w:tc>
        <w:tc>
          <w:tcPr>
            <w:tcW w:w="1417" w:type="dxa"/>
            <w:tcBorders>
              <w:bottom w:val="single" w:sz="2" w:space="0" w:color="1F3864" w:themeColor="accent1" w:themeShade="80"/>
            </w:tcBorders>
            <w:shd w:val="clear" w:color="auto" w:fill="auto"/>
          </w:tcPr>
          <w:p w14:paraId="491E2525" w14:textId="542B6FEA" w:rsidR="00F54DB2" w:rsidRPr="00BF2AAF" w:rsidRDefault="00610C60"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w:t>
            </w:r>
            <w:r w:rsidR="00F54DB2" w:rsidRPr="00BF2AAF">
              <w:rPr>
                <w:rFonts w:ascii="Arial" w:hAnsi="Arial" w:cs="Arial"/>
                <w:b/>
                <w:spacing w:val="-2"/>
                <w:sz w:val="14"/>
                <w:szCs w:val="14"/>
              </w:rPr>
              <w:t>.2023</w:t>
            </w:r>
          </w:p>
        </w:tc>
        <w:tc>
          <w:tcPr>
            <w:tcW w:w="1418" w:type="dxa"/>
            <w:tcBorders>
              <w:bottom w:val="single" w:sz="2" w:space="0" w:color="1F3864" w:themeColor="accent1" w:themeShade="80"/>
            </w:tcBorders>
            <w:shd w:val="clear" w:color="auto" w:fill="auto"/>
          </w:tcPr>
          <w:p w14:paraId="2483D30F" w14:textId="77777777" w:rsidR="00F54DB2" w:rsidRPr="00BF2AAF" w:rsidRDefault="00F54DB2" w:rsidP="00F54DB2">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31.12.2022</w:t>
            </w:r>
          </w:p>
        </w:tc>
      </w:tr>
      <w:tr w:rsidR="00F54DB2" w:rsidRPr="00BF2AAF" w14:paraId="3A508C70" w14:textId="77777777">
        <w:trPr>
          <w:trHeight w:hRule="exact" w:val="238"/>
        </w:trPr>
        <w:tc>
          <w:tcPr>
            <w:tcW w:w="3094" w:type="dxa"/>
            <w:gridSpan w:val="2"/>
            <w:tcBorders>
              <w:top w:val="nil"/>
              <w:bottom w:val="nil"/>
            </w:tcBorders>
            <w:shd w:val="clear" w:color="auto" w:fill="auto"/>
            <w:vAlign w:val="center"/>
          </w:tcPr>
          <w:p w14:paraId="186F2A1C" w14:textId="77777777" w:rsidR="00F54DB2" w:rsidRPr="00BF2AAF" w:rsidRDefault="00F54DB2" w:rsidP="00F54DB2">
            <w:pPr>
              <w:pStyle w:val="08-Tabelageral"/>
              <w:jc w:val="left"/>
              <w:rPr>
                <w:rFonts w:cs="Arial"/>
                <w:b/>
                <w:szCs w:val="14"/>
                <w:vertAlign w:val="superscript"/>
              </w:rPr>
            </w:pPr>
            <w:r w:rsidRPr="00BF2AAF">
              <w:rPr>
                <w:rFonts w:cs="Arial"/>
                <w:szCs w:val="14"/>
              </w:rPr>
              <w:t xml:space="preserve">Demandas fiscais </w:t>
            </w:r>
            <w:r w:rsidRPr="00BF2AAF">
              <w:rPr>
                <w:rFonts w:cs="Arial"/>
                <w:szCs w:val="14"/>
                <w:vertAlign w:val="superscript"/>
              </w:rPr>
              <w:t>(1)</w:t>
            </w:r>
          </w:p>
        </w:tc>
        <w:tc>
          <w:tcPr>
            <w:tcW w:w="604" w:type="dxa"/>
            <w:tcBorders>
              <w:top w:val="nil"/>
              <w:bottom w:val="nil"/>
            </w:tcBorders>
            <w:shd w:val="clear" w:color="auto" w:fill="auto"/>
          </w:tcPr>
          <w:p w14:paraId="7BAF326F" w14:textId="77777777" w:rsidR="00F54DB2" w:rsidRPr="00BF2AAF" w:rsidRDefault="00F54DB2" w:rsidP="00F54DB2">
            <w:pPr>
              <w:pStyle w:val="08-Tabelageral"/>
              <w:rPr>
                <w:rFonts w:cs="Arial"/>
                <w:szCs w:val="14"/>
              </w:rPr>
            </w:pPr>
          </w:p>
        </w:tc>
        <w:tc>
          <w:tcPr>
            <w:tcW w:w="1411" w:type="dxa"/>
            <w:tcBorders>
              <w:top w:val="nil"/>
              <w:bottom w:val="nil"/>
            </w:tcBorders>
            <w:shd w:val="clear" w:color="auto" w:fill="auto"/>
            <w:vAlign w:val="center"/>
          </w:tcPr>
          <w:p w14:paraId="0B2ECA5B" w14:textId="4CF18C92" w:rsidR="00F54DB2" w:rsidRPr="00BF2AAF" w:rsidRDefault="00643AB7" w:rsidP="00F54DB2">
            <w:pPr>
              <w:pStyle w:val="08-Tabelageral"/>
              <w:rPr>
                <w:rFonts w:cs="Arial"/>
                <w:szCs w:val="14"/>
              </w:rPr>
            </w:pPr>
            <w:r w:rsidRPr="00BF2AAF">
              <w:rPr>
                <w:rFonts w:cs="Arial"/>
                <w:szCs w:val="14"/>
              </w:rPr>
              <w:t>--</w:t>
            </w:r>
          </w:p>
        </w:tc>
        <w:tc>
          <w:tcPr>
            <w:tcW w:w="1412" w:type="dxa"/>
            <w:tcBorders>
              <w:top w:val="nil"/>
              <w:bottom w:val="nil"/>
            </w:tcBorders>
            <w:shd w:val="clear" w:color="auto" w:fill="auto"/>
            <w:vAlign w:val="center"/>
          </w:tcPr>
          <w:p w14:paraId="1D15CC9E" w14:textId="77777777" w:rsidR="00F54DB2" w:rsidRPr="00BF2AAF" w:rsidRDefault="00F54DB2" w:rsidP="00F54DB2">
            <w:pPr>
              <w:pStyle w:val="08-Tabelageral"/>
              <w:rPr>
                <w:rFonts w:cs="Arial"/>
                <w:szCs w:val="14"/>
              </w:rPr>
            </w:pPr>
            <w:r w:rsidRPr="00BF2AAF">
              <w:rPr>
                <w:rFonts w:cs="Arial"/>
                <w:szCs w:val="14"/>
              </w:rPr>
              <w:t>--</w:t>
            </w:r>
          </w:p>
        </w:tc>
        <w:tc>
          <w:tcPr>
            <w:tcW w:w="283" w:type="dxa"/>
            <w:tcBorders>
              <w:top w:val="nil"/>
              <w:bottom w:val="nil"/>
            </w:tcBorders>
            <w:shd w:val="clear" w:color="auto" w:fill="auto"/>
            <w:vAlign w:val="center"/>
          </w:tcPr>
          <w:p w14:paraId="68578EC8" w14:textId="77777777" w:rsidR="00F54DB2" w:rsidRPr="00BF2AAF" w:rsidRDefault="00F54DB2" w:rsidP="00F54DB2">
            <w:pPr>
              <w:pStyle w:val="08-Tabelageral"/>
              <w:rPr>
                <w:rFonts w:cs="Arial"/>
                <w:szCs w:val="14"/>
              </w:rPr>
            </w:pPr>
          </w:p>
        </w:tc>
        <w:tc>
          <w:tcPr>
            <w:tcW w:w="1417" w:type="dxa"/>
            <w:tcBorders>
              <w:top w:val="nil"/>
              <w:bottom w:val="nil"/>
            </w:tcBorders>
            <w:shd w:val="clear" w:color="auto" w:fill="auto"/>
          </w:tcPr>
          <w:p w14:paraId="020D7024" w14:textId="54DF6DEF" w:rsidR="00F54DB2" w:rsidRPr="00BF2AAF" w:rsidRDefault="00643AB7" w:rsidP="00F54DB2">
            <w:pPr>
              <w:pStyle w:val="08-Tabelageral"/>
              <w:rPr>
                <w:rFonts w:cs="Arial"/>
                <w:szCs w:val="14"/>
              </w:rPr>
            </w:pPr>
            <w:r w:rsidRPr="00BF2AAF">
              <w:rPr>
                <w:rFonts w:cs="Arial"/>
              </w:rPr>
              <w:t xml:space="preserve"> 232.156 </w:t>
            </w:r>
          </w:p>
        </w:tc>
        <w:tc>
          <w:tcPr>
            <w:tcW w:w="1418" w:type="dxa"/>
            <w:tcBorders>
              <w:top w:val="nil"/>
              <w:bottom w:val="nil"/>
            </w:tcBorders>
            <w:shd w:val="clear" w:color="auto" w:fill="auto"/>
            <w:vAlign w:val="bottom"/>
          </w:tcPr>
          <w:p w14:paraId="5893D49E" w14:textId="77777777" w:rsidR="00F54DB2" w:rsidRPr="00BF2AAF" w:rsidRDefault="00F54DB2" w:rsidP="00F54DB2">
            <w:pPr>
              <w:pStyle w:val="08-Tabelageral"/>
              <w:rPr>
                <w:rFonts w:cs="Arial"/>
                <w:szCs w:val="14"/>
              </w:rPr>
            </w:pPr>
            <w:r w:rsidRPr="00BF2AAF">
              <w:rPr>
                <w:rFonts w:cs="Arial"/>
                <w:szCs w:val="14"/>
              </w:rPr>
              <w:t>218.871</w:t>
            </w:r>
          </w:p>
        </w:tc>
      </w:tr>
      <w:tr w:rsidR="00F54DB2" w:rsidRPr="00BF2AAF" w14:paraId="6B962A59" w14:textId="77777777">
        <w:trPr>
          <w:trHeight w:hRule="exact" w:val="238"/>
        </w:trPr>
        <w:tc>
          <w:tcPr>
            <w:tcW w:w="3094" w:type="dxa"/>
            <w:gridSpan w:val="2"/>
            <w:tcBorders>
              <w:top w:val="nil"/>
              <w:bottom w:val="nil"/>
            </w:tcBorders>
            <w:shd w:val="clear" w:color="auto" w:fill="auto"/>
            <w:vAlign w:val="center"/>
          </w:tcPr>
          <w:p w14:paraId="3F2889C4" w14:textId="77777777" w:rsidR="00F54DB2" w:rsidRPr="00BF2AAF" w:rsidRDefault="00F54DB2" w:rsidP="00F54DB2">
            <w:pPr>
              <w:pStyle w:val="08-Tabelageral"/>
              <w:jc w:val="left"/>
              <w:rPr>
                <w:rFonts w:cs="Arial"/>
                <w:b/>
                <w:szCs w:val="14"/>
              </w:rPr>
            </w:pPr>
            <w:r w:rsidRPr="00BF2AAF">
              <w:rPr>
                <w:rFonts w:cs="Arial"/>
                <w:szCs w:val="14"/>
              </w:rPr>
              <w:t>Demandas cíveis</w:t>
            </w:r>
          </w:p>
        </w:tc>
        <w:tc>
          <w:tcPr>
            <w:tcW w:w="604" w:type="dxa"/>
            <w:tcBorders>
              <w:top w:val="nil"/>
              <w:bottom w:val="nil"/>
            </w:tcBorders>
            <w:shd w:val="clear" w:color="auto" w:fill="auto"/>
          </w:tcPr>
          <w:p w14:paraId="1139FF52" w14:textId="77777777" w:rsidR="00F54DB2" w:rsidRPr="00BF2AAF" w:rsidRDefault="00F54DB2" w:rsidP="00F54DB2">
            <w:pPr>
              <w:pStyle w:val="08-Tabelageral"/>
              <w:rPr>
                <w:rFonts w:cs="Arial"/>
                <w:szCs w:val="14"/>
              </w:rPr>
            </w:pPr>
          </w:p>
        </w:tc>
        <w:tc>
          <w:tcPr>
            <w:tcW w:w="1411" w:type="dxa"/>
            <w:tcBorders>
              <w:top w:val="nil"/>
              <w:bottom w:val="nil"/>
            </w:tcBorders>
            <w:shd w:val="clear" w:color="auto" w:fill="auto"/>
            <w:vAlign w:val="center"/>
          </w:tcPr>
          <w:p w14:paraId="79049B77" w14:textId="39F118FF" w:rsidR="00F54DB2" w:rsidRPr="00BF2AAF" w:rsidRDefault="00643AB7" w:rsidP="00F54DB2">
            <w:pPr>
              <w:pStyle w:val="08-Tabelageral"/>
              <w:rPr>
                <w:rFonts w:cs="Arial"/>
                <w:szCs w:val="14"/>
              </w:rPr>
            </w:pPr>
            <w:r w:rsidRPr="00BF2AAF">
              <w:rPr>
                <w:rFonts w:cs="Arial"/>
                <w:szCs w:val="14"/>
              </w:rPr>
              <w:t>11</w:t>
            </w:r>
          </w:p>
        </w:tc>
        <w:tc>
          <w:tcPr>
            <w:tcW w:w="1412" w:type="dxa"/>
            <w:tcBorders>
              <w:top w:val="nil"/>
              <w:bottom w:val="nil"/>
            </w:tcBorders>
            <w:shd w:val="clear" w:color="auto" w:fill="auto"/>
            <w:vAlign w:val="center"/>
          </w:tcPr>
          <w:p w14:paraId="40CD2AA7" w14:textId="77777777" w:rsidR="00F54DB2" w:rsidRPr="00BF2AAF" w:rsidRDefault="00F54DB2" w:rsidP="00F54DB2">
            <w:pPr>
              <w:pStyle w:val="08-Tabelageral"/>
              <w:rPr>
                <w:rFonts w:cs="Arial"/>
                <w:szCs w:val="14"/>
              </w:rPr>
            </w:pPr>
            <w:r w:rsidRPr="00BF2AAF">
              <w:rPr>
                <w:rFonts w:cs="Arial"/>
                <w:szCs w:val="14"/>
              </w:rPr>
              <w:t>--</w:t>
            </w:r>
          </w:p>
        </w:tc>
        <w:tc>
          <w:tcPr>
            <w:tcW w:w="283" w:type="dxa"/>
            <w:tcBorders>
              <w:top w:val="nil"/>
              <w:bottom w:val="nil"/>
            </w:tcBorders>
            <w:shd w:val="clear" w:color="auto" w:fill="auto"/>
            <w:vAlign w:val="center"/>
          </w:tcPr>
          <w:p w14:paraId="19EA1D6A" w14:textId="77777777" w:rsidR="00F54DB2" w:rsidRPr="00BF2AAF" w:rsidRDefault="00F54DB2" w:rsidP="00F54DB2">
            <w:pPr>
              <w:pStyle w:val="08-Tabelageral"/>
              <w:rPr>
                <w:rFonts w:cs="Arial"/>
                <w:szCs w:val="14"/>
              </w:rPr>
            </w:pPr>
          </w:p>
        </w:tc>
        <w:tc>
          <w:tcPr>
            <w:tcW w:w="1417" w:type="dxa"/>
            <w:tcBorders>
              <w:top w:val="nil"/>
              <w:bottom w:val="nil"/>
            </w:tcBorders>
            <w:shd w:val="clear" w:color="auto" w:fill="auto"/>
          </w:tcPr>
          <w:p w14:paraId="45772FB1" w14:textId="1A895B7E" w:rsidR="00F54DB2" w:rsidRPr="00BF2AAF" w:rsidRDefault="00643AB7" w:rsidP="00F54DB2">
            <w:pPr>
              <w:pStyle w:val="08-Tabelageral"/>
              <w:rPr>
                <w:rFonts w:cs="Arial"/>
                <w:szCs w:val="14"/>
              </w:rPr>
            </w:pPr>
            <w:r w:rsidRPr="00BF2AAF">
              <w:rPr>
                <w:rFonts w:cs="Arial"/>
              </w:rPr>
              <w:t xml:space="preserve"> 2.632 </w:t>
            </w:r>
          </w:p>
        </w:tc>
        <w:tc>
          <w:tcPr>
            <w:tcW w:w="1418" w:type="dxa"/>
            <w:tcBorders>
              <w:top w:val="nil"/>
              <w:bottom w:val="nil"/>
            </w:tcBorders>
            <w:shd w:val="clear" w:color="auto" w:fill="auto"/>
            <w:vAlign w:val="bottom"/>
          </w:tcPr>
          <w:p w14:paraId="086D7E62" w14:textId="77777777" w:rsidR="00F54DB2" w:rsidRPr="00BF2AAF" w:rsidRDefault="00F54DB2" w:rsidP="00F54DB2">
            <w:pPr>
              <w:pStyle w:val="08-Tabelageral"/>
              <w:rPr>
                <w:rFonts w:cs="Arial"/>
                <w:szCs w:val="14"/>
              </w:rPr>
            </w:pPr>
            <w:r w:rsidRPr="00BF2AAF">
              <w:rPr>
                <w:rFonts w:cs="Arial"/>
                <w:szCs w:val="14"/>
              </w:rPr>
              <w:t>2.907</w:t>
            </w:r>
          </w:p>
        </w:tc>
      </w:tr>
      <w:tr w:rsidR="00F54DB2" w:rsidRPr="00BF2AAF" w14:paraId="5FBDBFA0" w14:textId="77777777">
        <w:trPr>
          <w:trHeight w:hRule="exact" w:val="238"/>
        </w:trPr>
        <w:tc>
          <w:tcPr>
            <w:tcW w:w="3094" w:type="dxa"/>
            <w:gridSpan w:val="2"/>
            <w:tcBorders>
              <w:top w:val="nil"/>
              <w:bottom w:val="nil"/>
            </w:tcBorders>
            <w:shd w:val="clear" w:color="auto" w:fill="auto"/>
            <w:vAlign w:val="center"/>
          </w:tcPr>
          <w:p w14:paraId="7AE393BC" w14:textId="77777777" w:rsidR="00F54DB2" w:rsidRPr="00BF2AAF" w:rsidRDefault="00F54DB2" w:rsidP="00F54DB2">
            <w:pPr>
              <w:pStyle w:val="08-Tabelageral"/>
              <w:jc w:val="left"/>
              <w:rPr>
                <w:rFonts w:cs="Arial"/>
                <w:szCs w:val="14"/>
              </w:rPr>
            </w:pPr>
            <w:r w:rsidRPr="00BF2AAF">
              <w:rPr>
                <w:rFonts w:cs="Arial"/>
                <w:szCs w:val="14"/>
              </w:rPr>
              <w:t>Demandas trabalhistas</w:t>
            </w:r>
          </w:p>
        </w:tc>
        <w:tc>
          <w:tcPr>
            <w:tcW w:w="604" w:type="dxa"/>
            <w:tcBorders>
              <w:top w:val="nil"/>
              <w:bottom w:val="nil"/>
            </w:tcBorders>
            <w:shd w:val="clear" w:color="auto" w:fill="auto"/>
          </w:tcPr>
          <w:p w14:paraId="07A799CC" w14:textId="77777777" w:rsidR="00F54DB2" w:rsidRPr="00BF2AAF" w:rsidRDefault="00F54DB2" w:rsidP="00F54DB2">
            <w:pPr>
              <w:pStyle w:val="08-Tabelageral"/>
              <w:rPr>
                <w:rFonts w:cs="Arial"/>
                <w:szCs w:val="14"/>
              </w:rPr>
            </w:pPr>
          </w:p>
        </w:tc>
        <w:tc>
          <w:tcPr>
            <w:tcW w:w="1411" w:type="dxa"/>
            <w:tcBorders>
              <w:top w:val="nil"/>
              <w:bottom w:val="nil"/>
            </w:tcBorders>
            <w:shd w:val="clear" w:color="auto" w:fill="auto"/>
            <w:vAlign w:val="center"/>
          </w:tcPr>
          <w:p w14:paraId="43C3DC62" w14:textId="6AAE12B4" w:rsidR="00F54DB2" w:rsidRPr="00BF2AAF" w:rsidRDefault="00643AB7" w:rsidP="00F54DB2">
            <w:pPr>
              <w:pStyle w:val="08-Tabelageral"/>
              <w:rPr>
                <w:rFonts w:cs="Arial"/>
                <w:szCs w:val="14"/>
              </w:rPr>
            </w:pPr>
            <w:r w:rsidRPr="00BF2AAF">
              <w:rPr>
                <w:rFonts w:cs="Arial"/>
                <w:szCs w:val="14"/>
              </w:rPr>
              <w:t>12</w:t>
            </w:r>
          </w:p>
        </w:tc>
        <w:tc>
          <w:tcPr>
            <w:tcW w:w="1412" w:type="dxa"/>
            <w:tcBorders>
              <w:top w:val="nil"/>
              <w:bottom w:val="nil"/>
            </w:tcBorders>
            <w:shd w:val="clear" w:color="auto" w:fill="auto"/>
            <w:vAlign w:val="center"/>
          </w:tcPr>
          <w:p w14:paraId="4BEA7B0F" w14:textId="77777777" w:rsidR="00F54DB2" w:rsidRPr="00BF2AAF" w:rsidRDefault="00F54DB2" w:rsidP="00F54DB2">
            <w:pPr>
              <w:pStyle w:val="08-Tabelageral"/>
              <w:rPr>
                <w:rFonts w:cs="Arial"/>
                <w:szCs w:val="14"/>
              </w:rPr>
            </w:pPr>
            <w:r w:rsidRPr="00BF2AAF">
              <w:rPr>
                <w:rFonts w:cs="Arial"/>
                <w:szCs w:val="14"/>
              </w:rPr>
              <w:t>11</w:t>
            </w:r>
          </w:p>
        </w:tc>
        <w:tc>
          <w:tcPr>
            <w:tcW w:w="283" w:type="dxa"/>
            <w:tcBorders>
              <w:top w:val="nil"/>
              <w:bottom w:val="nil"/>
            </w:tcBorders>
            <w:shd w:val="clear" w:color="auto" w:fill="auto"/>
            <w:vAlign w:val="center"/>
          </w:tcPr>
          <w:p w14:paraId="7D7FD805" w14:textId="77777777" w:rsidR="00F54DB2" w:rsidRPr="00BF2AAF" w:rsidRDefault="00F54DB2" w:rsidP="00F54DB2">
            <w:pPr>
              <w:pStyle w:val="08-Tabelageral"/>
              <w:rPr>
                <w:rFonts w:cs="Arial"/>
                <w:szCs w:val="14"/>
              </w:rPr>
            </w:pPr>
          </w:p>
        </w:tc>
        <w:tc>
          <w:tcPr>
            <w:tcW w:w="1417" w:type="dxa"/>
            <w:tcBorders>
              <w:top w:val="nil"/>
              <w:bottom w:val="nil"/>
            </w:tcBorders>
            <w:shd w:val="clear" w:color="auto" w:fill="auto"/>
          </w:tcPr>
          <w:p w14:paraId="2C8F3566" w14:textId="2287B94E" w:rsidR="00F54DB2" w:rsidRPr="00BF2AAF" w:rsidRDefault="00643AB7" w:rsidP="00F54DB2">
            <w:pPr>
              <w:pStyle w:val="08-Tabelageral"/>
              <w:rPr>
                <w:rFonts w:cs="Arial"/>
                <w:szCs w:val="14"/>
              </w:rPr>
            </w:pPr>
            <w:r w:rsidRPr="00BF2AAF">
              <w:rPr>
                <w:rFonts w:cs="Arial"/>
              </w:rPr>
              <w:t xml:space="preserve"> 61 </w:t>
            </w:r>
          </w:p>
        </w:tc>
        <w:tc>
          <w:tcPr>
            <w:tcW w:w="1418" w:type="dxa"/>
            <w:tcBorders>
              <w:top w:val="nil"/>
              <w:bottom w:val="nil"/>
            </w:tcBorders>
            <w:shd w:val="clear" w:color="auto" w:fill="auto"/>
            <w:vAlign w:val="bottom"/>
          </w:tcPr>
          <w:p w14:paraId="0D004E05" w14:textId="77777777" w:rsidR="00F54DB2" w:rsidRPr="00BF2AAF" w:rsidRDefault="00F54DB2" w:rsidP="00F54DB2">
            <w:pPr>
              <w:pStyle w:val="08-Tabelageral"/>
              <w:rPr>
                <w:rFonts w:cs="Arial"/>
                <w:szCs w:val="14"/>
              </w:rPr>
            </w:pPr>
            <w:r w:rsidRPr="00BF2AAF">
              <w:rPr>
                <w:rFonts w:cs="Arial"/>
                <w:szCs w:val="14"/>
              </w:rPr>
              <w:t>56</w:t>
            </w:r>
          </w:p>
        </w:tc>
      </w:tr>
      <w:tr w:rsidR="00F54DB2" w:rsidRPr="00BF2AAF" w14:paraId="0F80D8AD" w14:textId="77777777">
        <w:trPr>
          <w:trHeight w:hRule="exact" w:val="238"/>
        </w:trPr>
        <w:tc>
          <w:tcPr>
            <w:tcW w:w="3094" w:type="dxa"/>
            <w:gridSpan w:val="2"/>
            <w:tcBorders>
              <w:top w:val="nil"/>
            </w:tcBorders>
            <w:shd w:val="clear" w:color="auto" w:fill="auto"/>
            <w:vAlign w:val="center"/>
          </w:tcPr>
          <w:p w14:paraId="0D6D449B" w14:textId="77777777" w:rsidR="00F54DB2" w:rsidRPr="00BF2AAF" w:rsidRDefault="00F54DB2" w:rsidP="00F54DB2">
            <w:pPr>
              <w:keepNext/>
              <w:keepLines/>
              <w:spacing w:before="40" w:after="40" w:line="240" w:lineRule="auto"/>
              <w:rPr>
                <w:rFonts w:ascii="Arial" w:hAnsi="Arial" w:cs="Arial"/>
                <w:b/>
                <w:bCs/>
                <w:spacing w:val="-2"/>
                <w:sz w:val="14"/>
                <w:szCs w:val="14"/>
              </w:rPr>
            </w:pPr>
            <w:r w:rsidRPr="00BF2AAF">
              <w:rPr>
                <w:rFonts w:ascii="Arial" w:hAnsi="Arial" w:cs="Arial"/>
                <w:b/>
                <w:spacing w:val="-2"/>
                <w:sz w:val="14"/>
                <w:szCs w:val="14"/>
              </w:rPr>
              <w:t>Total</w:t>
            </w:r>
          </w:p>
        </w:tc>
        <w:tc>
          <w:tcPr>
            <w:tcW w:w="604" w:type="dxa"/>
            <w:tcBorders>
              <w:top w:val="nil"/>
            </w:tcBorders>
            <w:shd w:val="clear" w:color="auto" w:fill="auto"/>
          </w:tcPr>
          <w:p w14:paraId="33ED9BDE" w14:textId="77777777" w:rsidR="00F54DB2" w:rsidRPr="00BF2AAF" w:rsidRDefault="00F54DB2" w:rsidP="00F54DB2">
            <w:pPr>
              <w:pStyle w:val="08-Tabelageral"/>
              <w:rPr>
                <w:rFonts w:cs="Arial"/>
                <w:b/>
                <w:szCs w:val="14"/>
              </w:rPr>
            </w:pPr>
          </w:p>
        </w:tc>
        <w:tc>
          <w:tcPr>
            <w:tcW w:w="1411" w:type="dxa"/>
            <w:tcBorders>
              <w:top w:val="nil"/>
            </w:tcBorders>
            <w:shd w:val="clear" w:color="auto" w:fill="auto"/>
            <w:vAlign w:val="center"/>
          </w:tcPr>
          <w:p w14:paraId="3D8157E9" w14:textId="371ACF19" w:rsidR="00F54DB2" w:rsidRPr="00BF2AAF" w:rsidRDefault="00643AB7" w:rsidP="00F54DB2">
            <w:pPr>
              <w:pStyle w:val="08-Tabelageral"/>
              <w:rPr>
                <w:rFonts w:cs="Arial"/>
                <w:b/>
                <w:szCs w:val="14"/>
              </w:rPr>
            </w:pPr>
            <w:r w:rsidRPr="00BF2AAF">
              <w:rPr>
                <w:rFonts w:cs="Arial"/>
                <w:b/>
                <w:szCs w:val="14"/>
              </w:rPr>
              <w:t>23</w:t>
            </w:r>
          </w:p>
        </w:tc>
        <w:tc>
          <w:tcPr>
            <w:tcW w:w="1412" w:type="dxa"/>
            <w:tcBorders>
              <w:top w:val="nil"/>
            </w:tcBorders>
            <w:shd w:val="clear" w:color="auto" w:fill="auto"/>
            <w:vAlign w:val="center"/>
          </w:tcPr>
          <w:p w14:paraId="26164B54" w14:textId="77777777" w:rsidR="00F54DB2" w:rsidRPr="00BF2AAF" w:rsidRDefault="00F54DB2" w:rsidP="00F54DB2">
            <w:pPr>
              <w:pStyle w:val="08-Tabelageral"/>
              <w:rPr>
                <w:rFonts w:cs="Arial"/>
                <w:b/>
                <w:szCs w:val="14"/>
              </w:rPr>
            </w:pPr>
            <w:r w:rsidRPr="00BF2AAF">
              <w:rPr>
                <w:rFonts w:cs="Arial"/>
                <w:b/>
                <w:szCs w:val="14"/>
              </w:rPr>
              <w:t>11</w:t>
            </w:r>
          </w:p>
        </w:tc>
        <w:tc>
          <w:tcPr>
            <w:tcW w:w="283" w:type="dxa"/>
            <w:tcBorders>
              <w:top w:val="nil"/>
            </w:tcBorders>
            <w:shd w:val="clear" w:color="auto" w:fill="auto"/>
            <w:vAlign w:val="center"/>
          </w:tcPr>
          <w:p w14:paraId="4054AC82" w14:textId="77777777" w:rsidR="00F54DB2" w:rsidRPr="00BF2AAF" w:rsidRDefault="00F54DB2" w:rsidP="00F54DB2">
            <w:pPr>
              <w:pStyle w:val="08-Tabelageral"/>
              <w:rPr>
                <w:rFonts w:cs="Arial"/>
                <w:b/>
                <w:szCs w:val="14"/>
              </w:rPr>
            </w:pPr>
          </w:p>
        </w:tc>
        <w:tc>
          <w:tcPr>
            <w:tcW w:w="1417" w:type="dxa"/>
            <w:tcBorders>
              <w:top w:val="nil"/>
            </w:tcBorders>
            <w:shd w:val="clear" w:color="auto" w:fill="auto"/>
          </w:tcPr>
          <w:p w14:paraId="0B6ACCA6" w14:textId="4BDCB895" w:rsidR="00F54DB2" w:rsidRPr="00BF2AAF" w:rsidRDefault="00643AB7" w:rsidP="00F54DB2">
            <w:pPr>
              <w:pStyle w:val="08-Tabelageral"/>
              <w:rPr>
                <w:rFonts w:cs="Arial"/>
                <w:b/>
                <w:szCs w:val="14"/>
              </w:rPr>
            </w:pPr>
            <w:r w:rsidRPr="00BF2AAF">
              <w:rPr>
                <w:rFonts w:cs="Arial"/>
                <w:b/>
              </w:rPr>
              <w:t xml:space="preserve"> 234.849 </w:t>
            </w:r>
          </w:p>
        </w:tc>
        <w:tc>
          <w:tcPr>
            <w:tcW w:w="1418" w:type="dxa"/>
            <w:tcBorders>
              <w:top w:val="nil"/>
            </w:tcBorders>
            <w:shd w:val="clear" w:color="auto" w:fill="auto"/>
            <w:vAlign w:val="center"/>
          </w:tcPr>
          <w:p w14:paraId="1B39B27B" w14:textId="77777777" w:rsidR="00F54DB2" w:rsidRPr="00BF2AAF" w:rsidRDefault="00F54DB2" w:rsidP="00F54DB2">
            <w:pPr>
              <w:pStyle w:val="08-Tabelageral"/>
              <w:rPr>
                <w:rFonts w:cs="Arial"/>
                <w:b/>
                <w:szCs w:val="14"/>
              </w:rPr>
            </w:pPr>
            <w:r w:rsidRPr="00BF2AAF">
              <w:rPr>
                <w:rFonts w:cs="Arial"/>
                <w:b/>
                <w:szCs w:val="14"/>
              </w:rPr>
              <w:t>221.834</w:t>
            </w:r>
          </w:p>
        </w:tc>
      </w:tr>
    </w:tbl>
    <w:p w14:paraId="5D051CF8" w14:textId="1809498F" w:rsidR="00F54DB2" w:rsidRPr="00BF2AAF" w:rsidRDefault="00F54DB2" w:rsidP="00FA0F7C">
      <w:pPr>
        <w:pStyle w:val="07-Legenda"/>
        <w:numPr>
          <w:ilvl w:val="0"/>
          <w:numId w:val="15"/>
        </w:numPr>
        <w:rPr>
          <w:rFonts w:cs="Arial"/>
        </w:rPr>
      </w:pPr>
      <w:r w:rsidRPr="00BF2AAF">
        <w:rPr>
          <w:rFonts w:cs="Arial"/>
        </w:rPr>
        <w:t xml:space="preserve">Refere-se a diferentes demandas de natureza fiscal, sendo a preponderante a ação de natureza fiscal de autoria da BB Corretora com o objetivo de anular decisão administrativa que não homologou declarações de compensação de saldos negativos de IRPJ com diversos tributos próprios. O valor atualizado do referido depósito judicial é de R$ </w:t>
      </w:r>
      <w:r w:rsidR="00E67907" w:rsidRPr="00BF2AAF">
        <w:rPr>
          <w:rFonts w:cs="Arial"/>
        </w:rPr>
        <w:t>188.563</w:t>
      </w:r>
      <w:r w:rsidRPr="00BF2AAF">
        <w:rPr>
          <w:rFonts w:cs="Arial"/>
        </w:rPr>
        <w:t xml:space="preserve"> mil (R$ 165.385 mil em 31.12.2022), sendo sua atualização pela taxa SELIC (regime de capitalização simples).</w:t>
      </w:r>
    </w:p>
    <w:p w14:paraId="56394E2B" w14:textId="77777777" w:rsidR="005C6C41" w:rsidRPr="00BF2AAF" w:rsidRDefault="005C6C41" w:rsidP="00A8253D">
      <w:pPr>
        <w:pStyle w:val="Ttulo1"/>
        <w:tabs>
          <w:tab w:val="left" w:pos="3790"/>
        </w:tabs>
        <w:rPr>
          <w:rFonts w:ascii="Arial" w:hAnsi="Arial" w:cs="Arial"/>
          <w:b/>
          <w:color w:val="1F3864" w:themeColor="accent1" w:themeShade="80"/>
          <w:sz w:val="20"/>
          <w:szCs w:val="20"/>
        </w:rPr>
      </w:pPr>
      <w:bookmarkStart w:id="120" w:name="_Toc157702424"/>
      <w:r w:rsidRPr="00BF2AAF">
        <w:rPr>
          <w:rFonts w:ascii="Arial" w:hAnsi="Arial" w:cs="Arial"/>
          <w:b/>
          <w:color w:val="1F3864" w:themeColor="accent1" w:themeShade="80"/>
          <w:sz w:val="20"/>
          <w:szCs w:val="20"/>
        </w:rPr>
        <w:lastRenderedPageBreak/>
        <w:t>23 – COMISSÕES A APROPRIAR</w:t>
      </w:r>
      <w:bookmarkEnd w:id="120"/>
    </w:p>
    <w:p w14:paraId="6F78B3E4" w14:textId="77777777" w:rsidR="004470D4" w:rsidRPr="00BF2AAF" w:rsidRDefault="004470D4" w:rsidP="004470D4">
      <w:pPr>
        <w:pStyle w:val="01-TtulodeNota"/>
        <w:spacing w:before="0" w:after="0"/>
        <w:jc w:val="right"/>
        <w:rPr>
          <w:rFonts w:cs="Arial"/>
          <w:sz w:val="12"/>
          <w:szCs w:val="12"/>
        </w:rPr>
      </w:pPr>
      <w:r w:rsidRPr="00BF2AAF">
        <w:rPr>
          <w:rFonts w:cs="Arial"/>
          <w:sz w:val="14"/>
          <w:szCs w:val="12"/>
        </w:rPr>
        <w:t>R$ mil</w:t>
      </w:r>
    </w:p>
    <w:tbl>
      <w:tblPr>
        <w:tblW w:w="9658"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4384"/>
        <w:gridCol w:w="856"/>
        <w:gridCol w:w="401"/>
        <w:gridCol w:w="2008"/>
        <w:gridCol w:w="2009"/>
      </w:tblGrid>
      <w:tr w:rsidR="00A8253D" w:rsidRPr="00BF2AAF" w14:paraId="0943A4CA" w14:textId="77777777">
        <w:trPr>
          <w:trHeight w:val="238"/>
        </w:trPr>
        <w:tc>
          <w:tcPr>
            <w:tcW w:w="5641" w:type="dxa"/>
            <w:gridSpan w:val="3"/>
            <w:vMerge w:val="restart"/>
            <w:tcBorders>
              <w:top w:val="single" w:sz="2" w:space="0" w:color="1F3864" w:themeColor="accent1" w:themeShade="80"/>
              <w:bottom w:val="nil"/>
            </w:tcBorders>
            <w:shd w:val="clear" w:color="auto" w:fill="auto"/>
          </w:tcPr>
          <w:p w14:paraId="049A1DBB" w14:textId="77777777" w:rsidR="00A8253D" w:rsidRPr="00BF2AAF" w:rsidRDefault="00A8253D">
            <w:pPr>
              <w:keepNext/>
              <w:keepLines/>
              <w:spacing w:before="40" w:after="40"/>
              <w:jc w:val="center"/>
              <w:rPr>
                <w:rFonts w:ascii="Arial" w:hAnsi="Arial" w:cs="Arial"/>
                <w:b/>
                <w:bCs/>
                <w:spacing w:val="-2"/>
                <w:sz w:val="14"/>
                <w:szCs w:val="18"/>
              </w:rPr>
            </w:pPr>
          </w:p>
        </w:tc>
        <w:tc>
          <w:tcPr>
            <w:tcW w:w="4017" w:type="dxa"/>
            <w:gridSpan w:val="2"/>
            <w:tcBorders>
              <w:top w:val="single" w:sz="2" w:space="0" w:color="1F3864" w:themeColor="accent1" w:themeShade="80"/>
              <w:bottom w:val="single" w:sz="2" w:space="0" w:color="1F3864" w:themeColor="accent1" w:themeShade="80"/>
            </w:tcBorders>
            <w:shd w:val="clear" w:color="auto" w:fill="auto"/>
            <w:vAlign w:val="center"/>
          </w:tcPr>
          <w:p w14:paraId="277331A1" w14:textId="77777777" w:rsidR="00A8253D" w:rsidRPr="00BF2AAF" w:rsidRDefault="00A8253D">
            <w:pPr>
              <w:pStyle w:val="08-Tabelageral"/>
              <w:jc w:val="center"/>
              <w:rPr>
                <w:rFonts w:cs="Arial"/>
                <w:b/>
              </w:rPr>
            </w:pPr>
            <w:r w:rsidRPr="00BF2AAF">
              <w:rPr>
                <w:rFonts w:cs="Arial"/>
                <w:b/>
              </w:rPr>
              <w:t>Consolidado</w:t>
            </w:r>
          </w:p>
        </w:tc>
      </w:tr>
      <w:tr w:rsidR="00A8253D" w:rsidRPr="00BF2AAF" w14:paraId="7AB9182B" w14:textId="77777777">
        <w:trPr>
          <w:trHeight w:val="238"/>
        </w:trPr>
        <w:tc>
          <w:tcPr>
            <w:tcW w:w="5641" w:type="dxa"/>
            <w:gridSpan w:val="3"/>
            <w:vMerge/>
            <w:tcBorders>
              <w:top w:val="nil"/>
              <w:bottom w:val="single" w:sz="2" w:space="0" w:color="1F3864" w:themeColor="accent1" w:themeShade="80"/>
            </w:tcBorders>
            <w:shd w:val="clear" w:color="auto" w:fill="auto"/>
          </w:tcPr>
          <w:p w14:paraId="03158ED0" w14:textId="77777777" w:rsidR="00A8253D" w:rsidRPr="00BF2AAF" w:rsidRDefault="00A8253D">
            <w:pPr>
              <w:keepNext/>
              <w:keepLines/>
              <w:spacing w:before="40" w:after="40"/>
              <w:jc w:val="right"/>
              <w:rPr>
                <w:rFonts w:ascii="Arial" w:hAnsi="Arial" w:cs="Arial"/>
                <w:b/>
                <w:spacing w:val="-2"/>
                <w:sz w:val="14"/>
                <w:szCs w:val="18"/>
              </w:rPr>
            </w:pPr>
          </w:p>
        </w:tc>
        <w:tc>
          <w:tcPr>
            <w:tcW w:w="2008" w:type="dxa"/>
            <w:tcBorders>
              <w:top w:val="single" w:sz="2" w:space="0" w:color="1F3864" w:themeColor="accent1" w:themeShade="80"/>
              <w:bottom w:val="single" w:sz="2" w:space="0" w:color="1F3864" w:themeColor="accent1" w:themeShade="80"/>
            </w:tcBorders>
            <w:shd w:val="clear" w:color="auto" w:fill="auto"/>
            <w:vAlign w:val="center"/>
          </w:tcPr>
          <w:p w14:paraId="6D14623B" w14:textId="77777777" w:rsidR="00A8253D" w:rsidRPr="00BF2AAF" w:rsidRDefault="00A8253D">
            <w:pPr>
              <w:pStyle w:val="08-Tabelageral"/>
              <w:rPr>
                <w:rFonts w:cs="Arial"/>
                <w:b/>
              </w:rPr>
            </w:pPr>
            <w:r w:rsidRPr="00BF2AAF">
              <w:rPr>
                <w:rFonts w:cs="Arial"/>
                <w:b/>
              </w:rPr>
              <w:t>31.12.2023</w:t>
            </w:r>
          </w:p>
        </w:tc>
        <w:tc>
          <w:tcPr>
            <w:tcW w:w="2009" w:type="dxa"/>
            <w:tcBorders>
              <w:top w:val="single" w:sz="2" w:space="0" w:color="1F3864" w:themeColor="accent1" w:themeShade="80"/>
              <w:bottom w:val="single" w:sz="2" w:space="0" w:color="1F3864" w:themeColor="accent1" w:themeShade="80"/>
            </w:tcBorders>
            <w:shd w:val="clear" w:color="auto" w:fill="auto"/>
            <w:vAlign w:val="center"/>
          </w:tcPr>
          <w:p w14:paraId="420952C5" w14:textId="77777777" w:rsidR="00A8253D" w:rsidRPr="00BF2AAF" w:rsidRDefault="00A8253D">
            <w:pPr>
              <w:pStyle w:val="08-Tabelageral"/>
              <w:rPr>
                <w:rFonts w:cs="Arial"/>
                <w:b/>
              </w:rPr>
            </w:pPr>
            <w:r w:rsidRPr="00BF2AAF">
              <w:rPr>
                <w:rFonts w:cs="Arial"/>
                <w:b/>
              </w:rPr>
              <w:t>31.12.2022</w:t>
            </w:r>
          </w:p>
        </w:tc>
      </w:tr>
      <w:tr w:rsidR="00A8253D" w:rsidRPr="00BF2AAF" w14:paraId="67F2CFD2" w14:textId="77777777">
        <w:trPr>
          <w:trHeight w:val="238"/>
        </w:trPr>
        <w:tc>
          <w:tcPr>
            <w:tcW w:w="4384" w:type="dxa"/>
            <w:tcBorders>
              <w:top w:val="single" w:sz="2" w:space="0" w:color="1F3864" w:themeColor="accent1" w:themeShade="80"/>
              <w:bottom w:val="nil"/>
            </w:tcBorders>
            <w:shd w:val="clear" w:color="auto" w:fill="auto"/>
          </w:tcPr>
          <w:p w14:paraId="29E12A33" w14:textId="77777777" w:rsidR="00A8253D" w:rsidRPr="00BF2AAF" w:rsidRDefault="00A8253D">
            <w:pPr>
              <w:pStyle w:val="08-Tabelageral"/>
              <w:jc w:val="left"/>
              <w:rPr>
                <w:rFonts w:cs="Arial"/>
                <w:b/>
                <w:lang w:val="en-US"/>
              </w:rPr>
            </w:pPr>
            <w:r w:rsidRPr="00BF2AAF">
              <w:rPr>
                <w:rFonts w:cs="Arial"/>
                <w:b/>
                <w:lang w:val="en-US"/>
              </w:rPr>
              <w:t>Passivo Circulante</w:t>
            </w:r>
          </w:p>
        </w:tc>
        <w:tc>
          <w:tcPr>
            <w:tcW w:w="856" w:type="dxa"/>
            <w:tcBorders>
              <w:top w:val="single" w:sz="2" w:space="0" w:color="1F3864" w:themeColor="accent1" w:themeShade="80"/>
              <w:bottom w:val="nil"/>
            </w:tcBorders>
            <w:shd w:val="clear" w:color="auto" w:fill="auto"/>
          </w:tcPr>
          <w:p w14:paraId="3E1CB4AE" w14:textId="77777777" w:rsidR="00A8253D" w:rsidRPr="00BF2AAF" w:rsidRDefault="00A8253D">
            <w:pPr>
              <w:pStyle w:val="08-Tabelageral"/>
              <w:rPr>
                <w:rFonts w:cs="Arial"/>
                <w:b/>
              </w:rPr>
            </w:pPr>
          </w:p>
        </w:tc>
        <w:tc>
          <w:tcPr>
            <w:tcW w:w="401" w:type="dxa"/>
            <w:tcBorders>
              <w:top w:val="single" w:sz="2" w:space="0" w:color="1F3864" w:themeColor="accent1" w:themeShade="80"/>
              <w:bottom w:val="nil"/>
            </w:tcBorders>
            <w:shd w:val="clear" w:color="auto" w:fill="auto"/>
          </w:tcPr>
          <w:p w14:paraId="6E4C3BFE" w14:textId="77777777" w:rsidR="00A8253D" w:rsidRPr="00BF2AAF" w:rsidRDefault="00A8253D">
            <w:pPr>
              <w:pStyle w:val="08-Tabelageral"/>
              <w:rPr>
                <w:rFonts w:cs="Arial"/>
                <w:b/>
              </w:rPr>
            </w:pPr>
          </w:p>
        </w:tc>
        <w:tc>
          <w:tcPr>
            <w:tcW w:w="2008" w:type="dxa"/>
            <w:tcBorders>
              <w:top w:val="single" w:sz="2" w:space="0" w:color="1F3864" w:themeColor="accent1" w:themeShade="80"/>
            </w:tcBorders>
            <w:shd w:val="clear" w:color="auto" w:fill="auto"/>
          </w:tcPr>
          <w:p w14:paraId="7DA675BB" w14:textId="77777777" w:rsidR="00A8253D" w:rsidRPr="00BF2AAF" w:rsidRDefault="00A8253D">
            <w:pPr>
              <w:pStyle w:val="08-Tabelageral"/>
              <w:rPr>
                <w:rFonts w:cs="Arial"/>
                <w:b/>
                <w:bCs/>
              </w:rPr>
            </w:pPr>
            <w:r w:rsidRPr="00BF2AAF">
              <w:rPr>
                <w:rFonts w:cs="Arial"/>
                <w:b/>
              </w:rPr>
              <w:t>1.952.798</w:t>
            </w:r>
          </w:p>
        </w:tc>
        <w:tc>
          <w:tcPr>
            <w:tcW w:w="2009" w:type="dxa"/>
            <w:tcBorders>
              <w:top w:val="single" w:sz="2" w:space="0" w:color="1F3864" w:themeColor="accent1" w:themeShade="80"/>
            </w:tcBorders>
            <w:shd w:val="clear" w:color="auto" w:fill="auto"/>
          </w:tcPr>
          <w:p w14:paraId="75FF8DE0" w14:textId="77777777" w:rsidR="00A8253D" w:rsidRPr="00BF2AAF" w:rsidRDefault="00A8253D">
            <w:pPr>
              <w:pStyle w:val="08-Tabelageral"/>
              <w:rPr>
                <w:rFonts w:cs="Arial"/>
                <w:b/>
              </w:rPr>
            </w:pPr>
            <w:r w:rsidRPr="00BF2AAF">
              <w:rPr>
                <w:rFonts w:cs="Arial"/>
                <w:b/>
                <w:bCs/>
              </w:rPr>
              <w:t>1.760.473</w:t>
            </w:r>
          </w:p>
        </w:tc>
      </w:tr>
      <w:tr w:rsidR="00A8253D" w:rsidRPr="00BF2AAF" w14:paraId="3617DE7E" w14:textId="77777777">
        <w:trPr>
          <w:trHeight w:val="238"/>
        </w:trPr>
        <w:tc>
          <w:tcPr>
            <w:tcW w:w="4384" w:type="dxa"/>
            <w:tcBorders>
              <w:top w:val="nil"/>
            </w:tcBorders>
            <w:shd w:val="clear" w:color="auto" w:fill="auto"/>
          </w:tcPr>
          <w:p w14:paraId="691B9875" w14:textId="77777777" w:rsidR="00A8253D" w:rsidRPr="00BF2AAF" w:rsidRDefault="00A8253D">
            <w:pPr>
              <w:pStyle w:val="08-Tabelageral"/>
              <w:ind w:left="113"/>
              <w:jc w:val="left"/>
              <w:rPr>
                <w:rFonts w:cs="Arial"/>
                <w:lang w:val="en-US"/>
              </w:rPr>
            </w:pPr>
            <w:r w:rsidRPr="00BF2AAF">
              <w:rPr>
                <w:rFonts w:cs="Arial"/>
                <w:lang w:val="en-US"/>
              </w:rPr>
              <w:t>Brasilseg/ABS</w:t>
            </w:r>
          </w:p>
        </w:tc>
        <w:tc>
          <w:tcPr>
            <w:tcW w:w="856" w:type="dxa"/>
            <w:tcBorders>
              <w:top w:val="nil"/>
            </w:tcBorders>
            <w:shd w:val="clear" w:color="auto" w:fill="auto"/>
          </w:tcPr>
          <w:p w14:paraId="62B4B34B" w14:textId="77777777" w:rsidR="00A8253D" w:rsidRPr="00BF2AAF" w:rsidRDefault="00A8253D">
            <w:pPr>
              <w:pStyle w:val="08-Tabelageral"/>
              <w:rPr>
                <w:rFonts w:cs="Arial"/>
              </w:rPr>
            </w:pPr>
          </w:p>
        </w:tc>
        <w:tc>
          <w:tcPr>
            <w:tcW w:w="401" w:type="dxa"/>
            <w:tcBorders>
              <w:top w:val="nil"/>
            </w:tcBorders>
            <w:shd w:val="clear" w:color="auto" w:fill="auto"/>
          </w:tcPr>
          <w:p w14:paraId="494F2893" w14:textId="77777777" w:rsidR="00A8253D" w:rsidRPr="00BF2AAF" w:rsidRDefault="00A8253D">
            <w:pPr>
              <w:pStyle w:val="08-Tabelageral"/>
              <w:rPr>
                <w:rFonts w:cs="Arial"/>
              </w:rPr>
            </w:pPr>
          </w:p>
        </w:tc>
        <w:tc>
          <w:tcPr>
            <w:tcW w:w="2008" w:type="dxa"/>
            <w:shd w:val="clear" w:color="auto" w:fill="auto"/>
          </w:tcPr>
          <w:p w14:paraId="7CD4718E" w14:textId="77777777" w:rsidR="00A8253D" w:rsidRPr="00BF2AAF" w:rsidRDefault="00A8253D">
            <w:pPr>
              <w:pStyle w:val="08-Tabelageral"/>
              <w:rPr>
                <w:rFonts w:cs="Arial"/>
              </w:rPr>
            </w:pPr>
            <w:r w:rsidRPr="00BF2AAF">
              <w:rPr>
                <w:rFonts w:cs="Arial"/>
              </w:rPr>
              <w:t>1.865.674</w:t>
            </w:r>
          </w:p>
        </w:tc>
        <w:tc>
          <w:tcPr>
            <w:tcW w:w="2009" w:type="dxa"/>
            <w:shd w:val="clear" w:color="auto" w:fill="auto"/>
          </w:tcPr>
          <w:p w14:paraId="7D1552D6" w14:textId="77777777" w:rsidR="00A8253D" w:rsidRPr="00BF2AAF" w:rsidRDefault="00A8253D">
            <w:pPr>
              <w:pStyle w:val="08-Tabelageral"/>
              <w:rPr>
                <w:rFonts w:cs="Arial"/>
              </w:rPr>
            </w:pPr>
            <w:r w:rsidRPr="00BF2AAF">
              <w:rPr>
                <w:rFonts w:cs="Arial"/>
              </w:rPr>
              <w:t>1.656.677</w:t>
            </w:r>
          </w:p>
        </w:tc>
      </w:tr>
      <w:tr w:rsidR="00A8253D" w:rsidRPr="00BF2AAF" w14:paraId="14BDEB1D" w14:textId="77777777">
        <w:trPr>
          <w:trHeight w:val="238"/>
        </w:trPr>
        <w:tc>
          <w:tcPr>
            <w:tcW w:w="4384" w:type="dxa"/>
            <w:shd w:val="clear" w:color="auto" w:fill="auto"/>
          </w:tcPr>
          <w:p w14:paraId="4CBF6043" w14:textId="77777777" w:rsidR="00A8253D" w:rsidRPr="00BF2AAF" w:rsidRDefault="00A8253D">
            <w:pPr>
              <w:pStyle w:val="08-Tabelageral"/>
              <w:ind w:left="113"/>
              <w:jc w:val="left"/>
              <w:rPr>
                <w:rFonts w:cs="Arial"/>
                <w:vertAlign w:val="superscript"/>
                <w:lang w:val="en-US"/>
              </w:rPr>
            </w:pPr>
            <w:r w:rsidRPr="00BF2AAF">
              <w:rPr>
                <w:rFonts w:cs="Arial"/>
                <w:lang w:val="en-US"/>
              </w:rPr>
              <w:t>MAPFRE Seguros Gerais</w:t>
            </w:r>
          </w:p>
        </w:tc>
        <w:tc>
          <w:tcPr>
            <w:tcW w:w="856" w:type="dxa"/>
            <w:shd w:val="clear" w:color="auto" w:fill="auto"/>
          </w:tcPr>
          <w:p w14:paraId="64DCD808" w14:textId="77777777" w:rsidR="00A8253D" w:rsidRPr="00BF2AAF" w:rsidRDefault="00A8253D">
            <w:pPr>
              <w:pStyle w:val="08-Tabelageral"/>
              <w:rPr>
                <w:rFonts w:cs="Arial"/>
              </w:rPr>
            </w:pPr>
          </w:p>
        </w:tc>
        <w:tc>
          <w:tcPr>
            <w:tcW w:w="401" w:type="dxa"/>
            <w:shd w:val="clear" w:color="auto" w:fill="auto"/>
          </w:tcPr>
          <w:p w14:paraId="0758A81D" w14:textId="77777777" w:rsidR="00A8253D" w:rsidRPr="00BF2AAF" w:rsidRDefault="00A8253D">
            <w:pPr>
              <w:pStyle w:val="08-Tabelageral"/>
              <w:rPr>
                <w:rFonts w:cs="Arial"/>
              </w:rPr>
            </w:pPr>
          </w:p>
        </w:tc>
        <w:tc>
          <w:tcPr>
            <w:tcW w:w="2008" w:type="dxa"/>
            <w:shd w:val="clear" w:color="auto" w:fill="auto"/>
          </w:tcPr>
          <w:p w14:paraId="6F362804" w14:textId="77777777" w:rsidR="00A8253D" w:rsidRPr="00BF2AAF" w:rsidRDefault="00A8253D">
            <w:pPr>
              <w:pStyle w:val="08-Tabelageral"/>
              <w:rPr>
                <w:rFonts w:cs="Arial"/>
              </w:rPr>
            </w:pPr>
            <w:r w:rsidRPr="00BF2AAF">
              <w:rPr>
                <w:rFonts w:cs="Arial"/>
              </w:rPr>
              <w:t>86.936</w:t>
            </w:r>
          </w:p>
        </w:tc>
        <w:tc>
          <w:tcPr>
            <w:tcW w:w="2009" w:type="dxa"/>
            <w:shd w:val="clear" w:color="auto" w:fill="auto"/>
          </w:tcPr>
          <w:p w14:paraId="0BAA063C" w14:textId="77777777" w:rsidR="00A8253D" w:rsidRPr="00BF2AAF" w:rsidRDefault="00A8253D">
            <w:pPr>
              <w:pStyle w:val="08-Tabelageral"/>
              <w:rPr>
                <w:rFonts w:cs="Arial"/>
              </w:rPr>
            </w:pPr>
            <w:r w:rsidRPr="00BF2AAF">
              <w:rPr>
                <w:rFonts w:cs="Arial"/>
              </w:rPr>
              <w:t>103.560</w:t>
            </w:r>
          </w:p>
        </w:tc>
      </w:tr>
      <w:tr w:rsidR="00A8253D" w:rsidRPr="00BF2AAF" w14:paraId="35F62E5B" w14:textId="77777777">
        <w:trPr>
          <w:trHeight w:val="238"/>
        </w:trPr>
        <w:tc>
          <w:tcPr>
            <w:tcW w:w="4384" w:type="dxa"/>
            <w:shd w:val="clear" w:color="auto" w:fill="auto"/>
          </w:tcPr>
          <w:p w14:paraId="54F17DAB" w14:textId="77777777" w:rsidR="00A8253D" w:rsidRPr="00BF2AAF" w:rsidRDefault="00A8253D">
            <w:pPr>
              <w:pStyle w:val="08-Tabelageral"/>
              <w:ind w:left="113"/>
              <w:jc w:val="left"/>
              <w:rPr>
                <w:rFonts w:cs="Arial"/>
                <w:szCs w:val="14"/>
                <w:lang w:val="en-US"/>
              </w:rPr>
            </w:pPr>
            <w:r w:rsidRPr="00BF2AAF">
              <w:rPr>
                <w:rFonts w:cs="Arial"/>
                <w:szCs w:val="14"/>
                <w:lang w:val="en-US"/>
              </w:rPr>
              <w:t>Outras</w:t>
            </w:r>
          </w:p>
        </w:tc>
        <w:tc>
          <w:tcPr>
            <w:tcW w:w="856" w:type="dxa"/>
            <w:shd w:val="clear" w:color="auto" w:fill="auto"/>
          </w:tcPr>
          <w:p w14:paraId="4F6EE38F" w14:textId="77777777" w:rsidR="00A8253D" w:rsidRPr="00BF2AAF" w:rsidRDefault="00A8253D">
            <w:pPr>
              <w:pStyle w:val="08-Tabelageral"/>
              <w:rPr>
                <w:rFonts w:cs="Arial"/>
              </w:rPr>
            </w:pPr>
          </w:p>
        </w:tc>
        <w:tc>
          <w:tcPr>
            <w:tcW w:w="401" w:type="dxa"/>
            <w:shd w:val="clear" w:color="auto" w:fill="auto"/>
          </w:tcPr>
          <w:p w14:paraId="6C1CC801" w14:textId="77777777" w:rsidR="00A8253D" w:rsidRPr="00BF2AAF" w:rsidRDefault="00A8253D">
            <w:pPr>
              <w:pStyle w:val="08-Tabelageral"/>
              <w:rPr>
                <w:rFonts w:cs="Arial"/>
              </w:rPr>
            </w:pPr>
          </w:p>
        </w:tc>
        <w:tc>
          <w:tcPr>
            <w:tcW w:w="2008" w:type="dxa"/>
            <w:shd w:val="clear" w:color="auto" w:fill="auto"/>
          </w:tcPr>
          <w:p w14:paraId="2731AD26" w14:textId="77777777" w:rsidR="00A8253D" w:rsidRPr="00BF2AAF" w:rsidRDefault="00A8253D">
            <w:pPr>
              <w:pStyle w:val="08-Tabelageral"/>
              <w:rPr>
                <w:rFonts w:cs="Arial"/>
              </w:rPr>
            </w:pPr>
            <w:r w:rsidRPr="00BF2AAF">
              <w:rPr>
                <w:rFonts w:cs="Arial"/>
              </w:rPr>
              <w:t>188</w:t>
            </w:r>
          </w:p>
        </w:tc>
        <w:tc>
          <w:tcPr>
            <w:tcW w:w="2009" w:type="dxa"/>
            <w:shd w:val="clear" w:color="auto" w:fill="auto"/>
          </w:tcPr>
          <w:p w14:paraId="37CC5C1A" w14:textId="77777777" w:rsidR="00A8253D" w:rsidRPr="00BF2AAF" w:rsidRDefault="00A8253D">
            <w:pPr>
              <w:pStyle w:val="08-Tabelageral"/>
              <w:rPr>
                <w:rFonts w:cs="Arial"/>
              </w:rPr>
            </w:pPr>
            <w:r w:rsidRPr="00BF2AAF">
              <w:rPr>
                <w:rFonts w:cs="Arial"/>
              </w:rPr>
              <w:t>236</w:t>
            </w:r>
          </w:p>
        </w:tc>
      </w:tr>
      <w:tr w:rsidR="00A8253D" w:rsidRPr="00BF2AAF" w14:paraId="534858B5" w14:textId="77777777">
        <w:trPr>
          <w:trHeight w:val="238"/>
        </w:trPr>
        <w:tc>
          <w:tcPr>
            <w:tcW w:w="4384" w:type="dxa"/>
            <w:shd w:val="clear" w:color="auto" w:fill="auto"/>
          </w:tcPr>
          <w:p w14:paraId="405D3BE4" w14:textId="77777777" w:rsidR="00A8253D" w:rsidRPr="00BF2AAF" w:rsidRDefault="00A8253D">
            <w:pPr>
              <w:pStyle w:val="08-Tabelageral"/>
              <w:jc w:val="left"/>
              <w:rPr>
                <w:rFonts w:cs="Arial"/>
                <w:b/>
                <w:vertAlign w:val="superscript"/>
                <w:lang w:val="en-US"/>
              </w:rPr>
            </w:pPr>
            <w:r w:rsidRPr="00BF2AAF">
              <w:rPr>
                <w:rFonts w:cs="Arial"/>
                <w:b/>
                <w:lang w:val="en-US"/>
              </w:rPr>
              <w:t xml:space="preserve">Passivo Não Circulante </w:t>
            </w:r>
            <w:r w:rsidRPr="00BF2AAF">
              <w:rPr>
                <w:rFonts w:cs="Arial"/>
                <w:b/>
                <w:vertAlign w:val="superscript"/>
                <w:lang w:val="en-US"/>
              </w:rPr>
              <w:t>(1)</w:t>
            </w:r>
          </w:p>
        </w:tc>
        <w:tc>
          <w:tcPr>
            <w:tcW w:w="856" w:type="dxa"/>
            <w:shd w:val="clear" w:color="auto" w:fill="auto"/>
          </w:tcPr>
          <w:p w14:paraId="53CF63B5" w14:textId="77777777" w:rsidR="00A8253D" w:rsidRPr="00BF2AAF" w:rsidRDefault="00A8253D">
            <w:pPr>
              <w:pStyle w:val="08-Tabelageral"/>
              <w:rPr>
                <w:rFonts w:cs="Arial"/>
                <w:b/>
              </w:rPr>
            </w:pPr>
          </w:p>
        </w:tc>
        <w:tc>
          <w:tcPr>
            <w:tcW w:w="401" w:type="dxa"/>
            <w:shd w:val="clear" w:color="auto" w:fill="auto"/>
          </w:tcPr>
          <w:p w14:paraId="5630F457" w14:textId="77777777" w:rsidR="00A8253D" w:rsidRPr="00BF2AAF" w:rsidRDefault="00A8253D">
            <w:pPr>
              <w:pStyle w:val="08-Tabelageral"/>
              <w:rPr>
                <w:rFonts w:cs="Arial"/>
                <w:b/>
              </w:rPr>
            </w:pPr>
          </w:p>
        </w:tc>
        <w:tc>
          <w:tcPr>
            <w:tcW w:w="2008" w:type="dxa"/>
            <w:shd w:val="clear" w:color="auto" w:fill="auto"/>
          </w:tcPr>
          <w:p w14:paraId="2F1A826D" w14:textId="77777777" w:rsidR="00A8253D" w:rsidRPr="00BF2AAF" w:rsidRDefault="00A8253D">
            <w:pPr>
              <w:pStyle w:val="08-Tabelageral"/>
              <w:rPr>
                <w:rFonts w:cs="Arial"/>
                <w:b/>
                <w:bCs/>
              </w:rPr>
            </w:pPr>
            <w:r w:rsidRPr="00BF2AAF">
              <w:rPr>
                <w:rFonts w:cs="Arial"/>
                <w:b/>
              </w:rPr>
              <w:t>2.735.359</w:t>
            </w:r>
          </w:p>
        </w:tc>
        <w:tc>
          <w:tcPr>
            <w:tcW w:w="2009" w:type="dxa"/>
            <w:shd w:val="clear" w:color="auto" w:fill="auto"/>
          </w:tcPr>
          <w:p w14:paraId="270A5AC1" w14:textId="77777777" w:rsidR="00A8253D" w:rsidRPr="00BF2AAF" w:rsidRDefault="00A8253D">
            <w:pPr>
              <w:pStyle w:val="08-Tabelageral"/>
              <w:rPr>
                <w:rFonts w:cs="Arial"/>
                <w:b/>
              </w:rPr>
            </w:pPr>
            <w:r w:rsidRPr="00BF2AAF">
              <w:rPr>
                <w:rFonts w:cs="Arial"/>
                <w:b/>
                <w:bCs/>
              </w:rPr>
              <w:t>1.787.547</w:t>
            </w:r>
          </w:p>
        </w:tc>
      </w:tr>
      <w:tr w:rsidR="00A8253D" w:rsidRPr="00BF2AAF" w14:paraId="745415AA" w14:textId="77777777">
        <w:trPr>
          <w:trHeight w:val="238"/>
        </w:trPr>
        <w:tc>
          <w:tcPr>
            <w:tcW w:w="4384" w:type="dxa"/>
            <w:shd w:val="clear" w:color="auto" w:fill="auto"/>
          </w:tcPr>
          <w:p w14:paraId="197FF33E" w14:textId="77777777" w:rsidR="00A8253D" w:rsidRPr="00BF2AAF" w:rsidRDefault="00A8253D">
            <w:pPr>
              <w:pStyle w:val="08-Tabelageral"/>
              <w:ind w:left="113"/>
              <w:jc w:val="left"/>
              <w:rPr>
                <w:rFonts w:cs="Arial"/>
                <w:lang w:val="en-US"/>
              </w:rPr>
            </w:pPr>
            <w:r w:rsidRPr="00BF2AAF">
              <w:rPr>
                <w:rFonts w:cs="Arial"/>
                <w:lang w:val="en-US"/>
              </w:rPr>
              <w:t xml:space="preserve">Brasilseg/ABS </w:t>
            </w:r>
          </w:p>
        </w:tc>
        <w:tc>
          <w:tcPr>
            <w:tcW w:w="856" w:type="dxa"/>
            <w:shd w:val="clear" w:color="auto" w:fill="auto"/>
          </w:tcPr>
          <w:p w14:paraId="5CA3630B" w14:textId="77777777" w:rsidR="00A8253D" w:rsidRPr="00BF2AAF" w:rsidRDefault="00A8253D">
            <w:pPr>
              <w:pStyle w:val="08-Tabelageral"/>
              <w:rPr>
                <w:rFonts w:cs="Arial"/>
              </w:rPr>
            </w:pPr>
          </w:p>
        </w:tc>
        <w:tc>
          <w:tcPr>
            <w:tcW w:w="401" w:type="dxa"/>
            <w:shd w:val="clear" w:color="auto" w:fill="auto"/>
          </w:tcPr>
          <w:p w14:paraId="031B8ED1" w14:textId="77777777" w:rsidR="00A8253D" w:rsidRPr="00BF2AAF" w:rsidRDefault="00A8253D">
            <w:pPr>
              <w:pStyle w:val="08-Tabelageral"/>
              <w:rPr>
                <w:rFonts w:cs="Arial"/>
              </w:rPr>
            </w:pPr>
          </w:p>
        </w:tc>
        <w:tc>
          <w:tcPr>
            <w:tcW w:w="2008" w:type="dxa"/>
            <w:shd w:val="clear" w:color="auto" w:fill="auto"/>
          </w:tcPr>
          <w:p w14:paraId="53429807" w14:textId="77777777" w:rsidR="00A8253D" w:rsidRPr="00BF2AAF" w:rsidRDefault="00A8253D">
            <w:pPr>
              <w:pStyle w:val="08-Tabelageral"/>
              <w:rPr>
                <w:rFonts w:cs="Arial"/>
              </w:rPr>
            </w:pPr>
            <w:r w:rsidRPr="00BF2AAF">
              <w:rPr>
                <w:rFonts w:cs="Arial"/>
              </w:rPr>
              <w:t>2.705.710</w:t>
            </w:r>
          </w:p>
        </w:tc>
        <w:tc>
          <w:tcPr>
            <w:tcW w:w="2009" w:type="dxa"/>
            <w:shd w:val="clear" w:color="auto" w:fill="auto"/>
          </w:tcPr>
          <w:p w14:paraId="3CCF35EA" w14:textId="77777777" w:rsidR="00A8253D" w:rsidRPr="00BF2AAF" w:rsidRDefault="00A8253D">
            <w:pPr>
              <w:pStyle w:val="08-Tabelageral"/>
              <w:rPr>
                <w:rFonts w:cs="Arial"/>
              </w:rPr>
            </w:pPr>
            <w:r w:rsidRPr="00BF2AAF">
              <w:rPr>
                <w:rFonts w:cs="Arial"/>
              </w:rPr>
              <w:t>1.761.161</w:t>
            </w:r>
          </w:p>
        </w:tc>
      </w:tr>
      <w:tr w:rsidR="00A8253D" w:rsidRPr="00BF2AAF" w14:paraId="5CAC2174" w14:textId="77777777">
        <w:trPr>
          <w:trHeight w:val="238"/>
        </w:trPr>
        <w:tc>
          <w:tcPr>
            <w:tcW w:w="4384" w:type="dxa"/>
            <w:shd w:val="clear" w:color="auto" w:fill="auto"/>
          </w:tcPr>
          <w:p w14:paraId="58D01BC8" w14:textId="77777777" w:rsidR="00A8253D" w:rsidRPr="00BF2AAF" w:rsidRDefault="00A8253D">
            <w:pPr>
              <w:pStyle w:val="08-Tabelageral"/>
              <w:ind w:left="113"/>
              <w:jc w:val="left"/>
              <w:rPr>
                <w:rFonts w:cs="Arial"/>
                <w:vertAlign w:val="superscript"/>
                <w:lang w:val="en-US"/>
              </w:rPr>
            </w:pPr>
            <w:r w:rsidRPr="00BF2AAF">
              <w:rPr>
                <w:rFonts w:cs="Arial"/>
                <w:lang w:val="en-US"/>
              </w:rPr>
              <w:t>MAPFRE Seguros Gerais</w:t>
            </w:r>
          </w:p>
        </w:tc>
        <w:tc>
          <w:tcPr>
            <w:tcW w:w="856" w:type="dxa"/>
            <w:shd w:val="clear" w:color="auto" w:fill="auto"/>
          </w:tcPr>
          <w:p w14:paraId="42C6BFC4" w14:textId="77777777" w:rsidR="00A8253D" w:rsidRPr="00BF2AAF" w:rsidRDefault="00A8253D">
            <w:pPr>
              <w:pStyle w:val="08-Tabelageral"/>
              <w:rPr>
                <w:rFonts w:cs="Arial"/>
              </w:rPr>
            </w:pPr>
          </w:p>
        </w:tc>
        <w:tc>
          <w:tcPr>
            <w:tcW w:w="401" w:type="dxa"/>
            <w:shd w:val="clear" w:color="auto" w:fill="auto"/>
          </w:tcPr>
          <w:p w14:paraId="5DB7A28F" w14:textId="77777777" w:rsidR="00A8253D" w:rsidRPr="00BF2AAF" w:rsidRDefault="00A8253D">
            <w:pPr>
              <w:pStyle w:val="08-Tabelageral"/>
              <w:rPr>
                <w:rFonts w:cs="Arial"/>
              </w:rPr>
            </w:pPr>
          </w:p>
        </w:tc>
        <w:tc>
          <w:tcPr>
            <w:tcW w:w="2008" w:type="dxa"/>
            <w:shd w:val="clear" w:color="auto" w:fill="auto"/>
          </w:tcPr>
          <w:p w14:paraId="68E4386A" w14:textId="77777777" w:rsidR="00A8253D" w:rsidRPr="00BF2AAF" w:rsidRDefault="00A8253D">
            <w:pPr>
              <w:pStyle w:val="08-Tabelageral"/>
              <w:rPr>
                <w:rFonts w:cs="Arial"/>
              </w:rPr>
            </w:pPr>
            <w:r w:rsidRPr="00BF2AAF">
              <w:rPr>
                <w:rFonts w:cs="Arial"/>
              </w:rPr>
              <w:t>29.649</w:t>
            </w:r>
          </w:p>
        </w:tc>
        <w:tc>
          <w:tcPr>
            <w:tcW w:w="2009" w:type="dxa"/>
            <w:shd w:val="clear" w:color="auto" w:fill="auto"/>
          </w:tcPr>
          <w:p w14:paraId="16552D00" w14:textId="77777777" w:rsidR="00A8253D" w:rsidRPr="00BF2AAF" w:rsidRDefault="00A8253D">
            <w:pPr>
              <w:pStyle w:val="08-Tabelageral"/>
              <w:rPr>
                <w:rFonts w:cs="Arial"/>
              </w:rPr>
            </w:pPr>
            <w:r w:rsidRPr="00BF2AAF">
              <w:rPr>
                <w:rFonts w:cs="Arial"/>
              </w:rPr>
              <w:t>26.386</w:t>
            </w:r>
          </w:p>
        </w:tc>
      </w:tr>
      <w:tr w:rsidR="00A8253D" w:rsidRPr="00BF2AAF" w14:paraId="54D78B8E" w14:textId="77777777">
        <w:trPr>
          <w:trHeight w:val="238"/>
        </w:trPr>
        <w:tc>
          <w:tcPr>
            <w:tcW w:w="4384" w:type="dxa"/>
            <w:tcBorders>
              <w:bottom w:val="single" w:sz="2" w:space="0" w:color="1F3864" w:themeColor="accent1" w:themeShade="80"/>
            </w:tcBorders>
            <w:shd w:val="clear" w:color="auto" w:fill="auto"/>
          </w:tcPr>
          <w:p w14:paraId="528C51C8" w14:textId="77777777" w:rsidR="00A8253D" w:rsidRPr="00BF2AAF" w:rsidRDefault="00A8253D">
            <w:pPr>
              <w:pStyle w:val="08-Tabelageral"/>
              <w:jc w:val="left"/>
              <w:rPr>
                <w:rFonts w:cs="Arial"/>
                <w:b/>
                <w:bCs/>
                <w:szCs w:val="14"/>
                <w:lang w:val="en-US"/>
              </w:rPr>
            </w:pPr>
            <w:r w:rsidRPr="00BF2AAF">
              <w:rPr>
                <w:rFonts w:cs="Arial"/>
                <w:b/>
                <w:lang w:val="en-US"/>
              </w:rPr>
              <w:t>Total</w:t>
            </w:r>
          </w:p>
        </w:tc>
        <w:tc>
          <w:tcPr>
            <w:tcW w:w="856" w:type="dxa"/>
            <w:tcBorders>
              <w:bottom w:val="single" w:sz="2" w:space="0" w:color="1F3864" w:themeColor="accent1" w:themeShade="80"/>
            </w:tcBorders>
            <w:shd w:val="clear" w:color="auto" w:fill="auto"/>
          </w:tcPr>
          <w:p w14:paraId="6C2A3C0C" w14:textId="77777777" w:rsidR="00A8253D" w:rsidRPr="00BF2AAF" w:rsidRDefault="00A8253D">
            <w:pPr>
              <w:pStyle w:val="08-Tabelageral"/>
              <w:rPr>
                <w:rFonts w:cs="Arial"/>
                <w:b/>
                <w:szCs w:val="14"/>
              </w:rPr>
            </w:pPr>
          </w:p>
        </w:tc>
        <w:tc>
          <w:tcPr>
            <w:tcW w:w="401" w:type="dxa"/>
            <w:tcBorders>
              <w:bottom w:val="single" w:sz="2" w:space="0" w:color="1F3864" w:themeColor="accent1" w:themeShade="80"/>
            </w:tcBorders>
            <w:shd w:val="clear" w:color="auto" w:fill="auto"/>
          </w:tcPr>
          <w:p w14:paraId="2B4E82C2" w14:textId="77777777" w:rsidR="00A8253D" w:rsidRPr="00BF2AAF" w:rsidRDefault="00A8253D">
            <w:pPr>
              <w:pStyle w:val="08-Tabelageral"/>
              <w:rPr>
                <w:rFonts w:cs="Arial"/>
                <w:b/>
                <w:szCs w:val="14"/>
              </w:rPr>
            </w:pPr>
          </w:p>
        </w:tc>
        <w:tc>
          <w:tcPr>
            <w:tcW w:w="2008" w:type="dxa"/>
            <w:tcBorders>
              <w:bottom w:val="single" w:sz="2" w:space="0" w:color="1F3864" w:themeColor="accent1" w:themeShade="80"/>
            </w:tcBorders>
            <w:shd w:val="clear" w:color="auto" w:fill="auto"/>
          </w:tcPr>
          <w:p w14:paraId="7DFB239D" w14:textId="77777777" w:rsidR="00A8253D" w:rsidRPr="00BF2AAF" w:rsidRDefault="00A8253D">
            <w:pPr>
              <w:pStyle w:val="08-Tabelageral"/>
              <w:rPr>
                <w:rFonts w:cs="Arial"/>
                <w:b/>
                <w:bCs/>
              </w:rPr>
            </w:pPr>
            <w:r w:rsidRPr="00BF2AAF">
              <w:rPr>
                <w:rFonts w:cs="Arial"/>
                <w:b/>
              </w:rPr>
              <w:t>4.688.157</w:t>
            </w:r>
          </w:p>
        </w:tc>
        <w:tc>
          <w:tcPr>
            <w:tcW w:w="2009" w:type="dxa"/>
            <w:tcBorders>
              <w:bottom w:val="single" w:sz="2" w:space="0" w:color="1F3864" w:themeColor="accent1" w:themeShade="80"/>
            </w:tcBorders>
            <w:shd w:val="clear" w:color="auto" w:fill="auto"/>
          </w:tcPr>
          <w:p w14:paraId="269247C1" w14:textId="77777777" w:rsidR="00A8253D" w:rsidRPr="00BF2AAF" w:rsidRDefault="00A8253D">
            <w:pPr>
              <w:pStyle w:val="08-Tabelageral"/>
              <w:rPr>
                <w:rFonts w:cs="Arial"/>
                <w:b/>
              </w:rPr>
            </w:pPr>
            <w:r w:rsidRPr="00BF2AAF">
              <w:rPr>
                <w:rFonts w:cs="Arial"/>
                <w:b/>
                <w:bCs/>
              </w:rPr>
              <w:t>3.548.020</w:t>
            </w:r>
          </w:p>
        </w:tc>
      </w:tr>
    </w:tbl>
    <w:p w14:paraId="6C11BB9F" w14:textId="77777777" w:rsidR="00EE4484" w:rsidRPr="00BF2AAF" w:rsidRDefault="00EE4484" w:rsidP="009D62CC">
      <w:pPr>
        <w:pStyle w:val="07-Legenda"/>
        <w:numPr>
          <w:ilvl w:val="0"/>
          <w:numId w:val="65"/>
        </w:numPr>
        <w:ind w:left="284" w:hanging="284"/>
        <w:rPr>
          <w:rFonts w:cs="Arial"/>
          <w:szCs w:val="14"/>
        </w:rPr>
      </w:pPr>
      <w:bookmarkStart w:id="121" w:name="_Hlk156999904"/>
      <w:r w:rsidRPr="00BF2AAF">
        <w:rPr>
          <w:rStyle w:val="cf01"/>
          <w:rFonts w:ascii="Arial" w:eastAsia="MS Mincho" w:hAnsi="Arial" w:cs="Arial"/>
          <w:sz w:val="14"/>
          <w:szCs w:val="14"/>
        </w:rPr>
        <w:t>A variação do passivo não circulante tem relação com o aumento dos percentuais de corretagem em alguns produtos da Brasilseg, que ocorreram juntamente com o encerramento da comissão adicional, aliado com o aumento do volume de vendas.</w:t>
      </w:r>
    </w:p>
    <w:p w14:paraId="7F57B852" w14:textId="77777777" w:rsidR="004470D4" w:rsidRPr="00BF2AAF" w:rsidRDefault="004470D4" w:rsidP="004470D4">
      <w:pPr>
        <w:keepLines/>
        <w:tabs>
          <w:tab w:val="left" w:pos="284"/>
        </w:tabs>
        <w:spacing w:before="120" w:after="120"/>
        <w:jc w:val="both"/>
        <w:rPr>
          <w:rFonts w:ascii="Arial" w:eastAsia="Times New Roman" w:hAnsi="Arial" w:cs="Arial"/>
          <w:spacing w:val="-2"/>
          <w:sz w:val="18"/>
          <w:szCs w:val="14"/>
        </w:rPr>
      </w:pPr>
      <w:r w:rsidRPr="00BF2AAF">
        <w:rPr>
          <w:rFonts w:ascii="Arial" w:eastAsia="Times New Roman" w:hAnsi="Arial" w:cs="Arial"/>
          <w:spacing w:val="-2"/>
          <w:sz w:val="18"/>
          <w:szCs w:val="14"/>
        </w:rPr>
        <w:t>Não há saldo de comissões a apropriar no controlador.</w:t>
      </w:r>
    </w:p>
    <w:p w14:paraId="634721D7" w14:textId="77777777" w:rsidR="00EE4484" w:rsidRPr="00BF2AAF" w:rsidRDefault="00EE4484" w:rsidP="00EE4484">
      <w:pPr>
        <w:spacing w:before="120" w:after="120"/>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Em 29.12.2022, foi formalizado o 3º Aditamento ao Acordo Operacional para Atuação no Segmento de Seguros (“Aditamento ao Acordo Operacional”), com vigência a partir de 01.01.2023, que exclui o mecanismo de remuneração adicional paga pela Brasilseg à BB Corretora, aumenta o percentual de comissão pago pela Brasilseg à BB Corretora sobre os prêmios emitidos dos seguros de vida e prestamista e reduz o percentual de comissão pago pela Brasilseg à BB Corretora sobre os prêmios emitidos do seguro penhor rural.</w:t>
      </w:r>
      <w:bookmarkEnd w:id="121"/>
    </w:p>
    <w:p w14:paraId="1E58C48A" w14:textId="78C2678E" w:rsidR="007D4AB0" w:rsidRPr="00BF2AAF" w:rsidRDefault="005C6C41" w:rsidP="00330674">
      <w:pPr>
        <w:pStyle w:val="Ttulo1"/>
        <w:keepLines w:val="0"/>
        <w:spacing w:line="259" w:lineRule="auto"/>
        <w:jc w:val="both"/>
        <w:rPr>
          <w:rFonts w:ascii="Arial" w:hAnsi="Arial" w:cs="Arial"/>
          <w:b/>
          <w:color w:val="1F3864" w:themeColor="accent1" w:themeShade="80"/>
          <w:sz w:val="20"/>
          <w:szCs w:val="20"/>
        </w:rPr>
      </w:pPr>
      <w:bookmarkStart w:id="122" w:name="_Toc157702425"/>
      <w:r w:rsidRPr="00BF2AAF">
        <w:rPr>
          <w:rFonts w:ascii="Arial" w:hAnsi="Arial" w:cs="Arial"/>
          <w:b/>
          <w:color w:val="1F3864" w:themeColor="accent1" w:themeShade="80"/>
          <w:sz w:val="20"/>
          <w:szCs w:val="20"/>
        </w:rPr>
        <w:t>2</w:t>
      </w:r>
      <w:r w:rsidR="00AB09B4" w:rsidRPr="00BF2AAF">
        <w:rPr>
          <w:rFonts w:ascii="Arial" w:hAnsi="Arial" w:cs="Arial"/>
          <w:b/>
          <w:color w:val="1F3864" w:themeColor="accent1" w:themeShade="80"/>
          <w:sz w:val="20"/>
          <w:szCs w:val="20"/>
        </w:rPr>
        <w:t>4</w:t>
      </w:r>
      <w:r w:rsidR="007D4AB0" w:rsidRPr="00BF2AAF">
        <w:rPr>
          <w:rFonts w:ascii="Arial" w:hAnsi="Arial" w:cs="Arial"/>
          <w:b/>
          <w:color w:val="1F3864" w:themeColor="accent1" w:themeShade="80"/>
          <w:sz w:val="20"/>
          <w:szCs w:val="20"/>
        </w:rPr>
        <w:t xml:space="preserve"> – OUTROS PASSIVOS</w:t>
      </w:r>
      <w:bookmarkEnd w:id="122"/>
    </w:p>
    <w:p w14:paraId="6E8A4E7D" w14:textId="77777777" w:rsidR="002E7BB5" w:rsidRPr="00BF2AAF" w:rsidRDefault="002E7BB5" w:rsidP="002E7BB5">
      <w:pPr>
        <w:spacing w:after="0" w:line="240" w:lineRule="auto"/>
        <w:jc w:val="right"/>
        <w:rPr>
          <w:rFonts w:ascii="Arial" w:hAnsi="Arial" w:cs="Arial"/>
          <w:b/>
          <w:sz w:val="14"/>
          <w:lang w:eastAsia="pt-BR"/>
        </w:rPr>
      </w:pPr>
      <w:r w:rsidRPr="00BF2AAF">
        <w:rPr>
          <w:rFonts w:ascii="Arial" w:hAnsi="Arial" w:cs="Arial"/>
          <w:b/>
          <w:sz w:val="14"/>
          <w:lang w:eastAsia="pt-BR"/>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687"/>
        <w:gridCol w:w="283"/>
        <w:gridCol w:w="1560"/>
        <w:gridCol w:w="1134"/>
        <w:gridCol w:w="425"/>
        <w:gridCol w:w="1276"/>
        <w:gridCol w:w="1274"/>
      </w:tblGrid>
      <w:tr w:rsidR="002E7BB5" w:rsidRPr="00BF2AAF" w14:paraId="35AE5DC5" w14:textId="77777777" w:rsidTr="00CD2A77">
        <w:trPr>
          <w:trHeight w:hRule="exact" w:val="283"/>
          <w:jc w:val="center"/>
        </w:trPr>
        <w:tc>
          <w:tcPr>
            <w:tcW w:w="3687" w:type="dxa"/>
            <w:tcBorders>
              <w:top w:val="single" w:sz="2" w:space="0" w:color="1F3864" w:themeColor="accent1" w:themeShade="80"/>
              <w:bottom w:val="nil"/>
            </w:tcBorders>
            <w:shd w:val="clear" w:color="auto" w:fill="auto"/>
          </w:tcPr>
          <w:p w14:paraId="4AF21549" w14:textId="77777777" w:rsidR="002E7BB5" w:rsidRPr="00BF2AAF" w:rsidRDefault="002E7BB5" w:rsidP="00CD2A77">
            <w:pPr>
              <w:spacing w:after="0"/>
              <w:jc w:val="center"/>
              <w:rPr>
                <w:rFonts w:ascii="Arial" w:hAnsi="Arial" w:cs="Arial"/>
                <w:b/>
                <w:sz w:val="18"/>
                <w:szCs w:val="18"/>
              </w:rPr>
            </w:pPr>
          </w:p>
        </w:tc>
        <w:tc>
          <w:tcPr>
            <w:tcW w:w="283" w:type="dxa"/>
            <w:tcBorders>
              <w:top w:val="single" w:sz="2" w:space="0" w:color="1F3864" w:themeColor="accent1" w:themeShade="80"/>
              <w:bottom w:val="nil"/>
            </w:tcBorders>
            <w:shd w:val="clear" w:color="auto" w:fill="auto"/>
          </w:tcPr>
          <w:p w14:paraId="44275F5F" w14:textId="77777777" w:rsidR="002E7BB5" w:rsidRPr="00BF2AAF" w:rsidRDefault="002E7BB5" w:rsidP="00CD2A77">
            <w:pPr>
              <w:spacing w:after="0"/>
              <w:jc w:val="center"/>
              <w:rPr>
                <w:rFonts w:ascii="Arial" w:hAnsi="Arial" w:cs="Arial"/>
                <w:b/>
                <w:sz w:val="18"/>
                <w:szCs w:val="18"/>
              </w:rPr>
            </w:pPr>
          </w:p>
        </w:tc>
        <w:tc>
          <w:tcPr>
            <w:tcW w:w="2694" w:type="dxa"/>
            <w:gridSpan w:val="2"/>
            <w:tcBorders>
              <w:top w:val="single" w:sz="2" w:space="0" w:color="1F3864" w:themeColor="accent1" w:themeShade="80"/>
              <w:bottom w:val="single" w:sz="2" w:space="0" w:color="1F3864" w:themeColor="accent1" w:themeShade="80"/>
            </w:tcBorders>
            <w:shd w:val="clear" w:color="auto" w:fill="auto"/>
            <w:vAlign w:val="center"/>
          </w:tcPr>
          <w:p w14:paraId="35828EC9" w14:textId="77777777" w:rsidR="002E7BB5" w:rsidRPr="00BF2AAF" w:rsidRDefault="002E7BB5" w:rsidP="00CD2A77">
            <w:pPr>
              <w:spacing w:after="0"/>
              <w:jc w:val="center"/>
              <w:rPr>
                <w:rFonts w:ascii="Arial" w:hAnsi="Arial" w:cs="Arial"/>
                <w:b/>
                <w:sz w:val="14"/>
                <w:szCs w:val="18"/>
              </w:rPr>
            </w:pPr>
            <w:r w:rsidRPr="00BF2AAF">
              <w:rPr>
                <w:rFonts w:ascii="Arial" w:hAnsi="Arial" w:cs="Arial"/>
                <w:b/>
                <w:sz w:val="14"/>
                <w:szCs w:val="18"/>
              </w:rPr>
              <w:t>Controlador</w:t>
            </w:r>
          </w:p>
        </w:tc>
        <w:tc>
          <w:tcPr>
            <w:tcW w:w="425" w:type="dxa"/>
            <w:tcBorders>
              <w:top w:val="single" w:sz="2" w:space="0" w:color="1F3864" w:themeColor="accent1" w:themeShade="80"/>
              <w:bottom w:val="nil"/>
            </w:tcBorders>
            <w:shd w:val="clear" w:color="auto" w:fill="auto"/>
            <w:vAlign w:val="center"/>
          </w:tcPr>
          <w:p w14:paraId="6CAC959A" w14:textId="77777777" w:rsidR="002E7BB5" w:rsidRPr="00BF2AAF" w:rsidRDefault="002E7BB5" w:rsidP="00CD2A77">
            <w:pPr>
              <w:spacing w:after="0"/>
              <w:jc w:val="center"/>
              <w:rPr>
                <w:rFonts w:ascii="Arial" w:hAnsi="Arial" w:cs="Arial"/>
                <w:b/>
                <w:sz w:val="18"/>
                <w:szCs w:val="18"/>
              </w:rPr>
            </w:pPr>
          </w:p>
        </w:tc>
        <w:tc>
          <w:tcPr>
            <w:tcW w:w="2550" w:type="dxa"/>
            <w:gridSpan w:val="2"/>
            <w:tcBorders>
              <w:top w:val="single" w:sz="2" w:space="0" w:color="1F3864" w:themeColor="accent1" w:themeShade="80"/>
              <w:bottom w:val="single" w:sz="2" w:space="0" w:color="1F3864" w:themeColor="accent1" w:themeShade="80"/>
            </w:tcBorders>
            <w:shd w:val="clear" w:color="auto" w:fill="auto"/>
            <w:vAlign w:val="center"/>
          </w:tcPr>
          <w:p w14:paraId="33F413F5" w14:textId="77777777" w:rsidR="002E7BB5" w:rsidRPr="00BF2AAF" w:rsidRDefault="002E7BB5" w:rsidP="00CD2A77">
            <w:pPr>
              <w:spacing w:after="0"/>
              <w:jc w:val="center"/>
              <w:rPr>
                <w:rFonts w:ascii="Arial" w:hAnsi="Arial" w:cs="Arial"/>
                <w:b/>
                <w:sz w:val="18"/>
                <w:szCs w:val="18"/>
              </w:rPr>
            </w:pPr>
            <w:r w:rsidRPr="00BF2AAF">
              <w:rPr>
                <w:rFonts w:ascii="Arial" w:hAnsi="Arial" w:cs="Arial"/>
                <w:b/>
                <w:sz w:val="14"/>
                <w:szCs w:val="18"/>
              </w:rPr>
              <w:t>Consolidado</w:t>
            </w:r>
          </w:p>
        </w:tc>
      </w:tr>
      <w:tr w:rsidR="002E7BB5" w:rsidRPr="00BF2AAF" w14:paraId="621E0445" w14:textId="77777777" w:rsidTr="00CD2A77">
        <w:trPr>
          <w:trHeight w:hRule="exact" w:val="238"/>
          <w:jc w:val="center"/>
        </w:trPr>
        <w:tc>
          <w:tcPr>
            <w:tcW w:w="3687" w:type="dxa"/>
            <w:tcBorders>
              <w:top w:val="nil"/>
              <w:bottom w:val="single" w:sz="2" w:space="0" w:color="1F3864" w:themeColor="accent1" w:themeShade="80"/>
            </w:tcBorders>
            <w:shd w:val="clear" w:color="auto" w:fill="auto"/>
          </w:tcPr>
          <w:p w14:paraId="7D501824" w14:textId="77777777" w:rsidR="002E7BB5" w:rsidRPr="00BF2AAF" w:rsidRDefault="002E7BB5" w:rsidP="00CD2A77">
            <w:pPr>
              <w:pStyle w:val="08-Tabelageral"/>
              <w:rPr>
                <w:rFonts w:cs="Arial"/>
                <w:b/>
              </w:rPr>
            </w:pPr>
          </w:p>
        </w:tc>
        <w:tc>
          <w:tcPr>
            <w:tcW w:w="283" w:type="dxa"/>
            <w:tcBorders>
              <w:top w:val="nil"/>
              <w:bottom w:val="single" w:sz="2" w:space="0" w:color="1F3864" w:themeColor="accent1" w:themeShade="80"/>
            </w:tcBorders>
            <w:shd w:val="clear" w:color="auto" w:fill="auto"/>
          </w:tcPr>
          <w:p w14:paraId="04BB2B85" w14:textId="77777777" w:rsidR="002E7BB5" w:rsidRPr="00BF2AAF" w:rsidRDefault="002E7BB5" w:rsidP="00CD2A77">
            <w:pPr>
              <w:pStyle w:val="08-Tabelageral"/>
              <w:rPr>
                <w:rFonts w:cs="Arial"/>
                <w:b/>
              </w:rPr>
            </w:pPr>
          </w:p>
        </w:tc>
        <w:tc>
          <w:tcPr>
            <w:tcW w:w="1560" w:type="dxa"/>
            <w:tcBorders>
              <w:top w:val="single" w:sz="2" w:space="0" w:color="1F3864" w:themeColor="accent1" w:themeShade="80"/>
              <w:bottom w:val="single" w:sz="2" w:space="0" w:color="1F3864" w:themeColor="accent1" w:themeShade="80"/>
            </w:tcBorders>
            <w:shd w:val="clear" w:color="auto" w:fill="auto"/>
            <w:vAlign w:val="center"/>
          </w:tcPr>
          <w:p w14:paraId="1B814C55" w14:textId="77777777" w:rsidR="002E7BB5" w:rsidRPr="00BF2AAF" w:rsidRDefault="002E7BB5" w:rsidP="00CD2A77">
            <w:pPr>
              <w:pStyle w:val="08-Tabelageral"/>
              <w:rPr>
                <w:rFonts w:cs="Arial"/>
                <w:b/>
              </w:rPr>
            </w:pPr>
            <w:r w:rsidRPr="00BF2AAF">
              <w:rPr>
                <w:rFonts w:cs="Arial"/>
                <w:b/>
              </w:rPr>
              <w:t>31.12.2023</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4A5A2980" w14:textId="77777777" w:rsidR="002E7BB5" w:rsidRPr="00BF2AAF" w:rsidRDefault="002E7BB5" w:rsidP="00CD2A77">
            <w:pPr>
              <w:pStyle w:val="08-Tabelageral"/>
              <w:rPr>
                <w:rFonts w:cs="Arial"/>
                <w:b/>
              </w:rPr>
            </w:pPr>
            <w:r w:rsidRPr="00BF2AAF">
              <w:rPr>
                <w:rFonts w:cs="Arial"/>
                <w:b/>
              </w:rPr>
              <w:t>31.12.2022</w:t>
            </w:r>
          </w:p>
        </w:tc>
        <w:tc>
          <w:tcPr>
            <w:tcW w:w="425" w:type="dxa"/>
            <w:tcBorders>
              <w:top w:val="nil"/>
              <w:bottom w:val="single" w:sz="2" w:space="0" w:color="1F3864" w:themeColor="accent1" w:themeShade="80"/>
            </w:tcBorders>
            <w:shd w:val="clear" w:color="auto" w:fill="auto"/>
            <w:vAlign w:val="center"/>
          </w:tcPr>
          <w:p w14:paraId="7FF6FE6B" w14:textId="77777777" w:rsidR="002E7BB5" w:rsidRPr="00BF2AAF" w:rsidRDefault="002E7BB5" w:rsidP="00CD2A77">
            <w:pPr>
              <w:pStyle w:val="08-Tabelageral"/>
              <w:rPr>
                <w:rFonts w:cs="Arial"/>
                <w:b/>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418B56CB" w14:textId="77777777" w:rsidR="002E7BB5" w:rsidRPr="00BF2AAF" w:rsidRDefault="002E7BB5" w:rsidP="00CD2A77">
            <w:pPr>
              <w:pStyle w:val="08-Tabelageral"/>
              <w:rPr>
                <w:rFonts w:cs="Arial"/>
                <w:b/>
              </w:rPr>
            </w:pPr>
            <w:r w:rsidRPr="00BF2AAF">
              <w:rPr>
                <w:rFonts w:cs="Arial"/>
                <w:b/>
              </w:rPr>
              <w:t>31.12.2023</w:t>
            </w:r>
          </w:p>
        </w:tc>
        <w:tc>
          <w:tcPr>
            <w:tcW w:w="1274" w:type="dxa"/>
            <w:tcBorders>
              <w:top w:val="single" w:sz="2" w:space="0" w:color="1F3864" w:themeColor="accent1" w:themeShade="80"/>
              <w:bottom w:val="single" w:sz="2" w:space="0" w:color="1F3864" w:themeColor="accent1" w:themeShade="80"/>
            </w:tcBorders>
            <w:shd w:val="clear" w:color="auto" w:fill="auto"/>
            <w:vAlign w:val="center"/>
          </w:tcPr>
          <w:p w14:paraId="198D7068" w14:textId="77777777" w:rsidR="002E7BB5" w:rsidRPr="00BF2AAF" w:rsidRDefault="002E7BB5" w:rsidP="00CD2A77">
            <w:pPr>
              <w:pStyle w:val="08-Tabelageral"/>
              <w:rPr>
                <w:rFonts w:cs="Arial"/>
                <w:b/>
              </w:rPr>
            </w:pPr>
            <w:r w:rsidRPr="00BF2AAF">
              <w:rPr>
                <w:rFonts w:cs="Arial"/>
                <w:b/>
              </w:rPr>
              <w:t>31.12.2022</w:t>
            </w:r>
          </w:p>
        </w:tc>
      </w:tr>
      <w:tr w:rsidR="002E7BB5" w:rsidRPr="00BF2AAF" w14:paraId="107E2B37" w14:textId="77777777" w:rsidTr="00CD2A77">
        <w:trPr>
          <w:trHeight w:val="238"/>
          <w:jc w:val="center"/>
        </w:trPr>
        <w:tc>
          <w:tcPr>
            <w:tcW w:w="3687" w:type="dxa"/>
            <w:tcBorders>
              <w:top w:val="single" w:sz="2" w:space="0" w:color="1F3864" w:themeColor="accent1" w:themeShade="80"/>
            </w:tcBorders>
            <w:shd w:val="clear" w:color="auto" w:fill="auto"/>
          </w:tcPr>
          <w:p w14:paraId="3496B7A3" w14:textId="77777777" w:rsidR="002E7BB5" w:rsidRPr="00BF2AAF" w:rsidRDefault="002E7BB5" w:rsidP="00CD2A77">
            <w:pPr>
              <w:pStyle w:val="08-Tabelageral"/>
              <w:jc w:val="left"/>
              <w:rPr>
                <w:rFonts w:cs="Arial"/>
                <w:b/>
                <w:bCs/>
                <w:szCs w:val="14"/>
              </w:rPr>
            </w:pPr>
            <w:r w:rsidRPr="00BF2AAF">
              <w:rPr>
                <w:rFonts w:cs="Arial"/>
                <w:b/>
                <w:szCs w:val="14"/>
              </w:rPr>
              <w:t>Passivo Circulante</w:t>
            </w:r>
          </w:p>
        </w:tc>
        <w:tc>
          <w:tcPr>
            <w:tcW w:w="283" w:type="dxa"/>
            <w:tcBorders>
              <w:top w:val="single" w:sz="2" w:space="0" w:color="1F3864" w:themeColor="accent1" w:themeShade="80"/>
            </w:tcBorders>
            <w:shd w:val="clear" w:color="auto" w:fill="auto"/>
          </w:tcPr>
          <w:p w14:paraId="150FC9A0" w14:textId="77777777" w:rsidR="002E7BB5" w:rsidRPr="00BF2AAF" w:rsidRDefault="002E7BB5" w:rsidP="00CD2A77">
            <w:pPr>
              <w:pStyle w:val="08-Tabelageral"/>
              <w:ind w:left="113"/>
              <w:jc w:val="center"/>
              <w:rPr>
                <w:rFonts w:cs="Arial"/>
                <w:b/>
                <w:szCs w:val="14"/>
              </w:rPr>
            </w:pPr>
          </w:p>
        </w:tc>
        <w:tc>
          <w:tcPr>
            <w:tcW w:w="1560" w:type="dxa"/>
            <w:tcBorders>
              <w:top w:val="single" w:sz="2" w:space="0" w:color="1F3864" w:themeColor="accent1" w:themeShade="80"/>
            </w:tcBorders>
            <w:shd w:val="clear" w:color="auto" w:fill="auto"/>
            <w:vAlign w:val="center"/>
          </w:tcPr>
          <w:p w14:paraId="19B6B7B3" w14:textId="77777777" w:rsidR="002E7BB5" w:rsidRPr="00BF2AAF" w:rsidRDefault="002E7BB5" w:rsidP="00CD2A77">
            <w:pPr>
              <w:pStyle w:val="08-Tabelageral"/>
              <w:ind w:left="113"/>
              <w:rPr>
                <w:rFonts w:cs="Arial"/>
                <w:b/>
                <w:szCs w:val="14"/>
              </w:rPr>
            </w:pPr>
          </w:p>
        </w:tc>
        <w:tc>
          <w:tcPr>
            <w:tcW w:w="1134" w:type="dxa"/>
            <w:tcBorders>
              <w:top w:val="single" w:sz="2" w:space="0" w:color="1F3864" w:themeColor="accent1" w:themeShade="80"/>
            </w:tcBorders>
            <w:shd w:val="clear" w:color="auto" w:fill="auto"/>
            <w:vAlign w:val="center"/>
          </w:tcPr>
          <w:p w14:paraId="11B206D3" w14:textId="77777777" w:rsidR="002E7BB5" w:rsidRPr="00BF2AAF" w:rsidRDefault="002E7BB5" w:rsidP="00CD2A77">
            <w:pPr>
              <w:pStyle w:val="08-Tabelageral"/>
              <w:ind w:left="113"/>
              <w:rPr>
                <w:rFonts w:cs="Arial"/>
                <w:b/>
                <w:szCs w:val="14"/>
              </w:rPr>
            </w:pPr>
          </w:p>
        </w:tc>
        <w:tc>
          <w:tcPr>
            <w:tcW w:w="425" w:type="dxa"/>
            <w:tcBorders>
              <w:top w:val="single" w:sz="2" w:space="0" w:color="1F3864" w:themeColor="accent1" w:themeShade="80"/>
            </w:tcBorders>
            <w:shd w:val="clear" w:color="auto" w:fill="auto"/>
            <w:vAlign w:val="center"/>
          </w:tcPr>
          <w:p w14:paraId="75BC9A5A" w14:textId="77777777" w:rsidR="002E7BB5" w:rsidRPr="00BF2AAF" w:rsidRDefault="002E7BB5" w:rsidP="00CD2A77">
            <w:pPr>
              <w:pStyle w:val="08-Tabelageral"/>
              <w:ind w:left="113"/>
              <w:rPr>
                <w:rFonts w:cs="Arial"/>
                <w:b/>
                <w:szCs w:val="14"/>
              </w:rPr>
            </w:pPr>
          </w:p>
        </w:tc>
        <w:tc>
          <w:tcPr>
            <w:tcW w:w="1276" w:type="dxa"/>
            <w:tcBorders>
              <w:top w:val="single" w:sz="2" w:space="0" w:color="1F3864" w:themeColor="accent1" w:themeShade="80"/>
            </w:tcBorders>
            <w:shd w:val="clear" w:color="auto" w:fill="auto"/>
            <w:vAlign w:val="center"/>
          </w:tcPr>
          <w:p w14:paraId="5F7A5665" w14:textId="77777777" w:rsidR="002E7BB5" w:rsidRPr="00BF2AAF" w:rsidRDefault="002E7BB5" w:rsidP="00CD2A77">
            <w:pPr>
              <w:pStyle w:val="08-Tabelageral"/>
              <w:ind w:left="113"/>
              <w:rPr>
                <w:rFonts w:cs="Arial"/>
                <w:b/>
                <w:szCs w:val="14"/>
              </w:rPr>
            </w:pPr>
          </w:p>
        </w:tc>
        <w:tc>
          <w:tcPr>
            <w:tcW w:w="1274" w:type="dxa"/>
            <w:tcBorders>
              <w:top w:val="single" w:sz="2" w:space="0" w:color="1F3864" w:themeColor="accent1" w:themeShade="80"/>
            </w:tcBorders>
            <w:shd w:val="clear" w:color="auto" w:fill="auto"/>
            <w:vAlign w:val="center"/>
          </w:tcPr>
          <w:p w14:paraId="73514983" w14:textId="77777777" w:rsidR="002E7BB5" w:rsidRPr="00BF2AAF" w:rsidRDefault="002E7BB5" w:rsidP="00CD2A77">
            <w:pPr>
              <w:pStyle w:val="08-Tabelageral"/>
              <w:ind w:left="113"/>
              <w:rPr>
                <w:rFonts w:cs="Arial"/>
                <w:b/>
                <w:szCs w:val="14"/>
              </w:rPr>
            </w:pPr>
          </w:p>
        </w:tc>
      </w:tr>
      <w:tr w:rsidR="002E7BB5" w:rsidRPr="00BF2AAF" w14:paraId="033D81C1" w14:textId="77777777" w:rsidTr="00CD2A77">
        <w:trPr>
          <w:trHeight w:val="238"/>
          <w:jc w:val="center"/>
        </w:trPr>
        <w:tc>
          <w:tcPr>
            <w:tcW w:w="3687" w:type="dxa"/>
            <w:shd w:val="clear" w:color="auto" w:fill="auto"/>
          </w:tcPr>
          <w:p w14:paraId="534CA3F0" w14:textId="77777777" w:rsidR="002E7BB5" w:rsidRPr="00BF2AAF" w:rsidRDefault="002E7BB5" w:rsidP="00CD2A77">
            <w:pPr>
              <w:pStyle w:val="08-Tabelageral"/>
              <w:ind w:left="113"/>
              <w:jc w:val="left"/>
              <w:rPr>
                <w:rFonts w:cs="Arial"/>
                <w:szCs w:val="14"/>
              </w:rPr>
            </w:pPr>
            <w:r w:rsidRPr="00BF2AAF">
              <w:rPr>
                <w:rFonts w:cs="Arial"/>
                <w:szCs w:val="14"/>
              </w:rPr>
              <w:t xml:space="preserve">Valores a pagar a sociedades ligadas </w:t>
            </w:r>
            <w:r w:rsidRPr="00BF2AAF">
              <w:rPr>
                <w:rFonts w:cs="Arial"/>
                <w:szCs w:val="14"/>
                <w:vertAlign w:val="superscript"/>
              </w:rPr>
              <w:t>(1)</w:t>
            </w:r>
          </w:p>
        </w:tc>
        <w:tc>
          <w:tcPr>
            <w:tcW w:w="283" w:type="dxa"/>
            <w:shd w:val="clear" w:color="auto" w:fill="auto"/>
          </w:tcPr>
          <w:p w14:paraId="3E3A088D" w14:textId="77777777" w:rsidR="002E7BB5" w:rsidRPr="00BF2AAF" w:rsidRDefault="002E7BB5" w:rsidP="00CD2A77">
            <w:pPr>
              <w:pStyle w:val="08-Tabelageral"/>
              <w:ind w:left="113"/>
              <w:jc w:val="center"/>
              <w:rPr>
                <w:rFonts w:cs="Arial"/>
                <w:szCs w:val="14"/>
              </w:rPr>
            </w:pPr>
          </w:p>
        </w:tc>
        <w:tc>
          <w:tcPr>
            <w:tcW w:w="1560" w:type="dxa"/>
            <w:shd w:val="clear" w:color="auto" w:fill="auto"/>
            <w:vAlign w:val="center"/>
          </w:tcPr>
          <w:p w14:paraId="5366E54F" w14:textId="49495379" w:rsidR="002E7BB5" w:rsidRPr="00BF2AAF" w:rsidRDefault="003825B3" w:rsidP="00CD2A77">
            <w:pPr>
              <w:pStyle w:val="08-Tabelageral"/>
              <w:ind w:left="113"/>
              <w:rPr>
                <w:rFonts w:cs="Arial"/>
                <w:szCs w:val="14"/>
              </w:rPr>
            </w:pPr>
            <w:r w:rsidRPr="00BF2AAF">
              <w:rPr>
                <w:rFonts w:cs="Arial"/>
                <w:szCs w:val="14"/>
              </w:rPr>
              <w:t>9.203</w:t>
            </w:r>
          </w:p>
        </w:tc>
        <w:tc>
          <w:tcPr>
            <w:tcW w:w="1134" w:type="dxa"/>
            <w:shd w:val="clear" w:color="auto" w:fill="auto"/>
            <w:vAlign w:val="center"/>
          </w:tcPr>
          <w:p w14:paraId="2D77EA9B" w14:textId="29599458" w:rsidR="002E7BB5" w:rsidRPr="00BF2AAF" w:rsidRDefault="002E7BB5" w:rsidP="00CD2A77">
            <w:pPr>
              <w:pStyle w:val="08-Tabelageral"/>
              <w:ind w:left="113"/>
              <w:rPr>
                <w:rFonts w:cs="Arial"/>
                <w:szCs w:val="14"/>
              </w:rPr>
            </w:pPr>
            <w:r w:rsidRPr="00BF2AAF">
              <w:rPr>
                <w:rFonts w:cs="Arial"/>
                <w:szCs w:val="14"/>
              </w:rPr>
              <w:t>8.054</w:t>
            </w:r>
          </w:p>
        </w:tc>
        <w:tc>
          <w:tcPr>
            <w:tcW w:w="425" w:type="dxa"/>
            <w:shd w:val="clear" w:color="auto" w:fill="auto"/>
            <w:vAlign w:val="center"/>
          </w:tcPr>
          <w:p w14:paraId="6C700D27" w14:textId="77777777" w:rsidR="002E7BB5" w:rsidRPr="00BF2AAF" w:rsidRDefault="002E7BB5" w:rsidP="00CD2A77">
            <w:pPr>
              <w:pStyle w:val="08-Tabelageral"/>
              <w:ind w:left="113"/>
              <w:rPr>
                <w:rFonts w:cs="Arial"/>
                <w:szCs w:val="14"/>
              </w:rPr>
            </w:pPr>
          </w:p>
        </w:tc>
        <w:tc>
          <w:tcPr>
            <w:tcW w:w="1276" w:type="dxa"/>
            <w:shd w:val="clear" w:color="auto" w:fill="auto"/>
            <w:vAlign w:val="center"/>
          </w:tcPr>
          <w:p w14:paraId="21B590FF" w14:textId="6C9CAD10" w:rsidR="002E7BB5" w:rsidRPr="00BF2AAF" w:rsidRDefault="003825B3" w:rsidP="00CD2A77">
            <w:pPr>
              <w:pStyle w:val="08-Tabelageral"/>
              <w:ind w:left="113"/>
              <w:rPr>
                <w:rFonts w:cs="Arial"/>
                <w:szCs w:val="14"/>
              </w:rPr>
            </w:pPr>
            <w:r w:rsidRPr="00BF2AAF">
              <w:rPr>
                <w:rFonts w:cs="Arial"/>
                <w:szCs w:val="14"/>
              </w:rPr>
              <w:t>98.887</w:t>
            </w:r>
          </w:p>
        </w:tc>
        <w:tc>
          <w:tcPr>
            <w:tcW w:w="1274" w:type="dxa"/>
            <w:shd w:val="clear" w:color="auto" w:fill="auto"/>
            <w:vAlign w:val="center"/>
          </w:tcPr>
          <w:p w14:paraId="4D885BFB" w14:textId="3B223542" w:rsidR="002E7BB5" w:rsidRPr="00BF2AAF" w:rsidRDefault="002E7BB5" w:rsidP="00CD2A77">
            <w:pPr>
              <w:pStyle w:val="08-Tabelageral"/>
              <w:ind w:left="113"/>
              <w:rPr>
                <w:rFonts w:cs="Arial"/>
                <w:szCs w:val="14"/>
              </w:rPr>
            </w:pPr>
            <w:r w:rsidRPr="00BF2AAF">
              <w:rPr>
                <w:rFonts w:cs="Arial"/>
                <w:szCs w:val="14"/>
              </w:rPr>
              <w:t>99.353</w:t>
            </w:r>
          </w:p>
        </w:tc>
      </w:tr>
      <w:tr w:rsidR="002E7BB5" w:rsidRPr="00BF2AAF" w14:paraId="1C268047" w14:textId="77777777" w:rsidTr="00CD2A77">
        <w:trPr>
          <w:trHeight w:val="238"/>
          <w:jc w:val="center"/>
        </w:trPr>
        <w:tc>
          <w:tcPr>
            <w:tcW w:w="3687" w:type="dxa"/>
            <w:shd w:val="clear" w:color="auto" w:fill="auto"/>
          </w:tcPr>
          <w:p w14:paraId="69A78D39" w14:textId="77777777" w:rsidR="002E7BB5" w:rsidRPr="00BF2AAF" w:rsidRDefault="002E7BB5" w:rsidP="00CD2A77">
            <w:pPr>
              <w:pStyle w:val="08-Tabelageral"/>
              <w:ind w:left="113"/>
              <w:jc w:val="left"/>
              <w:rPr>
                <w:rFonts w:cs="Arial"/>
                <w:szCs w:val="14"/>
              </w:rPr>
            </w:pPr>
            <w:r w:rsidRPr="00BF2AAF">
              <w:rPr>
                <w:rFonts w:cs="Arial"/>
                <w:szCs w:val="14"/>
              </w:rPr>
              <w:t>Programa de remuneração variável de administradores</w:t>
            </w:r>
          </w:p>
        </w:tc>
        <w:tc>
          <w:tcPr>
            <w:tcW w:w="283" w:type="dxa"/>
            <w:shd w:val="clear" w:color="auto" w:fill="auto"/>
          </w:tcPr>
          <w:p w14:paraId="5BE1A1D1" w14:textId="77777777" w:rsidR="002E7BB5" w:rsidRPr="00BF2AAF" w:rsidRDefault="002E7BB5" w:rsidP="00CD2A77">
            <w:pPr>
              <w:pStyle w:val="08-Tabelageral"/>
              <w:ind w:left="113"/>
              <w:jc w:val="center"/>
              <w:rPr>
                <w:rFonts w:cs="Arial"/>
                <w:szCs w:val="14"/>
              </w:rPr>
            </w:pPr>
          </w:p>
        </w:tc>
        <w:tc>
          <w:tcPr>
            <w:tcW w:w="1560" w:type="dxa"/>
            <w:shd w:val="clear" w:color="auto" w:fill="auto"/>
            <w:vAlign w:val="center"/>
          </w:tcPr>
          <w:p w14:paraId="7A09C529" w14:textId="2A61EFE8" w:rsidR="002E7BB5" w:rsidRPr="00BF2AAF" w:rsidRDefault="003825B3" w:rsidP="00CD2A77">
            <w:pPr>
              <w:pStyle w:val="08-Tabelageral"/>
              <w:ind w:left="113"/>
              <w:rPr>
                <w:rFonts w:cs="Arial"/>
                <w:szCs w:val="14"/>
              </w:rPr>
            </w:pPr>
            <w:r w:rsidRPr="00BF2AAF">
              <w:rPr>
                <w:rFonts w:cs="Arial"/>
                <w:szCs w:val="14"/>
              </w:rPr>
              <w:t>3.983</w:t>
            </w:r>
          </w:p>
        </w:tc>
        <w:tc>
          <w:tcPr>
            <w:tcW w:w="1134" w:type="dxa"/>
            <w:shd w:val="clear" w:color="auto" w:fill="auto"/>
            <w:vAlign w:val="center"/>
          </w:tcPr>
          <w:p w14:paraId="63DDA7DC" w14:textId="70189BBA" w:rsidR="002E7BB5" w:rsidRPr="00BF2AAF" w:rsidRDefault="002E7BB5" w:rsidP="00CD2A77">
            <w:pPr>
              <w:pStyle w:val="08-Tabelageral"/>
              <w:ind w:left="113"/>
              <w:rPr>
                <w:rFonts w:cs="Arial"/>
                <w:szCs w:val="14"/>
              </w:rPr>
            </w:pPr>
            <w:r w:rsidRPr="00BF2AAF">
              <w:rPr>
                <w:rFonts w:cs="Arial"/>
                <w:szCs w:val="14"/>
              </w:rPr>
              <w:t>3.929</w:t>
            </w:r>
          </w:p>
        </w:tc>
        <w:tc>
          <w:tcPr>
            <w:tcW w:w="425" w:type="dxa"/>
            <w:shd w:val="clear" w:color="auto" w:fill="auto"/>
            <w:vAlign w:val="center"/>
          </w:tcPr>
          <w:p w14:paraId="497D8767" w14:textId="77777777" w:rsidR="002E7BB5" w:rsidRPr="00BF2AAF" w:rsidRDefault="002E7BB5" w:rsidP="00CD2A77">
            <w:pPr>
              <w:pStyle w:val="08-Tabelageral"/>
              <w:ind w:left="113"/>
              <w:rPr>
                <w:rFonts w:cs="Arial"/>
                <w:szCs w:val="14"/>
              </w:rPr>
            </w:pPr>
          </w:p>
        </w:tc>
        <w:tc>
          <w:tcPr>
            <w:tcW w:w="1276" w:type="dxa"/>
            <w:shd w:val="clear" w:color="auto" w:fill="auto"/>
            <w:vAlign w:val="center"/>
          </w:tcPr>
          <w:p w14:paraId="6FC04425" w14:textId="7B1B2554" w:rsidR="002E7BB5" w:rsidRPr="00BF2AAF" w:rsidRDefault="003825B3" w:rsidP="00CD2A77">
            <w:pPr>
              <w:pStyle w:val="08-Tabelageral"/>
              <w:ind w:left="113"/>
              <w:rPr>
                <w:rFonts w:cs="Arial"/>
                <w:szCs w:val="14"/>
              </w:rPr>
            </w:pPr>
            <w:r w:rsidRPr="00BF2AAF">
              <w:rPr>
                <w:rFonts w:cs="Arial"/>
                <w:szCs w:val="14"/>
              </w:rPr>
              <w:t>3.983</w:t>
            </w:r>
          </w:p>
        </w:tc>
        <w:tc>
          <w:tcPr>
            <w:tcW w:w="1274" w:type="dxa"/>
            <w:shd w:val="clear" w:color="auto" w:fill="auto"/>
            <w:vAlign w:val="center"/>
          </w:tcPr>
          <w:p w14:paraId="3E033574" w14:textId="0CC9360F" w:rsidR="002E7BB5" w:rsidRPr="00BF2AAF" w:rsidRDefault="002E7BB5" w:rsidP="00CD2A77">
            <w:pPr>
              <w:pStyle w:val="08-Tabelageral"/>
              <w:ind w:left="113"/>
              <w:rPr>
                <w:rFonts w:cs="Arial"/>
                <w:szCs w:val="14"/>
              </w:rPr>
            </w:pPr>
            <w:r w:rsidRPr="00BF2AAF">
              <w:rPr>
                <w:rFonts w:cs="Arial"/>
                <w:szCs w:val="14"/>
              </w:rPr>
              <w:t>3.929</w:t>
            </w:r>
          </w:p>
        </w:tc>
      </w:tr>
      <w:tr w:rsidR="002E7BB5" w:rsidRPr="00BF2AAF" w14:paraId="23EDA563" w14:textId="77777777" w:rsidTr="00CD2A77">
        <w:trPr>
          <w:trHeight w:val="238"/>
          <w:jc w:val="center"/>
        </w:trPr>
        <w:tc>
          <w:tcPr>
            <w:tcW w:w="3687" w:type="dxa"/>
            <w:tcBorders>
              <w:bottom w:val="nil"/>
            </w:tcBorders>
            <w:shd w:val="clear" w:color="auto" w:fill="auto"/>
          </w:tcPr>
          <w:p w14:paraId="0C13F52B" w14:textId="77777777" w:rsidR="002E7BB5" w:rsidRPr="00BF2AAF" w:rsidRDefault="002E7BB5" w:rsidP="00CD2A77">
            <w:pPr>
              <w:pStyle w:val="08-Tabelageral"/>
              <w:ind w:left="113"/>
              <w:jc w:val="left"/>
              <w:rPr>
                <w:rFonts w:cs="Arial"/>
                <w:szCs w:val="14"/>
              </w:rPr>
            </w:pPr>
            <w:r w:rsidRPr="00BF2AAF">
              <w:rPr>
                <w:rFonts w:cs="Arial"/>
                <w:szCs w:val="14"/>
              </w:rPr>
              <w:t>Outros</w:t>
            </w:r>
          </w:p>
        </w:tc>
        <w:tc>
          <w:tcPr>
            <w:tcW w:w="283" w:type="dxa"/>
            <w:tcBorders>
              <w:bottom w:val="nil"/>
            </w:tcBorders>
            <w:shd w:val="clear" w:color="auto" w:fill="auto"/>
          </w:tcPr>
          <w:p w14:paraId="74B13022" w14:textId="77777777" w:rsidR="002E7BB5" w:rsidRPr="00BF2AAF" w:rsidRDefault="002E7BB5" w:rsidP="00CD2A77">
            <w:pPr>
              <w:pStyle w:val="08-Tabelageral"/>
              <w:ind w:left="113"/>
              <w:jc w:val="center"/>
              <w:rPr>
                <w:rFonts w:cs="Arial"/>
                <w:szCs w:val="14"/>
              </w:rPr>
            </w:pPr>
          </w:p>
        </w:tc>
        <w:tc>
          <w:tcPr>
            <w:tcW w:w="1560" w:type="dxa"/>
            <w:tcBorders>
              <w:bottom w:val="nil"/>
            </w:tcBorders>
            <w:shd w:val="clear" w:color="auto" w:fill="auto"/>
            <w:vAlign w:val="center"/>
          </w:tcPr>
          <w:p w14:paraId="4C908D6C" w14:textId="1E2BA5AF" w:rsidR="002E7BB5" w:rsidRPr="00BF2AAF" w:rsidRDefault="003825B3" w:rsidP="00CD2A77">
            <w:pPr>
              <w:pStyle w:val="08-Tabelageral"/>
              <w:ind w:left="113"/>
              <w:rPr>
                <w:rFonts w:cs="Arial"/>
                <w:szCs w:val="14"/>
              </w:rPr>
            </w:pPr>
            <w:r w:rsidRPr="00BF2AAF">
              <w:rPr>
                <w:rFonts w:cs="Arial"/>
                <w:szCs w:val="14"/>
              </w:rPr>
              <w:t>302</w:t>
            </w:r>
          </w:p>
        </w:tc>
        <w:tc>
          <w:tcPr>
            <w:tcW w:w="1134" w:type="dxa"/>
            <w:tcBorders>
              <w:bottom w:val="nil"/>
            </w:tcBorders>
            <w:shd w:val="clear" w:color="auto" w:fill="auto"/>
            <w:vAlign w:val="center"/>
          </w:tcPr>
          <w:p w14:paraId="608E58DA" w14:textId="440BE3AB" w:rsidR="002E7BB5" w:rsidRPr="00BF2AAF" w:rsidRDefault="002E7BB5" w:rsidP="00CD2A77">
            <w:pPr>
              <w:pStyle w:val="08-Tabelageral"/>
              <w:ind w:left="113"/>
              <w:rPr>
                <w:rFonts w:cs="Arial"/>
                <w:szCs w:val="14"/>
              </w:rPr>
            </w:pPr>
            <w:r w:rsidRPr="00BF2AAF">
              <w:rPr>
                <w:rFonts w:cs="Arial"/>
                <w:szCs w:val="14"/>
              </w:rPr>
              <w:t>201</w:t>
            </w:r>
          </w:p>
        </w:tc>
        <w:tc>
          <w:tcPr>
            <w:tcW w:w="425" w:type="dxa"/>
            <w:tcBorders>
              <w:bottom w:val="nil"/>
            </w:tcBorders>
            <w:shd w:val="clear" w:color="auto" w:fill="auto"/>
            <w:vAlign w:val="center"/>
          </w:tcPr>
          <w:p w14:paraId="4FF37D42" w14:textId="77777777" w:rsidR="002E7BB5" w:rsidRPr="00BF2AAF" w:rsidRDefault="002E7BB5" w:rsidP="00CD2A77">
            <w:pPr>
              <w:pStyle w:val="08-Tabelageral"/>
              <w:ind w:left="113"/>
              <w:rPr>
                <w:rFonts w:cs="Arial"/>
                <w:szCs w:val="14"/>
              </w:rPr>
            </w:pPr>
          </w:p>
        </w:tc>
        <w:tc>
          <w:tcPr>
            <w:tcW w:w="1276" w:type="dxa"/>
            <w:tcBorders>
              <w:bottom w:val="nil"/>
            </w:tcBorders>
            <w:shd w:val="clear" w:color="auto" w:fill="auto"/>
            <w:vAlign w:val="center"/>
          </w:tcPr>
          <w:p w14:paraId="4B19338E" w14:textId="172A0066" w:rsidR="002E7BB5" w:rsidRPr="00BF2AAF" w:rsidRDefault="003825B3" w:rsidP="00CD2A77">
            <w:pPr>
              <w:pStyle w:val="08-Tabelageral"/>
              <w:ind w:left="113"/>
              <w:rPr>
                <w:rFonts w:cs="Arial"/>
                <w:szCs w:val="14"/>
              </w:rPr>
            </w:pPr>
            <w:r w:rsidRPr="00BF2AAF">
              <w:rPr>
                <w:rFonts w:cs="Arial"/>
                <w:szCs w:val="14"/>
              </w:rPr>
              <w:t>577</w:t>
            </w:r>
          </w:p>
        </w:tc>
        <w:tc>
          <w:tcPr>
            <w:tcW w:w="1274" w:type="dxa"/>
            <w:tcBorders>
              <w:bottom w:val="nil"/>
            </w:tcBorders>
            <w:shd w:val="clear" w:color="auto" w:fill="auto"/>
            <w:vAlign w:val="center"/>
          </w:tcPr>
          <w:p w14:paraId="20DB9B9D" w14:textId="4EDB9180" w:rsidR="002E7BB5" w:rsidRPr="00BF2AAF" w:rsidRDefault="002E7BB5" w:rsidP="00CD2A77">
            <w:pPr>
              <w:pStyle w:val="08-Tabelageral"/>
              <w:ind w:left="113"/>
              <w:rPr>
                <w:rFonts w:cs="Arial"/>
                <w:szCs w:val="14"/>
              </w:rPr>
            </w:pPr>
            <w:r w:rsidRPr="00BF2AAF">
              <w:rPr>
                <w:rFonts w:cs="Arial"/>
                <w:szCs w:val="14"/>
              </w:rPr>
              <w:t>2.081</w:t>
            </w:r>
          </w:p>
        </w:tc>
      </w:tr>
      <w:tr w:rsidR="002E7BB5" w:rsidRPr="00BF2AAF" w14:paraId="4D69B740" w14:textId="77777777" w:rsidTr="00CD2A77">
        <w:trPr>
          <w:trHeight w:val="238"/>
          <w:jc w:val="center"/>
        </w:trPr>
        <w:tc>
          <w:tcPr>
            <w:tcW w:w="3687" w:type="dxa"/>
            <w:tcBorders>
              <w:top w:val="nil"/>
              <w:bottom w:val="single" w:sz="2" w:space="0" w:color="1F3864" w:themeColor="accent1" w:themeShade="80"/>
            </w:tcBorders>
            <w:shd w:val="clear" w:color="auto" w:fill="auto"/>
          </w:tcPr>
          <w:p w14:paraId="6EEE8826" w14:textId="77777777" w:rsidR="002E7BB5" w:rsidRPr="00BF2AAF" w:rsidRDefault="002E7BB5" w:rsidP="00CD2A77">
            <w:pPr>
              <w:pStyle w:val="08-Tabelageral"/>
              <w:jc w:val="left"/>
              <w:rPr>
                <w:rFonts w:cs="Arial"/>
                <w:b/>
                <w:szCs w:val="14"/>
              </w:rPr>
            </w:pPr>
            <w:r w:rsidRPr="00BF2AAF">
              <w:rPr>
                <w:rFonts w:cs="Arial"/>
                <w:b/>
              </w:rPr>
              <w:t xml:space="preserve">Total </w:t>
            </w:r>
          </w:p>
        </w:tc>
        <w:tc>
          <w:tcPr>
            <w:tcW w:w="283" w:type="dxa"/>
            <w:tcBorders>
              <w:top w:val="nil"/>
              <w:bottom w:val="single" w:sz="2" w:space="0" w:color="1F3864" w:themeColor="accent1" w:themeShade="80"/>
            </w:tcBorders>
            <w:shd w:val="clear" w:color="auto" w:fill="auto"/>
          </w:tcPr>
          <w:p w14:paraId="4FEA1B0E" w14:textId="77777777" w:rsidR="002E7BB5" w:rsidRPr="00BF2AAF" w:rsidRDefault="002E7BB5" w:rsidP="00CD2A77">
            <w:pPr>
              <w:pStyle w:val="08-Tabelageral"/>
              <w:jc w:val="center"/>
              <w:rPr>
                <w:rFonts w:cs="Arial"/>
                <w:b/>
                <w:szCs w:val="14"/>
              </w:rPr>
            </w:pPr>
          </w:p>
        </w:tc>
        <w:tc>
          <w:tcPr>
            <w:tcW w:w="1560" w:type="dxa"/>
            <w:tcBorders>
              <w:top w:val="nil"/>
              <w:bottom w:val="single" w:sz="2" w:space="0" w:color="1F3864" w:themeColor="accent1" w:themeShade="80"/>
            </w:tcBorders>
            <w:shd w:val="clear" w:color="auto" w:fill="auto"/>
            <w:vAlign w:val="center"/>
          </w:tcPr>
          <w:p w14:paraId="631CCEA9" w14:textId="5869AA2C" w:rsidR="002E7BB5" w:rsidRPr="00BF2AAF" w:rsidRDefault="003825B3" w:rsidP="00CD2A77">
            <w:pPr>
              <w:pStyle w:val="08-Tabelageral"/>
              <w:rPr>
                <w:rFonts w:cs="Arial"/>
                <w:b/>
                <w:szCs w:val="14"/>
              </w:rPr>
            </w:pPr>
            <w:r w:rsidRPr="00BF2AAF">
              <w:rPr>
                <w:rFonts w:cs="Arial"/>
                <w:b/>
                <w:szCs w:val="14"/>
              </w:rPr>
              <w:t>13.488</w:t>
            </w:r>
          </w:p>
        </w:tc>
        <w:tc>
          <w:tcPr>
            <w:tcW w:w="1134" w:type="dxa"/>
            <w:tcBorders>
              <w:top w:val="nil"/>
              <w:bottom w:val="single" w:sz="2" w:space="0" w:color="1F3864" w:themeColor="accent1" w:themeShade="80"/>
            </w:tcBorders>
            <w:shd w:val="clear" w:color="auto" w:fill="auto"/>
            <w:vAlign w:val="center"/>
          </w:tcPr>
          <w:p w14:paraId="63311CC8" w14:textId="1BA2877A" w:rsidR="002E7BB5" w:rsidRPr="00BF2AAF" w:rsidRDefault="002E7BB5" w:rsidP="00CD2A77">
            <w:pPr>
              <w:pStyle w:val="08-Tabelageral"/>
              <w:rPr>
                <w:rFonts w:cs="Arial"/>
                <w:b/>
                <w:szCs w:val="14"/>
              </w:rPr>
            </w:pPr>
            <w:r w:rsidRPr="00BF2AAF">
              <w:rPr>
                <w:rFonts w:cs="Arial"/>
                <w:b/>
                <w:szCs w:val="14"/>
              </w:rPr>
              <w:t>12.184</w:t>
            </w:r>
          </w:p>
        </w:tc>
        <w:tc>
          <w:tcPr>
            <w:tcW w:w="425" w:type="dxa"/>
            <w:tcBorders>
              <w:top w:val="nil"/>
              <w:bottom w:val="single" w:sz="2" w:space="0" w:color="1F3864" w:themeColor="accent1" w:themeShade="80"/>
            </w:tcBorders>
            <w:shd w:val="clear" w:color="auto" w:fill="auto"/>
            <w:vAlign w:val="center"/>
          </w:tcPr>
          <w:p w14:paraId="6E2A1A5E" w14:textId="77777777" w:rsidR="002E7BB5" w:rsidRPr="00BF2AAF" w:rsidRDefault="002E7BB5" w:rsidP="00CD2A77">
            <w:pPr>
              <w:pStyle w:val="08-Tabelageral"/>
              <w:rPr>
                <w:rFonts w:cs="Arial"/>
                <w:b/>
                <w:szCs w:val="14"/>
              </w:rPr>
            </w:pPr>
          </w:p>
        </w:tc>
        <w:tc>
          <w:tcPr>
            <w:tcW w:w="1276" w:type="dxa"/>
            <w:tcBorders>
              <w:top w:val="nil"/>
              <w:bottom w:val="single" w:sz="2" w:space="0" w:color="1F3864" w:themeColor="accent1" w:themeShade="80"/>
            </w:tcBorders>
            <w:shd w:val="clear" w:color="auto" w:fill="auto"/>
            <w:vAlign w:val="center"/>
          </w:tcPr>
          <w:p w14:paraId="60426FB3" w14:textId="45341016" w:rsidR="002E7BB5" w:rsidRPr="00BF2AAF" w:rsidRDefault="003825B3" w:rsidP="00CD2A77">
            <w:pPr>
              <w:pStyle w:val="08-Tabelageral"/>
              <w:rPr>
                <w:rFonts w:cs="Arial"/>
                <w:b/>
                <w:szCs w:val="14"/>
              </w:rPr>
            </w:pPr>
            <w:r w:rsidRPr="00BF2AAF">
              <w:rPr>
                <w:rFonts w:cs="Arial"/>
                <w:b/>
                <w:szCs w:val="14"/>
              </w:rPr>
              <w:t>103.447</w:t>
            </w:r>
          </w:p>
        </w:tc>
        <w:tc>
          <w:tcPr>
            <w:tcW w:w="1274" w:type="dxa"/>
            <w:tcBorders>
              <w:top w:val="nil"/>
              <w:bottom w:val="single" w:sz="2" w:space="0" w:color="1F3864" w:themeColor="accent1" w:themeShade="80"/>
            </w:tcBorders>
            <w:shd w:val="clear" w:color="auto" w:fill="auto"/>
            <w:vAlign w:val="center"/>
          </w:tcPr>
          <w:p w14:paraId="6FC40110" w14:textId="0D01C97E" w:rsidR="002E7BB5" w:rsidRPr="00BF2AAF" w:rsidRDefault="002E7BB5" w:rsidP="00CD2A77">
            <w:pPr>
              <w:pStyle w:val="08-Tabelageral"/>
              <w:rPr>
                <w:rFonts w:cs="Arial"/>
                <w:b/>
                <w:szCs w:val="14"/>
              </w:rPr>
            </w:pPr>
            <w:r w:rsidRPr="00BF2AAF">
              <w:rPr>
                <w:rFonts w:cs="Arial"/>
                <w:b/>
                <w:szCs w:val="14"/>
              </w:rPr>
              <w:t>105.363</w:t>
            </w:r>
          </w:p>
        </w:tc>
      </w:tr>
    </w:tbl>
    <w:p w14:paraId="6BA7F694" w14:textId="4D7261E1" w:rsidR="002E7BB5" w:rsidRPr="00BF2AAF" w:rsidRDefault="002E7BB5" w:rsidP="002E7BB5">
      <w:pPr>
        <w:pStyle w:val="07-Legenda"/>
        <w:numPr>
          <w:ilvl w:val="0"/>
          <w:numId w:val="14"/>
        </w:numPr>
        <w:tabs>
          <w:tab w:val="clear" w:pos="284"/>
          <w:tab w:val="left" w:pos="708"/>
        </w:tabs>
        <w:ind w:left="284" w:hanging="284"/>
        <w:rPr>
          <w:rFonts w:cs="Arial"/>
          <w:szCs w:val="14"/>
        </w:rPr>
      </w:pPr>
      <w:r w:rsidRPr="00BF2AAF">
        <w:rPr>
          <w:rFonts w:cs="Arial"/>
          <w:szCs w:val="14"/>
        </w:rPr>
        <w:t xml:space="preserve">Refere-se ao rateio de despesas apurado em conformidade com o contrato de compartilhamento de dados de clientes, utilização de quadro de pessoal, da rede de distribuição e dos recursos materiais tecnológicos e administrativos, celebrado entre o Banco do Brasil, BB Seguridade, BB Corretora e </w:t>
      </w:r>
      <w:r w:rsidRPr="00BF2AAF">
        <w:rPr>
          <w:rFonts w:cs="Arial"/>
          <w:szCs w:val="14"/>
        </w:rPr>
        <w:br/>
        <w:t>BB Seguros. No Consolidado, inclui também valores a pagar às companhias ligadas, decorrentes de comissões de corretagem a devolver. Em 29/12/2022, foi assinado o 1º Aditamento ao Acordo de Restruturação de Parceria</w:t>
      </w:r>
      <w:r w:rsidR="00D408A9" w:rsidRPr="00BF2AAF">
        <w:rPr>
          <w:rFonts w:cs="Arial"/>
          <w:szCs w:val="14"/>
        </w:rPr>
        <w:t xml:space="preserve"> entre o Grupo BB Seguridade e o Grupo MAP</w:t>
      </w:r>
      <w:r w:rsidR="00597167" w:rsidRPr="00BF2AAF">
        <w:rPr>
          <w:rFonts w:cs="Arial"/>
          <w:szCs w:val="14"/>
        </w:rPr>
        <w:t>FRE</w:t>
      </w:r>
      <w:r w:rsidRPr="00BF2AAF">
        <w:rPr>
          <w:rFonts w:cs="Arial"/>
          <w:szCs w:val="14"/>
        </w:rPr>
        <w:t>, prevendo a eliminação do mecanismo de ajuste de preço, com vigência de três anos, prorrogáveis sucessivamente, a partir do exercício de 2023.</w:t>
      </w:r>
    </w:p>
    <w:p w14:paraId="5E18AA95" w14:textId="77777777" w:rsidR="006E7795" w:rsidRPr="00BF2AAF" w:rsidRDefault="006E7795" w:rsidP="00163DE7">
      <w:pPr>
        <w:rPr>
          <w:rFonts w:ascii="Arial" w:hAnsi="Arial" w:cs="Arial"/>
          <w:sz w:val="20"/>
          <w:szCs w:val="20"/>
        </w:rPr>
      </w:pPr>
    </w:p>
    <w:p w14:paraId="13838088" w14:textId="77777777" w:rsidR="007D4AB0" w:rsidRPr="00BF2AAF" w:rsidRDefault="00AB09B4" w:rsidP="009C56D1">
      <w:pPr>
        <w:pStyle w:val="02-TtulodeNota"/>
        <w:rPr>
          <w:rFonts w:cs="Arial"/>
          <w:color w:val="1F3864" w:themeColor="accent1" w:themeShade="80"/>
        </w:rPr>
      </w:pPr>
      <w:bookmarkStart w:id="123" w:name="_Toc157702426"/>
      <w:bookmarkStart w:id="124" w:name="OLE_LINK20"/>
      <w:r w:rsidRPr="00BF2AAF">
        <w:rPr>
          <w:rFonts w:cs="Arial"/>
          <w:color w:val="1F3864" w:themeColor="accent1" w:themeShade="80"/>
        </w:rPr>
        <w:t>25</w:t>
      </w:r>
      <w:r w:rsidR="007D4AB0" w:rsidRPr="00BF2AAF">
        <w:rPr>
          <w:rFonts w:cs="Arial"/>
          <w:color w:val="1F3864" w:themeColor="accent1" w:themeShade="80"/>
        </w:rPr>
        <w:t xml:space="preserve"> – PATRIMÔNIO LÍQUIDO</w:t>
      </w:r>
      <w:bookmarkEnd w:id="123"/>
    </w:p>
    <w:p w14:paraId="36E6AD62" w14:textId="77777777" w:rsidR="00B56685" w:rsidRPr="00BF2AAF" w:rsidRDefault="00B56685" w:rsidP="00B56685">
      <w:pPr>
        <w:pStyle w:val="01-Textonormal"/>
        <w:rPr>
          <w:rFonts w:cs="Arial"/>
          <w:b/>
          <w:bCs/>
          <w:color w:val="1F3864" w:themeColor="accent1" w:themeShade="80"/>
        </w:rPr>
      </w:pPr>
      <w:bookmarkStart w:id="125" w:name="_Hlk149585276"/>
      <w:bookmarkStart w:id="126" w:name="_Hlk149139227"/>
      <w:bookmarkEnd w:id="124"/>
      <w:r w:rsidRPr="00BF2AAF">
        <w:rPr>
          <w:rFonts w:cs="Arial"/>
          <w:b/>
          <w:bCs/>
          <w:color w:val="1F3864" w:themeColor="accent1" w:themeShade="80"/>
        </w:rPr>
        <w:t>a) Valor Patrimonial por Ação e Lucro por Ação</w:t>
      </w:r>
    </w:p>
    <w:p w14:paraId="4A96697C" w14:textId="77777777" w:rsidR="00B56685" w:rsidRPr="00BF2AAF" w:rsidRDefault="00B56685" w:rsidP="00B56685">
      <w:pPr>
        <w:pStyle w:val="05-Textonormal"/>
        <w:keepNext/>
        <w:rPr>
          <w:rFonts w:cs="Arial"/>
        </w:rPr>
      </w:pPr>
      <w:r w:rsidRPr="00BF2AAF">
        <w:rPr>
          <w:rFonts w:cs="Arial"/>
        </w:rPr>
        <w:t>O Patrimônio Líquido, de R$ 9.816.482 mil em 31.12.2023 (R$ 8.036.730 mil em 31.12.2022 - reapresentado), corresponde a um valor patrimonial da ação de R$ 4,91 em 31.12.2023 (R$ 4,02 em 31.12.2022 - reapresentado).</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6096"/>
        <w:gridCol w:w="1984"/>
        <w:gridCol w:w="1559"/>
      </w:tblGrid>
      <w:tr w:rsidR="00B56685" w:rsidRPr="00BF2AAF" w14:paraId="6D2DE2DD" w14:textId="77777777">
        <w:trPr>
          <w:trHeight w:val="238"/>
        </w:trPr>
        <w:tc>
          <w:tcPr>
            <w:tcW w:w="6096" w:type="dxa"/>
            <w:tcBorders>
              <w:top w:val="single" w:sz="2" w:space="0" w:color="1F3864" w:themeColor="accent1" w:themeShade="80"/>
              <w:bottom w:val="nil"/>
            </w:tcBorders>
            <w:shd w:val="clear" w:color="auto" w:fill="auto"/>
            <w:vAlign w:val="center"/>
          </w:tcPr>
          <w:p w14:paraId="07598E92" w14:textId="77777777" w:rsidR="00B56685" w:rsidRPr="00BF2AAF" w:rsidRDefault="00B56685">
            <w:pPr>
              <w:spacing w:after="0"/>
              <w:jc w:val="center"/>
              <w:rPr>
                <w:rFonts w:ascii="Arial" w:hAnsi="Arial" w:cs="Arial"/>
                <w:b/>
                <w:sz w:val="18"/>
                <w:szCs w:val="18"/>
              </w:rPr>
            </w:pPr>
          </w:p>
        </w:tc>
        <w:tc>
          <w:tcPr>
            <w:tcW w:w="3543" w:type="dxa"/>
            <w:gridSpan w:val="2"/>
            <w:tcBorders>
              <w:top w:val="single" w:sz="2" w:space="0" w:color="1F3864" w:themeColor="accent1" w:themeShade="80"/>
              <w:bottom w:val="single" w:sz="2" w:space="0" w:color="1F3864" w:themeColor="accent1" w:themeShade="80"/>
            </w:tcBorders>
            <w:shd w:val="clear" w:color="auto" w:fill="auto"/>
            <w:vAlign w:val="center"/>
          </w:tcPr>
          <w:p w14:paraId="11BF2652" w14:textId="77777777" w:rsidR="00B56685" w:rsidRPr="00BF2AAF" w:rsidRDefault="00B56685">
            <w:pPr>
              <w:spacing w:after="0"/>
              <w:jc w:val="center"/>
              <w:rPr>
                <w:rFonts w:ascii="Arial" w:hAnsi="Arial" w:cs="Arial"/>
                <w:b/>
                <w:sz w:val="18"/>
                <w:szCs w:val="18"/>
              </w:rPr>
            </w:pPr>
            <w:r w:rsidRPr="00BF2AAF">
              <w:rPr>
                <w:rFonts w:ascii="Arial" w:hAnsi="Arial" w:cs="Arial"/>
                <w:b/>
                <w:sz w:val="14"/>
                <w:szCs w:val="18"/>
              </w:rPr>
              <w:t>Controlador e Consolidado</w:t>
            </w:r>
          </w:p>
        </w:tc>
      </w:tr>
      <w:tr w:rsidR="00B56685" w:rsidRPr="00BF2AAF" w14:paraId="302F0857" w14:textId="77777777">
        <w:trPr>
          <w:trHeight w:val="238"/>
        </w:trPr>
        <w:tc>
          <w:tcPr>
            <w:tcW w:w="6096" w:type="dxa"/>
            <w:tcBorders>
              <w:top w:val="nil"/>
              <w:bottom w:val="single" w:sz="2" w:space="0" w:color="1F3864" w:themeColor="accent1" w:themeShade="80"/>
            </w:tcBorders>
            <w:shd w:val="clear" w:color="auto" w:fill="auto"/>
            <w:vAlign w:val="center"/>
          </w:tcPr>
          <w:p w14:paraId="146538A4" w14:textId="77777777" w:rsidR="00B56685" w:rsidRPr="00BF2AAF" w:rsidRDefault="00B56685">
            <w:pPr>
              <w:pStyle w:val="08-Tabelageral"/>
              <w:rPr>
                <w:rFonts w:cs="Arial"/>
                <w:b/>
              </w:rPr>
            </w:pPr>
          </w:p>
        </w:tc>
        <w:tc>
          <w:tcPr>
            <w:tcW w:w="1984" w:type="dxa"/>
            <w:tcBorders>
              <w:top w:val="single" w:sz="2" w:space="0" w:color="1F3864" w:themeColor="accent1" w:themeShade="80"/>
              <w:bottom w:val="single" w:sz="2" w:space="0" w:color="1F3864" w:themeColor="accent1" w:themeShade="80"/>
            </w:tcBorders>
            <w:shd w:val="clear" w:color="auto" w:fill="auto"/>
            <w:vAlign w:val="center"/>
          </w:tcPr>
          <w:p w14:paraId="0A3AA4E7" w14:textId="77777777" w:rsidR="00B56685" w:rsidRPr="00BF2AAF" w:rsidRDefault="00B56685">
            <w:pPr>
              <w:pStyle w:val="08-Tabelageral"/>
              <w:rPr>
                <w:rFonts w:cs="Arial"/>
                <w:b/>
                <w:kern w:val="2"/>
              </w:rPr>
            </w:pPr>
            <w:r w:rsidRPr="00BF2AAF">
              <w:rPr>
                <w:rFonts w:cs="Arial"/>
                <w:b/>
                <w:kern w:val="2"/>
              </w:rPr>
              <w:t>Exercício 2023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06D4E3AD" w14:textId="77777777" w:rsidR="00B56685" w:rsidRPr="00BF2AAF" w:rsidRDefault="00B56685">
            <w:pPr>
              <w:pStyle w:val="08-Tabelageral"/>
              <w:rPr>
                <w:rFonts w:cs="Arial"/>
                <w:b/>
              </w:rPr>
            </w:pPr>
            <w:r w:rsidRPr="00BF2AAF">
              <w:rPr>
                <w:rFonts w:cs="Arial"/>
                <w:b/>
                <w:kern w:val="2"/>
              </w:rPr>
              <w:t>Exercício 2022 Reapresentado</w:t>
            </w:r>
          </w:p>
        </w:tc>
      </w:tr>
      <w:tr w:rsidR="00B56685" w:rsidRPr="00BF2AAF" w14:paraId="17607CAA" w14:textId="77777777">
        <w:trPr>
          <w:trHeight w:val="238"/>
        </w:trPr>
        <w:tc>
          <w:tcPr>
            <w:tcW w:w="6096" w:type="dxa"/>
            <w:tcBorders>
              <w:top w:val="single" w:sz="2" w:space="0" w:color="1F3864" w:themeColor="accent1" w:themeShade="80"/>
            </w:tcBorders>
            <w:shd w:val="clear" w:color="auto" w:fill="auto"/>
          </w:tcPr>
          <w:p w14:paraId="175FB6B1" w14:textId="77777777" w:rsidR="00B56685" w:rsidRPr="00BF2AAF" w:rsidRDefault="00B56685">
            <w:pPr>
              <w:pStyle w:val="08-Tabelageral"/>
              <w:ind w:left="113"/>
              <w:jc w:val="left"/>
              <w:rPr>
                <w:rFonts w:cs="Arial"/>
                <w:szCs w:val="14"/>
              </w:rPr>
            </w:pPr>
            <w:r w:rsidRPr="00BF2AAF">
              <w:rPr>
                <w:rFonts w:cs="Arial"/>
                <w:szCs w:val="14"/>
              </w:rPr>
              <w:t>Lucro líquido atribuível aos acionistas (R$ mil)</w:t>
            </w:r>
          </w:p>
        </w:tc>
        <w:tc>
          <w:tcPr>
            <w:tcW w:w="1984" w:type="dxa"/>
            <w:tcBorders>
              <w:top w:val="single" w:sz="2" w:space="0" w:color="1F3864" w:themeColor="accent1" w:themeShade="80"/>
            </w:tcBorders>
            <w:shd w:val="clear" w:color="auto" w:fill="auto"/>
            <w:vAlign w:val="center"/>
          </w:tcPr>
          <w:p w14:paraId="4DF069E9" w14:textId="77777777" w:rsidR="00B56685" w:rsidRPr="00BF2AAF" w:rsidRDefault="00B56685">
            <w:pPr>
              <w:pStyle w:val="08-Tabelageral"/>
              <w:ind w:left="113"/>
              <w:rPr>
                <w:rFonts w:cs="Arial"/>
                <w:bCs/>
                <w:szCs w:val="14"/>
              </w:rPr>
            </w:pPr>
            <w:r w:rsidRPr="00BF2AAF">
              <w:rPr>
                <w:rFonts w:cs="Arial"/>
                <w:bCs/>
                <w:szCs w:val="14"/>
              </w:rPr>
              <w:t>7.947.203</w:t>
            </w:r>
          </w:p>
        </w:tc>
        <w:tc>
          <w:tcPr>
            <w:tcW w:w="1559" w:type="dxa"/>
            <w:tcBorders>
              <w:top w:val="single" w:sz="2" w:space="0" w:color="1F3864" w:themeColor="accent1" w:themeShade="80"/>
            </w:tcBorders>
            <w:shd w:val="clear" w:color="auto" w:fill="auto"/>
            <w:vAlign w:val="center"/>
          </w:tcPr>
          <w:p w14:paraId="1B1BDFAC" w14:textId="77777777" w:rsidR="00B56685" w:rsidRPr="00BF2AAF" w:rsidRDefault="00B56685">
            <w:pPr>
              <w:pStyle w:val="08-Tabelageral"/>
              <w:ind w:left="113"/>
              <w:rPr>
                <w:rFonts w:cs="Arial"/>
                <w:bCs/>
                <w:szCs w:val="14"/>
              </w:rPr>
            </w:pPr>
            <w:r w:rsidRPr="00BF2AAF">
              <w:rPr>
                <w:rFonts w:cs="Arial"/>
                <w:bCs/>
                <w:szCs w:val="14"/>
              </w:rPr>
              <w:t>6.196.415</w:t>
            </w:r>
          </w:p>
        </w:tc>
      </w:tr>
      <w:tr w:rsidR="00B56685" w:rsidRPr="00BF2AAF" w14:paraId="17A0CFEE" w14:textId="77777777">
        <w:trPr>
          <w:trHeight w:val="238"/>
        </w:trPr>
        <w:tc>
          <w:tcPr>
            <w:tcW w:w="6096" w:type="dxa"/>
            <w:tcBorders>
              <w:bottom w:val="nil"/>
            </w:tcBorders>
            <w:shd w:val="clear" w:color="auto" w:fill="auto"/>
          </w:tcPr>
          <w:p w14:paraId="6B9B3B8E" w14:textId="77777777" w:rsidR="00B56685" w:rsidRPr="00BF2AAF" w:rsidRDefault="00B56685">
            <w:pPr>
              <w:pStyle w:val="08-Tabelageral"/>
              <w:ind w:left="113"/>
              <w:jc w:val="left"/>
              <w:rPr>
                <w:rFonts w:cs="Arial"/>
                <w:szCs w:val="14"/>
              </w:rPr>
            </w:pPr>
            <w:r w:rsidRPr="00BF2AAF">
              <w:rPr>
                <w:rFonts w:cs="Arial"/>
                <w:szCs w:val="14"/>
              </w:rPr>
              <w:t>Número médio ponderado de ações - básico e diluído</w:t>
            </w:r>
          </w:p>
        </w:tc>
        <w:tc>
          <w:tcPr>
            <w:tcW w:w="1984" w:type="dxa"/>
            <w:tcBorders>
              <w:bottom w:val="nil"/>
            </w:tcBorders>
            <w:shd w:val="clear" w:color="auto" w:fill="auto"/>
          </w:tcPr>
          <w:p w14:paraId="3D48A076" w14:textId="77777777" w:rsidR="00B56685" w:rsidRPr="00BF2AAF" w:rsidRDefault="00B56685">
            <w:pPr>
              <w:pStyle w:val="08-Tabelageral"/>
              <w:ind w:left="113"/>
              <w:rPr>
                <w:rFonts w:cs="Arial"/>
                <w:bCs/>
                <w:szCs w:val="14"/>
              </w:rPr>
            </w:pPr>
            <w:r w:rsidRPr="00BF2AAF">
              <w:rPr>
                <w:rFonts w:cs="Arial"/>
                <w:bCs/>
                <w:szCs w:val="14"/>
              </w:rPr>
              <w:t>1.993.418.627</w:t>
            </w:r>
          </w:p>
        </w:tc>
        <w:tc>
          <w:tcPr>
            <w:tcW w:w="1559" w:type="dxa"/>
            <w:tcBorders>
              <w:bottom w:val="nil"/>
            </w:tcBorders>
            <w:shd w:val="clear" w:color="auto" w:fill="auto"/>
          </w:tcPr>
          <w:p w14:paraId="26409BAC" w14:textId="77777777" w:rsidR="00B56685" w:rsidRPr="00BF2AAF" w:rsidRDefault="00B56685">
            <w:pPr>
              <w:pStyle w:val="08-Tabelageral"/>
              <w:ind w:left="113"/>
              <w:rPr>
                <w:rFonts w:cs="Arial"/>
                <w:bCs/>
                <w:szCs w:val="14"/>
              </w:rPr>
            </w:pPr>
            <w:r w:rsidRPr="00BF2AAF">
              <w:rPr>
                <w:rFonts w:cs="Arial"/>
                <w:bCs/>
                <w:szCs w:val="14"/>
              </w:rPr>
              <w:t>1.996.713.502</w:t>
            </w:r>
          </w:p>
        </w:tc>
      </w:tr>
      <w:tr w:rsidR="00B56685" w:rsidRPr="00BF2AAF" w14:paraId="2DA196DA" w14:textId="77777777">
        <w:trPr>
          <w:trHeight w:val="238"/>
        </w:trPr>
        <w:tc>
          <w:tcPr>
            <w:tcW w:w="6096" w:type="dxa"/>
            <w:tcBorders>
              <w:top w:val="nil"/>
              <w:bottom w:val="single" w:sz="2" w:space="0" w:color="1F3864" w:themeColor="accent1" w:themeShade="80"/>
            </w:tcBorders>
            <w:shd w:val="clear" w:color="auto" w:fill="auto"/>
          </w:tcPr>
          <w:p w14:paraId="0F55AB04" w14:textId="77777777" w:rsidR="00B56685" w:rsidRPr="00BF2AAF" w:rsidRDefault="00B56685">
            <w:pPr>
              <w:pStyle w:val="08-Tabelageral"/>
              <w:ind w:left="113"/>
              <w:jc w:val="left"/>
              <w:rPr>
                <w:rFonts w:cs="Arial"/>
                <w:szCs w:val="14"/>
              </w:rPr>
            </w:pPr>
            <w:r w:rsidRPr="00BF2AAF">
              <w:rPr>
                <w:rFonts w:cs="Arial"/>
                <w:szCs w:val="14"/>
              </w:rPr>
              <w:t>Lucro por ação - básico e diluído (R$)</w:t>
            </w:r>
          </w:p>
        </w:tc>
        <w:tc>
          <w:tcPr>
            <w:tcW w:w="1984" w:type="dxa"/>
            <w:tcBorders>
              <w:top w:val="nil"/>
              <w:bottom w:val="single" w:sz="2" w:space="0" w:color="1F3864" w:themeColor="accent1" w:themeShade="80"/>
            </w:tcBorders>
            <w:shd w:val="clear" w:color="auto" w:fill="auto"/>
          </w:tcPr>
          <w:p w14:paraId="648E6BDA" w14:textId="77777777" w:rsidR="00B56685" w:rsidRPr="00BF2AAF" w:rsidRDefault="00B56685">
            <w:pPr>
              <w:pStyle w:val="08-Tabelageral"/>
              <w:ind w:left="113"/>
              <w:rPr>
                <w:rFonts w:cs="Arial"/>
                <w:bCs/>
                <w:szCs w:val="14"/>
              </w:rPr>
            </w:pPr>
            <w:r w:rsidRPr="00BF2AAF">
              <w:rPr>
                <w:rFonts w:cs="Arial"/>
                <w:bCs/>
                <w:szCs w:val="14"/>
              </w:rPr>
              <w:t>3,99</w:t>
            </w:r>
          </w:p>
        </w:tc>
        <w:tc>
          <w:tcPr>
            <w:tcW w:w="1559" w:type="dxa"/>
            <w:tcBorders>
              <w:top w:val="nil"/>
              <w:bottom w:val="single" w:sz="2" w:space="0" w:color="1F3864" w:themeColor="accent1" w:themeShade="80"/>
            </w:tcBorders>
            <w:shd w:val="clear" w:color="auto" w:fill="auto"/>
          </w:tcPr>
          <w:p w14:paraId="46CC7B43" w14:textId="77777777" w:rsidR="00B56685" w:rsidRPr="00BF2AAF" w:rsidRDefault="00B56685">
            <w:pPr>
              <w:pStyle w:val="08-Tabelageral"/>
              <w:ind w:left="113"/>
              <w:rPr>
                <w:rFonts w:cs="Arial"/>
                <w:bCs/>
                <w:szCs w:val="14"/>
              </w:rPr>
            </w:pPr>
            <w:r w:rsidRPr="00BF2AAF">
              <w:rPr>
                <w:rFonts w:cs="Arial"/>
                <w:bCs/>
                <w:szCs w:val="14"/>
              </w:rPr>
              <w:t>3,10</w:t>
            </w:r>
          </w:p>
        </w:tc>
      </w:tr>
    </w:tbl>
    <w:p w14:paraId="2B24F70C" w14:textId="77777777" w:rsidR="00B56685" w:rsidRPr="00BF2AAF" w:rsidRDefault="00B56685" w:rsidP="00B56685">
      <w:pPr>
        <w:pStyle w:val="05-Textonormal"/>
        <w:rPr>
          <w:rFonts w:cs="Arial"/>
        </w:rPr>
      </w:pPr>
      <w:r w:rsidRPr="00BF2AAF">
        <w:rPr>
          <w:rFonts w:cs="Arial"/>
        </w:rPr>
        <w:t>O número médio ponderado de ações ordinárias em circulação durante o período é a quantidade de ações ordinárias totais com os acionistas no início do período, ajustado pelo número de ações readquiridas ou emitidas durante o período multiplicado pelo número de dias que as ações em circulação estão com os acionistas proporcionalmente ao número total de dias do período.</w:t>
      </w:r>
    </w:p>
    <w:p w14:paraId="442656A2" w14:textId="77777777" w:rsidR="00B56685" w:rsidRPr="00BF2AAF" w:rsidRDefault="00B56685" w:rsidP="00B56685">
      <w:pPr>
        <w:pStyle w:val="05-Textonormal"/>
        <w:rPr>
          <w:rFonts w:cs="Arial"/>
        </w:rPr>
      </w:pPr>
      <w:r w:rsidRPr="00BF2AAF">
        <w:rPr>
          <w:rFonts w:cs="Arial"/>
        </w:rPr>
        <w:t>O lucro por ação básico é calculado a partir da divisão do lucro líquido atribuível aos acionistas pela média ponderada do número de ações ordinárias em circulação (não consideradas ações em tesouraria) em cada um dos períodos apresentados.</w:t>
      </w:r>
    </w:p>
    <w:p w14:paraId="0DD66570" w14:textId="77777777" w:rsidR="00B56685" w:rsidRPr="00BF2AAF" w:rsidRDefault="00B56685" w:rsidP="00B56685">
      <w:pPr>
        <w:pStyle w:val="05-Textonormal"/>
        <w:rPr>
          <w:rFonts w:cs="Arial"/>
        </w:rPr>
      </w:pPr>
      <w:r w:rsidRPr="00BF2AAF">
        <w:rPr>
          <w:rFonts w:cs="Arial"/>
        </w:rPr>
        <w:t>O lucro por ação diluído é calculado a partir da divisão do lucro líquido atribuível aos acionistas pela média ponderada do número de ações ordinárias em circulação (não consideradas ações em tesouraria), incluindo o efeito de todas as ações ordinárias potenciais diluidoras.</w:t>
      </w:r>
    </w:p>
    <w:p w14:paraId="74FE3255" w14:textId="77777777" w:rsidR="00B56685" w:rsidRPr="00BF2AAF" w:rsidRDefault="00B56685" w:rsidP="00B56685">
      <w:pPr>
        <w:pStyle w:val="05-Textonormal"/>
        <w:rPr>
          <w:rFonts w:cs="Arial"/>
        </w:rPr>
      </w:pPr>
      <w:r w:rsidRPr="00BF2AAF">
        <w:rPr>
          <w:rFonts w:cs="Arial"/>
        </w:rPr>
        <w:t xml:space="preserve">A BB Seguridade não tem opções, bônus de subscrição que dão ao seu titular direito de adquirir ações ou quaisquer outros instrumentos potenciais diluidores. Assim, o lucro por ação básico e diluído são iguais e foram calculados dividindo-se o lucro </w:t>
      </w:r>
      <w:r w:rsidRPr="00BF2AAF">
        <w:rPr>
          <w:rFonts w:cs="Arial"/>
        </w:rPr>
        <w:lastRenderedPageBreak/>
        <w:t>atribuível aos titulares de ações ordinárias da companhia pelo número médio ponderado de ações ordinárias em poder dos acionistas durante o período.</w:t>
      </w:r>
    </w:p>
    <w:p w14:paraId="56DDCD01" w14:textId="7DEEA991" w:rsidR="00B56685" w:rsidRPr="00BF2AAF" w:rsidRDefault="00B56685" w:rsidP="00CC2005">
      <w:pPr>
        <w:pStyle w:val="01-Textonormal"/>
        <w:rPr>
          <w:rFonts w:cs="Arial"/>
          <w:b/>
          <w:bCs/>
          <w:color w:val="1F3864" w:themeColor="accent1" w:themeShade="80"/>
        </w:rPr>
      </w:pPr>
      <w:r w:rsidRPr="00BF2AAF">
        <w:rPr>
          <w:rFonts w:cs="Arial"/>
          <w:b/>
          <w:bCs/>
          <w:color w:val="1F3864" w:themeColor="accent1" w:themeShade="80"/>
        </w:rPr>
        <w:t>b) Dividendos</w:t>
      </w:r>
    </w:p>
    <w:p w14:paraId="160E8F62" w14:textId="77777777" w:rsidR="00B56685" w:rsidRPr="00BF2AAF" w:rsidRDefault="00B56685" w:rsidP="00B56685">
      <w:pPr>
        <w:spacing w:after="0"/>
        <w:jc w:val="right"/>
        <w:rPr>
          <w:rFonts w:ascii="Arial" w:hAnsi="Arial" w:cs="Arial"/>
          <w:b/>
          <w:sz w:val="14"/>
          <w:lang w:eastAsia="pt-BR"/>
        </w:rPr>
      </w:pPr>
      <w:r w:rsidRPr="00BF2AAF">
        <w:rPr>
          <w:rFonts w:ascii="Arial" w:hAnsi="Arial" w:cs="Arial"/>
          <w:b/>
          <w:sz w:val="14"/>
          <w:lang w:eastAsia="pt-BR"/>
        </w:rPr>
        <w:t>R$ mil</w:t>
      </w:r>
    </w:p>
    <w:tbl>
      <w:tblPr>
        <w:tblStyle w:val="TabeladeLista6Colorida-nfase51"/>
        <w:tblW w:w="9639" w:type="dxa"/>
        <w:jc w:val="center"/>
        <w:tblLook w:val="04A0" w:firstRow="1" w:lastRow="0" w:firstColumn="1" w:lastColumn="0" w:noHBand="0" w:noVBand="1"/>
      </w:tblPr>
      <w:tblGrid>
        <w:gridCol w:w="6630"/>
        <w:gridCol w:w="1504"/>
        <w:gridCol w:w="1505"/>
      </w:tblGrid>
      <w:tr w:rsidR="00B56685" w:rsidRPr="00BF2AAF" w14:paraId="3F623360" w14:textId="77777777" w:rsidTr="00E32795">
        <w:trPr>
          <w:cnfStyle w:val="100000000000" w:firstRow="1" w:lastRow="0" w:firstColumn="0" w:lastColumn="0" w:oddVBand="0" w:evenVBand="0" w:oddHBand="0" w:evenHBand="0" w:firstRowFirstColumn="0" w:firstRowLastColumn="0" w:lastRowFirstColumn="0" w:lastRowLastColumn="0"/>
          <w:trHeight w:hRule="exact" w:val="458"/>
          <w:jc w:val="center"/>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3864" w:themeColor="accent1" w:themeShade="80"/>
              <w:bottom w:val="single" w:sz="2" w:space="0" w:color="1F3864" w:themeColor="accent1" w:themeShade="80"/>
            </w:tcBorders>
            <w:shd w:val="clear" w:color="auto" w:fill="auto"/>
            <w:vAlign w:val="center"/>
          </w:tcPr>
          <w:p w14:paraId="479F6B48" w14:textId="77777777" w:rsidR="00B56685" w:rsidRPr="00BF2AAF" w:rsidRDefault="00B56685">
            <w:pPr>
              <w:keepNext/>
              <w:keepLines/>
              <w:spacing w:before="40" w:after="40"/>
              <w:rPr>
                <w:rFonts w:ascii="Arial" w:eastAsia="Times New Roman" w:hAnsi="Arial" w:cs="Arial"/>
                <w:spacing w:val="-2"/>
                <w:sz w:val="14"/>
                <w:szCs w:val="18"/>
                <w:lang w:eastAsia="pt-BR"/>
              </w:rPr>
            </w:pPr>
          </w:p>
        </w:tc>
        <w:tc>
          <w:tcPr>
            <w:tcW w:w="1504" w:type="dxa"/>
            <w:tcBorders>
              <w:top w:val="single" w:sz="2" w:space="0" w:color="1F3864" w:themeColor="accent1" w:themeShade="80"/>
              <w:bottom w:val="single" w:sz="2" w:space="0" w:color="1F3864" w:themeColor="accent1" w:themeShade="80"/>
            </w:tcBorders>
            <w:shd w:val="clear" w:color="auto" w:fill="auto"/>
            <w:vAlign w:val="center"/>
            <w:hideMark/>
          </w:tcPr>
          <w:p w14:paraId="49E38A57" w14:textId="77777777" w:rsidR="00B56685" w:rsidRPr="00BF2AAF" w:rsidRDefault="00B56685">
            <w:pPr>
              <w:pStyle w:val="08-Tabelageral"/>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Exercício 2023</w:t>
            </w:r>
          </w:p>
        </w:tc>
        <w:tc>
          <w:tcPr>
            <w:tcW w:w="1505" w:type="dxa"/>
            <w:tcBorders>
              <w:top w:val="single" w:sz="2" w:space="0" w:color="1F3864" w:themeColor="accent1" w:themeShade="80"/>
              <w:bottom w:val="single" w:sz="2" w:space="0" w:color="1F3864" w:themeColor="accent1" w:themeShade="80"/>
            </w:tcBorders>
            <w:shd w:val="clear" w:color="auto" w:fill="auto"/>
            <w:vAlign w:val="center"/>
            <w:hideMark/>
          </w:tcPr>
          <w:p w14:paraId="393EF5A3" w14:textId="77777777" w:rsidR="00B56685" w:rsidRPr="00BF2AAF" w:rsidRDefault="00B56685">
            <w:pPr>
              <w:pStyle w:val="08-Tabelageral"/>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Exercício 2022</w:t>
            </w:r>
          </w:p>
        </w:tc>
      </w:tr>
      <w:tr w:rsidR="00B56685" w:rsidRPr="00BF2AAF" w14:paraId="1DE69249" w14:textId="77777777" w:rsidTr="00E3279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3864" w:themeColor="accent1" w:themeShade="80"/>
              <w:left w:val="nil"/>
              <w:bottom w:val="nil"/>
              <w:right w:val="nil"/>
            </w:tcBorders>
            <w:hideMark/>
          </w:tcPr>
          <w:p w14:paraId="3559B674" w14:textId="77777777" w:rsidR="00B56685" w:rsidRPr="00BF2AAF" w:rsidRDefault="00B56685">
            <w:pPr>
              <w:pStyle w:val="08-Tabelageral"/>
              <w:jc w:val="left"/>
              <w:rPr>
                <w:rFonts w:cs="Arial"/>
                <w:b w:val="0"/>
                <w:bCs w:val="0"/>
                <w:vertAlign w:val="superscript"/>
                <w:lang w:eastAsia="en-US"/>
              </w:rPr>
            </w:pPr>
            <w:r w:rsidRPr="00BF2AAF">
              <w:rPr>
                <w:rFonts w:cs="Arial"/>
                <w:b w:val="0"/>
                <w:bCs w:val="0"/>
                <w:lang w:eastAsia="en-US"/>
              </w:rPr>
              <w:t xml:space="preserve">(1) - Lucro líquido </w:t>
            </w:r>
            <w:r w:rsidRPr="00BF2AAF">
              <w:rPr>
                <w:rFonts w:cs="Arial"/>
                <w:b w:val="0"/>
                <w:bCs w:val="0"/>
                <w:vertAlign w:val="superscript"/>
                <w:lang w:eastAsia="en-US"/>
              </w:rPr>
              <w:t>(1)</w:t>
            </w:r>
          </w:p>
        </w:tc>
        <w:tc>
          <w:tcPr>
            <w:tcW w:w="1504" w:type="dxa"/>
            <w:tcBorders>
              <w:top w:val="single" w:sz="2" w:space="0" w:color="1F3864" w:themeColor="accent1" w:themeShade="80"/>
              <w:left w:val="nil"/>
              <w:bottom w:val="nil"/>
              <w:right w:val="nil"/>
            </w:tcBorders>
            <w:vAlign w:val="center"/>
          </w:tcPr>
          <w:p w14:paraId="4DB94C0B" w14:textId="77777777" w:rsidR="00B56685" w:rsidRPr="00BF2AAF" w:rsidRDefault="00B56685">
            <w:pPr>
              <w:pStyle w:val="08-Tabelageral"/>
              <w:cnfStyle w:val="000000000000" w:firstRow="0" w:lastRow="0" w:firstColumn="0" w:lastColumn="0" w:oddVBand="0" w:evenVBand="0" w:oddHBand="0" w:evenHBand="0" w:firstRowFirstColumn="0" w:firstRowLastColumn="0" w:lastRowFirstColumn="0" w:lastRowLastColumn="0"/>
              <w:rPr>
                <w:rFonts w:cs="Arial"/>
                <w:bCs/>
              </w:rPr>
            </w:pPr>
            <w:r w:rsidRPr="00BF2AAF">
              <w:rPr>
                <w:rFonts w:cs="Arial"/>
                <w:bCs/>
              </w:rPr>
              <w:t>7.947.203</w:t>
            </w:r>
          </w:p>
        </w:tc>
        <w:tc>
          <w:tcPr>
            <w:tcW w:w="1505" w:type="dxa"/>
            <w:tcBorders>
              <w:top w:val="single" w:sz="2" w:space="0" w:color="1F3864" w:themeColor="accent1" w:themeShade="80"/>
              <w:left w:val="nil"/>
              <w:bottom w:val="nil"/>
              <w:right w:val="nil"/>
            </w:tcBorders>
            <w:vAlign w:val="center"/>
          </w:tcPr>
          <w:p w14:paraId="58A71BE9" w14:textId="77777777" w:rsidR="00B56685" w:rsidRPr="00BF2AAF" w:rsidRDefault="00B5668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BF2AAF">
              <w:rPr>
                <w:rFonts w:cs="Arial"/>
                <w:bCs/>
              </w:rPr>
              <w:t>6.044.571</w:t>
            </w:r>
          </w:p>
        </w:tc>
      </w:tr>
      <w:tr w:rsidR="00B56685" w:rsidRPr="00BF2AAF" w14:paraId="325C2508" w14:textId="77777777" w:rsidTr="00E32795">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3186CFCA" w14:textId="77777777" w:rsidR="00B56685" w:rsidRPr="00BF2AAF" w:rsidRDefault="00B56685">
            <w:pPr>
              <w:pStyle w:val="08-Tabelageral"/>
              <w:jc w:val="left"/>
              <w:rPr>
                <w:rFonts w:cs="Arial"/>
                <w:b w:val="0"/>
                <w:lang w:eastAsia="en-US"/>
              </w:rPr>
            </w:pPr>
            <w:r w:rsidRPr="00BF2AAF">
              <w:rPr>
                <w:rFonts w:cs="Arial"/>
                <w:b w:val="0"/>
                <w:lang w:eastAsia="en-US"/>
              </w:rPr>
              <w:t>(2) - Reserva legal constituída</w:t>
            </w:r>
          </w:p>
        </w:tc>
        <w:tc>
          <w:tcPr>
            <w:tcW w:w="1504" w:type="dxa"/>
            <w:tcBorders>
              <w:top w:val="nil"/>
              <w:left w:val="nil"/>
              <w:bottom w:val="nil"/>
              <w:right w:val="nil"/>
            </w:tcBorders>
            <w:shd w:val="clear" w:color="auto" w:fill="auto"/>
            <w:vAlign w:val="center"/>
          </w:tcPr>
          <w:p w14:paraId="1BDE46FC" w14:textId="77777777" w:rsidR="00B56685" w:rsidRPr="00BF2AAF" w:rsidRDefault="00B5668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BF2AAF">
              <w:rPr>
                <w:rFonts w:cs="Arial"/>
                <w:szCs w:val="14"/>
                <w:lang w:eastAsia="en-US"/>
              </w:rPr>
              <w:t>(397.360)</w:t>
            </w:r>
          </w:p>
        </w:tc>
        <w:tc>
          <w:tcPr>
            <w:tcW w:w="1505" w:type="dxa"/>
            <w:tcBorders>
              <w:top w:val="nil"/>
              <w:left w:val="nil"/>
              <w:bottom w:val="nil"/>
              <w:right w:val="nil"/>
            </w:tcBorders>
            <w:shd w:val="clear" w:color="auto" w:fill="auto"/>
            <w:vAlign w:val="center"/>
          </w:tcPr>
          <w:p w14:paraId="3955F9C7"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szCs w:val="14"/>
                <w:lang w:eastAsia="en-US"/>
              </w:rPr>
              <w:t>302.229</w:t>
            </w:r>
          </w:p>
        </w:tc>
      </w:tr>
      <w:tr w:rsidR="00B56685" w:rsidRPr="00BF2AAF" w14:paraId="0CCBC8A6" w14:textId="77777777" w:rsidTr="00E3279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1405604D" w14:textId="77777777" w:rsidR="00B56685" w:rsidRPr="00BF2AAF" w:rsidRDefault="00B56685">
            <w:pPr>
              <w:pStyle w:val="08-Tabelageral"/>
              <w:jc w:val="left"/>
              <w:rPr>
                <w:rFonts w:cs="Arial"/>
                <w:lang w:eastAsia="en-US"/>
              </w:rPr>
            </w:pPr>
            <w:r w:rsidRPr="00BF2AAF">
              <w:rPr>
                <w:rFonts w:cs="Arial"/>
                <w:lang w:eastAsia="en-US"/>
              </w:rPr>
              <w:t>(=) Base de cálculo (1 - 2)</w:t>
            </w:r>
          </w:p>
        </w:tc>
        <w:tc>
          <w:tcPr>
            <w:tcW w:w="1504" w:type="dxa"/>
            <w:tcBorders>
              <w:top w:val="nil"/>
              <w:left w:val="nil"/>
              <w:bottom w:val="nil"/>
              <w:right w:val="nil"/>
            </w:tcBorders>
            <w:vAlign w:val="center"/>
          </w:tcPr>
          <w:p w14:paraId="2D4C2CE3" w14:textId="77777777" w:rsidR="00B56685" w:rsidRPr="00BF2AAF" w:rsidRDefault="00B56685">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BF2AAF">
              <w:rPr>
                <w:rFonts w:cs="Arial"/>
                <w:b/>
                <w:szCs w:val="14"/>
                <w:lang w:eastAsia="en-US"/>
              </w:rPr>
              <w:t>7.549.843</w:t>
            </w:r>
          </w:p>
        </w:tc>
        <w:tc>
          <w:tcPr>
            <w:tcW w:w="1505" w:type="dxa"/>
            <w:tcBorders>
              <w:top w:val="nil"/>
              <w:left w:val="nil"/>
              <w:bottom w:val="nil"/>
              <w:right w:val="nil"/>
            </w:tcBorders>
            <w:vAlign w:val="center"/>
          </w:tcPr>
          <w:p w14:paraId="5E62BBCE" w14:textId="77777777" w:rsidR="00B56685" w:rsidRPr="00BF2AAF" w:rsidRDefault="00B56685">
            <w:pPr>
              <w:pStyle w:val="08-Tabelageral"/>
              <w:cnfStyle w:val="000000000000" w:firstRow="0" w:lastRow="0" w:firstColumn="0" w:lastColumn="0" w:oddVBand="0" w:evenVBand="0" w:oddHBand="0" w:evenHBand="0" w:firstRowFirstColumn="0" w:firstRowLastColumn="0" w:lastRowFirstColumn="0" w:lastRowLastColumn="0"/>
              <w:rPr>
                <w:rFonts w:cs="Arial"/>
                <w:b/>
                <w:lang w:eastAsia="en-US"/>
              </w:rPr>
            </w:pPr>
            <w:r w:rsidRPr="00BF2AAF">
              <w:rPr>
                <w:rFonts w:cs="Arial"/>
                <w:b/>
                <w:szCs w:val="14"/>
                <w:lang w:eastAsia="en-US"/>
              </w:rPr>
              <w:t>5.742.342</w:t>
            </w:r>
          </w:p>
        </w:tc>
      </w:tr>
      <w:tr w:rsidR="00B56685" w:rsidRPr="00BF2AAF" w14:paraId="6BA103C2" w14:textId="77777777" w:rsidTr="00E32795">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00DD309F" w14:textId="77777777" w:rsidR="00B56685" w:rsidRPr="00BF2AAF" w:rsidRDefault="00B56685">
            <w:pPr>
              <w:pStyle w:val="08-Tabelageral"/>
              <w:jc w:val="left"/>
              <w:rPr>
                <w:rFonts w:cs="Arial"/>
                <w:b w:val="0"/>
                <w:lang w:eastAsia="en-US"/>
              </w:rPr>
            </w:pPr>
            <w:r w:rsidRPr="00BF2AAF">
              <w:rPr>
                <w:rFonts w:cs="Arial"/>
                <w:b w:val="0"/>
                <w:lang w:eastAsia="en-US"/>
              </w:rPr>
              <w:t>(3) - Dividendos mínimos obrigatórios</w:t>
            </w:r>
          </w:p>
        </w:tc>
        <w:tc>
          <w:tcPr>
            <w:tcW w:w="1504" w:type="dxa"/>
            <w:tcBorders>
              <w:top w:val="nil"/>
              <w:left w:val="nil"/>
              <w:bottom w:val="nil"/>
              <w:right w:val="nil"/>
            </w:tcBorders>
            <w:shd w:val="clear" w:color="auto" w:fill="auto"/>
            <w:vAlign w:val="center"/>
          </w:tcPr>
          <w:p w14:paraId="409EEC99" w14:textId="77777777" w:rsidR="00B56685" w:rsidRPr="00BF2AAF" w:rsidRDefault="00B5668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BF2AAF">
              <w:rPr>
                <w:rFonts w:cs="Arial"/>
                <w:szCs w:val="14"/>
                <w:lang w:eastAsia="en-US"/>
              </w:rPr>
              <w:t>1.887.461</w:t>
            </w:r>
          </w:p>
        </w:tc>
        <w:tc>
          <w:tcPr>
            <w:tcW w:w="1505" w:type="dxa"/>
            <w:tcBorders>
              <w:top w:val="nil"/>
              <w:left w:val="nil"/>
              <w:bottom w:val="nil"/>
              <w:right w:val="nil"/>
            </w:tcBorders>
            <w:shd w:val="clear" w:color="auto" w:fill="auto"/>
            <w:vAlign w:val="center"/>
          </w:tcPr>
          <w:p w14:paraId="2BE78333"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szCs w:val="14"/>
                <w:lang w:eastAsia="en-US"/>
              </w:rPr>
              <w:t>1.435.586</w:t>
            </w:r>
          </w:p>
        </w:tc>
      </w:tr>
      <w:tr w:rsidR="00B56685" w:rsidRPr="00BF2AAF" w14:paraId="51D0489E" w14:textId="77777777" w:rsidTr="00E3279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1B1A0737" w14:textId="77777777" w:rsidR="00B56685" w:rsidRPr="00BF2AAF" w:rsidRDefault="00B56685">
            <w:pPr>
              <w:pStyle w:val="08-Tabelageral"/>
              <w:jc w:val="left"/>
              <w:rPr>
                <w:rFonts w:cs="Arial"/>
                <w:b w:val="0"/>
                <w:lang w:eastAsia="en-US"/>
              </w:rPr>
            </w:pPr>
            <w:r w:rsidRPr="00BF2AAF">
              <w:rPr>
                <w:rFonts w:cs="Arial"/>
                <w:b w:val="0"/>
                <w:lang w:eastAsia="en-US"/>
              </w:rPr>
              <w:t>(4) - Dividendos adicionais</w:t>
            </w:r>
          </w:p>
        </w:tc>
        <w:tc>
          <w:tcPr>
            <w:tcW w:w="1504" w:type="dxa"/>
            <w:tcBorders>
              <w:top w:val="nil"/>
              <w:left w:val="nil"/>
              <w:bottom w:val="nil"/>
              <w:right w:val="nil"/>
            </w:tcBorders>
            <w:vAlign w:val="center"/>
          </w:tcPr>
          <w:p w14:paraId="50938572" w14:textId="77777777" w:rsidR="00B56685" w:rsidRPr="00BF2AAF" w:rsidRDefault="00B5668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BF2AAF">
              <w:rPr>
                <w:rFonts w:cs="Arial"/>
                <w:szCs w:val="14"/>
                <w:lang w:eastAsia="en-US"/>
              </w:rPr>
              <w:t>3.777.539</w:t>
            </w:r>
          </w:p>
        </w:tc>
        <w:tc>
          <w:tcPr>
            <w:tcW w:w="1505" w:type="dxa"/>
            <w:tcBorders>
              <w:top w:val="nil"/>
              <w:left w:val="nil"/>
              <w:bottom w:val="nil"/>
              <w:right w:val="nil"/>
            </w:tcBorders>
            <w:vAlign w:val="center"/>
          </w:tcPr>
          <w:p w14:paraId="467356A8" w14:textId="77777777" w:rsidR="00B56685" w:rsidRPr="00BF2AAF" w:rsidRDefault="00B5668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BF2AAF">
              <w:rPr>
                <w:rFonts w:cs="Arial"/>
                <w:szCs w:val="14"/>
                <w:lang w:eastAsia="en-US"/>
              </w:rPr>
              <w:t>4.306.756</w:t>
            </w:r>
          </w:p>
        </w:tc>
      </w:tr>
      <w:tr w:rsidR="00B56685" w:rsidRPr="00BF2AAF" w14:paraId="75DC5234" w14:textId="77777777" w:rsidTr="00E32795">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3E7EAA38" w14:textId="77777777" w:rsidR="00B56685" w:rsidRPr="00BF2AAF" w:rsidRDefault="00B56685">
            <w:pPr>
              <w:pStyle w:val="08-Tabelageral"/>
              <w:jc w:val="left"/>
              <w:rPr>
                <w:rFonts w:cs="Arial"/>
                <w:lang w:eastAsia="en-US"/>
              </w:rPr>
            </w:pPr>
            <w:r w:rsidRPr="00BF2AAF">
              <w:rPr>
                <w:rFonts w:cs="Arial"/>
                <w:b w:val="0"/>
                <w:lang w:eastAsia="en-US"/>
              </w:rPr>
              <w:t>(5) - Reserva Estatutária</w:t>
            </w:r>
          </w:p>
        </w:tc>
        <w:tc>
          <w:tcPr>
            <w:tcW w:w="1504" w:type="dxa"/>
            <w:tcBorders>
              <w:top w:val="nil"/>
              <w:left w:val="nil"/>
              <w:bottom w:val="nil"/>
              <w:right w:val="nil"/>
            </w:tcBorders>
            <w:shd w:val="clear" w:color="auto" w:fill="auto"/>
            <w:vAlign w:val="center"/>
          </w:tcPr>
          <w:p w14:paraId="1C54F180" w14:textId="77777777" w:rsidR="00B56685" w:rsidRPr="00BF2AAF" w:rsidRDefault="00B5668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BF2AAF">
              <w:rPr>
                <w:rFonts w:cs="Arial"/>
                <w:szCs w:val="14"/>
                <w:lang w:eastAsia="en-US"/>
              </w:rPr>
              <w:t>1.884.843</w:t>
            </w:r>
          </w:p>
        </w:tc>
        <w:tc>
          <w:tcPr>
            <w:tcW w:w="1505" w:type="dxa"/>
            <w:tcBorders>
              <w:top w:val="nil"/>
              <w:left w:val="nil"/>
              <w:bottom w:val="nil"/>
              <w:right w:val="nil"/>
            </w:tcBorders>
            <w:shd w:val="clear" w:color="auto" w:fill="auto"/>
            <w:vAlign w:val="center"/>
          </w:tcPr>
          <w:p w14:paraId="01C17619"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szCs w:val="14"/>
                <w:lang w:eastAsia="en-US"/>
              </w:rPr>
              <w:t>--</w:t>
            </w:r>
          </w:p>
        </w:tc>
      </w:tr>
      <w:tr w:rsidR="00B56685" w:rsidRPr="00BF2AAF" w14:paraId="7D8584E2" w14:textId="77777777" w:rsidTr="00E3279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204A8CC8" w14:textId="77777777" w:rsidR="00B56685" w:rsidRPr="00BF2AAF" w:rsidRDefault="00B56685">
            <w:pPr>
              <w:pStyle w:val="08-Tabelageral"/>
              <w:jc w:val="left"/>
              <w:rPr>
                <w:rFonts w:cs="Arial"/>
                <w:lang w:eastAsia="en-US"/>
              </w:rPr>
            </w:pPr>
            <w:r w:rsidRPr="00BF2AAF">
              <w:rPr>
                <w:rFonts w:cs="Arial"/>
                <w:b w:val="0"/>
                <w:lang w:eastAsia="en-US"/>
              </w:rPr>
              <w:t xml:space="preserve">(=) </w:t>
            </w:r>
            <w:r w:rsidRPr="00BF2AAF">
              <w:rPr>
                <w:rFonts w:cs="Arial"/>
                <w:lang w:eastAsia="en-US"/>
              </w:rPr>
              <w:t>Saldo do lucro líquido ajustado, após as destinações (1-2-3-4-5)</w:t>
            </w:r>
          </w:p>
        </w:tc>
        <w:tc>
          <w:tcPr>
            <w:tcW w:w="1504" w:type="dxa"/>
            <w:tcBorders>
              <w:top w:val="nil"/>
              <w:left w:val="nil"/>
              <w:bottom w:val="nil"/>
              <w:right w:val="nil"/>
            </w:tcBorders>
            <w:vAlign w:val="center"/>
          </w:tcPr>
          <w:p w14:paraId="670790D2" w14:textId="77777777" w:rsidR="00B56685" w:rsidRPr="00BF2AAF" w:rsidRDefault="00B56685">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BF2AAF">
              <w:rPr>
                <w:rFonts w:cs="Arial"/>
                <w:b/>
                <w:szCs w:val="14"/>
                <w:lang w:eastAsia="en-US"/>
              </w:rPr>
              <w:t>--</w:t>
            </w:r>
          </w:p>
        </w:tc>
        <w:tc>
          <w:tcPr>
            <w:tcW w:w="1505" w:type="dxa"/>
            <w:tcBorders>
              <w:top w:val="nil"/>
              <w:left w:val="nil"/>
              <w:bottom w:val="nil"/>
              <w:right w:val="nil"/>
            </w:tcBorders>
            <w:vAlign w:val="center"/>
          </w:tcPr>
          <w:p w14:paraId="284BC306" w14:textId="77777777" w:rsidR="00B56685" w:rsidRPr="00BF2AAF" w:rsidRDefault="00B56685">
            <w:pPr>
              <w:pStyle w:val="08-Tabelageral"/>
              <w:cnfStyle w:val="000000000000" w:firstRow="0" w:lastRow="0" w:firstColumn="0" w:lastColumn="0" w:oddVBand="0" w:evenVBand="0" w:oddHBand="0" w:evenHBand="0" w:firstRowFirstColumn="0" w:firstRowLastColumn="0" w:lastRowFirstColumn="0" w:lastRowLastColumn="0"/>
              <w:rPr>
                <w:rFonts w:cs="Arial"/>
                <w:b/>
                <w:lang w:eastAsia="en-US"/>
              </w:rPr>
            </w:pPr>
            <w:r w:rsidRPr="00BF2AAF">
              <w:rPr>
                <w:rFonts w:cs="Arial"/>
                <w:b/>
                <w:szCs w:val="14"/>
                <w:lang w:eastAsia="en-US"/>
              </w:rPr>
              <w:t>--</w:t>
            </w:r>
          </w:p>
        </w:tc>
      </w:tr>
      <w:tr w:rsidR="00B56685" w:rsidRPr="00BF2AAF" w14:paraId="713C057B" w14:textId="77777777" w:rsidTr="00E32795">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tcPr>
          <w:p w14:paraId="0647CBCA" w14:textId="77777777" w:rsidR="00B56685" w:rsidRPr="00BF2AAF" w:rsidRDefault="00B56685">
            <w:pPr>
              <w:pStyle w:val="08-Tabelageral"/>
              <w:jc w:val="left"/>
              <w:rPr>
                <w:rFonts w:cs="Arial"/>
                <w:lang w:eastAsia="en-US"/>
              </w:rPr>
            </w:pPr>
          </w:p>
        </w:tc>
        <w:tc>
          <w:tcPr>
            <w:tcW w:w="1504" w:type="dxa"/>
            <w:tcBorders>
              <w:top w:val="nil"/>
              <w:left w:val="nil"/>
              <w:bottom w:val="nil"/>
              <w:right w:val="nil"/>
            </w:tcBorders>
            <w:shd w:val="clear" w:color="auto" w:fill="auto"/>
            <w:vAlign w:val="center"/>
          </w:tcPr>
          <w:p w14:paraId="0B61B743" w14:textId="77777777" w:rsidR="00B56685" w:rsidRPr="00BF2AAF" w:rsidRDefault="00B56685">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1505" w:type="dxa"/>
            <w:tcBorders>
              <w:top w:val="nil"/>
              <w:left w:val="nil"/>
              <w:bottom w:val="nil"/>
              <w:right w:val="nil"/>
            </w:tcBorders>
            <w:shd w:val="clear" w:color="auto" w:fill="auto"/>
            <w:vAlign w:val="center"/>
          </w:tcPr>
          <w:p w14:paraId="3EC045A1"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b/>
                <w:lang w:eastAsia="en-US"/>
              </w:rPr>
            </w:pPr>
          </w:p>
        </w:tc>
      </w:tr>
      <w:tr w:rsidR="00B56685" w:rsidRPr="00BF2AAF" w14:paraId="2A66BB7F" w14:textId="77777777" w:rsidTr="00E3279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26AB3147" w14:textId="77777777" w:rsidR="00B56685" w:rsidRPr="00BF2AAF" w:rsidRDefault="00B56685">
            <w:pPr>
              <w:pStyle w:val="08-Tabelageral"/>
              <w:jc w:val="left"/>
              <w:rPr>
                <w:rFonts w:cs="Arial"/>
                <w:b w:val="0"/>
                <w:bCs w:val="0"/>
                <w:lang w:eastAsia="en-US"/>
              </w:rPr>
            </w:pPr>
            <w:r w:rsidRPr="00BF2AAF">
              <w:rPr>
                <w:rFonts w:cs="Arial"/>
                <w:b w:val="0"/>
                <w:bCs w:val="0"/>
                <w:lang w:eastAsia="en-US"/>
              </w:rPr>
              <w:t>(6) - Dividendos propostos (3+4)</w:t>
            </w:r>
          </w:p>
        </w:tc>
        <w:tc>
          <w:tcPr>
            <w:tcW w:w="1504" w:type="dxa"/>
            <w:tcBorders>
              <w:top w:val="nil"/>
              <w:left w:val="nil"/>
              <w:bottom w:val="nil"/>
              <w:right w:val="nil"/>
            </w:tcBorders>
            <w:vAlign w:val="center"/>
          </w:tcPr>
          <w:p w14:paraId="108E325C" w14:textId="77777777" w:rsidR="00B56685" w:rsidRPr="00BF2AAF" w:rsidRDefault="00B5668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BF2AAF">
              <w:rPr>
                <w:rFonts w:cs="Arial"/>
                <w:szCs w:val="14"/>
                <w:lang w:eastAsia="en-US"/>
              </w:rPr>
              <w:t>5.665.000</w:t>
            </w:r>
          </w:p>
        </w:tc>
        <w:tc>
          <w:tcPr>
            <w:tcW w:w="1505" w:type="dxa"/>
            <w:tcBorders>
              <w:top w:val="nil"/>
              <w:left w:val="nil"/>
              <w:bottom w:val="nil"/>
              <w:right w:val="nil"/>
            </w:tcBorders>
            <w:vAlign w:val="center"/>
          </w:tcPr>
          <w:p w14:paraId="3A2EA46D" w14:textId="77777777" w:rsidR="00B56685" w:rsidRPr="00BF2AAF" w:rsidRDefault="00B5668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BF2AAF">
              <w:rPr>
                <w:rFonts w:cs="Arial"/>
                <w:szCs w:val="14"/>
                <w:lang w:eastAsia="en-US"/>
              </w:rPr>
              <w:t>5.742.342</w:t>
            </w:r>
          </w:p>
        </w:tc>
      </w:tr>
      <w:tr w:rsidR="00B56685" w:rsidRPr="00BF2AAF" w14:paraId="7E42C005" w14:textId="77777777" w:rsidTr="00E32795">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4233BF11" w14:textId="77777777" w:rsidR="00B56685" w:rsidRPr="00BF2AAF" w:rsidRDefault="00B56685">
            <w:pPr>
              <w:pStyle w:val="08-Tabelageral"/>
              <w:jc w:val="left"/>
              <w:rPr>
                <w:rFonts w:cs="Arial"/>
                <w:lang w:eastAsia="en-US"/>
              </w:rPr>
            </w:pPr>
            <w:r w:rsidRPr="00BF2AAF">
              <w:rPr>
                <w:rFonts w:cs="Arial"/>
                <w:b w:val="0"/>
                <w:lang w:eastAsia="en-US"/>
              </w:rPr>
              <w:t>(7) - Dividendos prescritos</w:t>
            </w:r>
          </w:p>
        </w:tc>
        <w:tc>
          <w:tcPr>
            <w:tcW w:w="1504" w:type="dxa"/>
            <w:tcBorders>
              <w:top w:val="nil"/>
              <w:left w:val="nil"/>
              <w:bottom w:val="nil"/>
              <w:right w:val="nil"/>
            </w:tcBorders>
            <w:shd w:val="clear" w:color="auto" w:fill="auto"/>
            <w:vAlign w:val="center"/>
          </w:tcPr>
          <w:p w14:paraId="5635D766" w14:textId="77777777" w:rsidR="00B56685" w:rsidRPr="00BF2AAF" w:rsidRDefault="00B5668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BF2AAF">
              <w:rPr>
                <w:rFonts w:cs="Arial"/>
                <w:szCs w:val="14"/>
                <w:lang w:eastAsia="en-US"/>
              </w:rPr>
              <w:t>72</w:t>
            </w:r>
          </w:p>
        </w:tc>
        <w:tc>
          <w:tcPr>
            <w:tcW w:w="1505" w:type="dxa"/>
            <w:tcBorders>
              <w:top w:val="nil"/>
              <w:left w:val="nil"/>
              <w:bottom w:val="nil"/>
              <w:right w:val="nil"/>
            </w:tcBorders>
            <w:shd w:val="clear" w:color="auto" w:fill="auto"/>
            <w:vAlign w:val="center"/>
          </w:tcPr>
          <w:p w14:paraId="6A95574B"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szCs w:val="14"/>
                <w:lang w:eastAsia="en-US"/>
              </w:rPr>
              <w:t>79</w:t>
            </w:r>
          </w:p>
        </w:tc>
      </w:tr>
      <w:tr w:rsidR="00B56685" w:rsidRPr="00BF2AAF" w14:paraId="390B074B" w14:textId="77777777" w:rsidTr="00E3279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61CD6F9C" w14:textId="77777777" w:rsidR="00B56685" w:rsidRPr="00BF2AAF" w:rsidRDefault="00B56685">
            <w:pPr>
              <w:pStyle w:val="08-Tabelageral"/>
              <w:jc w:val="left"/>
              <w:rPr>
                <w:rFonts w:cs="Arial"/>
                <w:lang w:eastAsia="en-US"/>
              </w:rPr>
            </w:pPr>
            <w:r w:rsidRPr="00BF2AAF">
              <w:rPr>
                <w:rFonts w:cs="Arial"/>
                <w:b w:val="0"/>
                <w:lang w:eastAsia="en-US"/>
              </w:rPr>
              <w:t>(8) - Dividendos pagos</w:t>
            </w:r>
          </w:p>
        </w:tc>
        <w:tc>
          <w:tcPr>
            <w:tcW w:w="1504" w:type="dxa"/>
            <w:tcBorders>
              <w:top w:val="nil"/>
              <w:left w:val="nil"/>
              <w:bottom w:val="nil"/>
              <w:right w:val="nil"/>
            </w:tcBorders>
            <w:vAlign w:val="center"/>
          </w:tcPr>
          <w:p w14:paraId="213F8DD0" w14:textId="77777777" w:rsidR="00B56685" w:rsidRPr="00BF2AAF" w:rsidRDefault="00B5668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BF2AAF">
              <w:rPr>
                <w:rFonts w:cs="Arial"/>
                <w:szCs w:val="14"/>
                <w:lang w:eastAsia="en-US"/>
              </w:rPr>
              <w:t>3.210.050</w:t>
            </w:r>
          </w:p>
        </w:tc>
        <w:tc>
          <w:tcPr>
            <w:tcW w:w="1505" w:type="dxa"/>
            <w:tcBorders>
              <w:top w:val="nil"/>
              <w:left w:val="nil"/>
              <w:bottom w:val="nil"/>
              <w:right w:val="nil"/>
            </w:tcBorders>
            <w:vAlign w:val="center"/>
          </w:tcPr>
          <w:p w14:paraId="1E302BBF" w14:textId="77777777" w:rsidR="00B56685" w:rsidRPr="00BF2AAF" w:rsidRDefault="00B5668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BF2AAF">
              <w:rPr>
                <w:rFonts w:cs="Arial"/>
                <w:szCs w:val="14"/>
                <w:lang w:eastAsia="en-US"/>
              </w:rPr>
              <w:t>2.068.697</w:t>
            </w:r>
          </w:p>
        </w:tc>
      </w:tr>
      <w:tr w:rsidR="00B56685" w:rsidRPr="00BF2AAF" w14:paraId="63672A86" w14:textId="77777777" w:rsidTr="00E32795">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single" w:sz="2" w:space="0" w:color="1F3864" w:themeColor="accent1" w:themeShade="80"/>
              <w:right w:val="nil"/>
            </w:tcBorders>
            <w:shd w:val="clear" w:color="auto" w:fill="auto"/>
            <w:hideMark/>
          </w:tcPr>
          <w:p w14:paraId="772397F7" w14:textId="77777777" w:rsidR="00B56685" w:rsidRPr="00BF2AAF" w:rsidRDefault="00B56685">
            <w:pPr>
              <w:pStyle w:val="08-Tabelageral"/>
              <w:jc w:val="left"/>
              <w:rPr>
                <w:rFonts w:cs="Arial"/>
                <w:bCs w:val="0"/>
                <w:lang w:eastAsia="en-US"/>
              </w:rPr>
            </w:pPr>
            <w:r w:rsidRPr="00BF2AAF">
              <w:rPr>
                <w:rFonts w:cs="Arial"/>
                <w:bCs w:val="0"/>
                <w:lang w:eastAsia="en-US"/>
              </w:rPr>
              <w:t>(=) Dividendos a pagar (6+7-8)</w:t>
            </w:r>
          </w:p>
        </w:tc>
        <w:tc>
          <w:tcPr>
            <w:tcW w:w="1504" w:type="dxa"/>
            <w:tcBorders>
              <w:top w:val="nil"/>
              <w:left w:val="nil"/>
              <w:bottom w:val="single" w:sz="2" w:space="0" w:color="1F3864" w:themeColor="accent1" w:themeShade="80"/>
              <w:right w:val="nil"/>
            </w:tcBorders>
            <w:shd w:val="clear" w:color="auto" w:fill="auto"/>
            <w:vAlign w:val="center"/>
          </w:tcPr>
          <w:p w14:paraId="2B89E920"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BF2AAF">
              <w:rPr>
                <w:rFonts w:cs="Arial"/>
                <w:b/>
                <w:szCs w:val="14"/>
                <w:lang w:eastAsia="en-US"/>
              </w:rPr>
              <w:t>2.455.022</w:t>
            </w:r>
          </w:p>
        </w:tc>
        <w:tc>
          <w:tcPr>
            <w:tcW w:w="1505" w:type="dxa"/>
            <w:tcBorders>
              <w:top w:val="nil"/>
              <w:left w:val="nil"/>
              <w:bottom w:val="single" w:sz="2" w:space="0" w:color="1F3864" w:themeColor="accent1" w:themeShade="80"/>
              <w:right w:val="nil"/>
            </w:tcBorders>
            <w:shd w:val="clear" w:color="auto" w:fill="auto"/>
            <w:vAlign w:val="center"/>
          </w:tcPr>
          <w:p w14:paraId="64C136FB"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b/>
                <w:lang w:eastAsia="en-US"/>
              </w:rPr>
            </w:pPr>
            <w:r w:rsidRPr="00BF2AAF">
              <w:rPr>
                <w:rFonts w:cs="Arial"/>
                <w:b/>
                <w:szCs w:val="14"/>
                <w:lang w:eastAsia="en-US"/>
              </w:rPr>
              <w:t>3.673.724</w:t>
            </w:r>
          </w:p>
        </w:tc>
      </w:tr>
    </w:tbl>
    <w:p w14:paraId="07D753BD" w14:textId="03E9C03B" w:rsidR="00B56685" w:rsidRPr="00BF2AAF" w:rsidRDefault="00B56685" w:rsidP="00F55E17">
      <w:pPr>
        <w:pStyle w:val="PargrafodaLista"/>
        <w:numPr>
          <w:ilvl w:val="0"/>
          <w:numId w:val="50"/>
        </w:numPr>
        <w:spacing w:before="40" w:after="0" w:line="240" w:lineRule="auto"/>
        <w:ind w:left="284" w:hanging="284"/>
        <w:jc w:val="both"/>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O lucro líquido de 2022 não foi reapresentado para efeitos de comparabilidade, em função da adoção inicial do CPC 48 e 50, tendo em vista que o valor reapresentado na Demonstração de Resultado do Exercício não foi objeto de destinação em 2022.</w:t>
      </w:r>
      <w:r w:rsidR="008109CE" w:rsidRPr="00BF2AAF">
        <w:rPr>
          <w:rFonts w:ascii="Arial" w:eastAsia="Times New Roman" w:hAnsi="Arial" w:cs="Arial"/>
          <w:spacing w:val="-2"/>
          <w:sz w:val="14"/>
          <w:szCs w:val="18"/>
          <w:lang w:eastAsia="pt-BR"/>
        </w:rPr>
        <w:t xml:space="preserve"> No exercício de 2023, o lucro líquido distribuído não contempla os valores relativos a lucros acumulados advindos da adoção inicial do CPC 48 e 50, de R$ 635.574 mil.</w:t>
      </w:r>
    </w:p>
    <w:p w14:paraId="6AB43334" w14:textId="77777777" w:rsidR="00B56685" w:rsidRPr="00BF2AAF" w:rsidRDefault="00B56685" w:rsidP="00B56685">
      <w:pPr>
        <w:pStyle w:val="01-Textonormal"/>
        <w:rPr>
          <w:rFonts w:cs="Arial"/>
        </w:rPr>
      </w:pPr>
      <w:r w:rsidRPr="00BF2AAF">
        <w:rPr>
          <w:rFonts w:cs="Arial"/>
        </w:rPr>
        <w:t>A BB Seguridade possui Política de Dividendos, disponível no site de Relações com Investidores, que é revisada, no mínimo, a cada três anos ou, extraordinariamente, a qualquer tempo e aprovada pelo Conselho de Administração. A Política atual foi aprovada em 27.05.2022.</w:t>
      </w:r>
    </w:p>
    <w:p w14:paraId="1E1D3EEA" w14:textId="77777777" w:rsidR="00B56685" w:rsidRPr="00BF2AAF" w:rsidRDefault="00B56685" w:rsidP="00B56685">
      <w:pPr>
        <w:pStyle w:val="01-Textonormal"/>
        <w:rPr>
          <w:rFonts w:cs="Arial"/>
        </w:rPr>
      </w:pPr>
      <w:r w:rsidRPr="00BF2AAF">
        <w:rPr>
          <w:rFonts w:cs="Arial"/>
        </w:rPr>
        <w:t xml:space="preserve">Em 16.12.2022, foi aprovado, pelo Conselho de Administração, a distribuição de R$ 3.673.700 mil de dividendos, referentes ao lucro do 2º semestre de 2022, e R$ 24 mil de dividendos prescritos do 1º semestre de 2019. Os dividendos foram pagos em março de 2023. Sobre tais valores, incidiu R$ 77.280 mil de atualização monetária, pela taxa Selic, totalizando </w:t>
      </w:r>
      <w:r w:rsidRPr="00BF2AAF">
        <w:rPr>
          <w:rFonts w:cs="Arial"/>
        </w:rPr>
        <w:br/>
        <w:t>R$ 3.751.004 mil.</w:t>
      </w:r>
    </w:p>
    <w:p w14:paraId="6303557F" w14:textId="77777777" w:rsidR="00B56685" w:rsidRPr="00BF2AAF" w:rsidRDefault="00B56685" w:rsidP="00B56685">
      <w:pPr>
        <w:pStyle w:val="01-Textonormal"/>
        <w:rPr>
          <w:rFonts w:cs="Arial"/>
        </w:rPr>
      </w:pPr>
      <w:r w:rsidRPr="00BF2AAF">
        <w:rPr>
          <w:rFonts w:cs="Arial"/>
        </w:rPr>
        <w:t>Em 30.06.2023, foi aprovado, pelo Conselho de Administração, a distribuição de R$ 3.210.000 mil de dividendos intermediários, referentes ao lucro do 1º semestre de 2023, e R$ 50 mil de dividendos prescritos no período. Os dividendos foram pagos em agosto de 2023.</w:t>
      </w:r>
    </w:p>
    <w:p w14:paraId="20AB3711" w14:textId="77777777" w:rsidR="00610A76" w:rsidRPr="00BF2AAF" w:rsidRDefault="008109CE" w:rsidP="00610A76">
      <w:pPr>
        <w:pStyle w:val="01-Textonormal"/>
        <w:rPr>
          <w:rFonts w:cs="Arial"/>
          <w:color w:val="1F3864" w:themeColor="accent1" w:themeShade="80"/>
        </w:rPr>
      </w:pPr>
      <w:r w:rsidRPr="00BF2AAF">
        <w:rPr>
          <w:rFonts w:cs="Arial"/>
        </w:rPr>
        <w:t>Em 15.12.2023, foi aprovado, pelo Conselho de Administração, em adição aos dividendos intermediários referentes ao lucro do 1º semestre de 2023 (R$ 3.210.000 mil), a distribuição de R$ 2.455.000 mil, somando assim o montante de R$ 5.665.000 mil de dividendos sobre o lucro do exercício; e R$ 22 mil de dividendos prescritos no segundo semestre totalizando R$ 72 mil de dividendos prescritos no exercício (R$ 50 mil relativos ao primeiro semestre).</w:t>
      </w:r>
    </w:p>
    <w:p w14:paraId="3A37CC73" w14:textId="1CE1E216" w:rsidR="00F40D26" w:rsidRPr="00BF2AAF" w:rsidRDefault="00B63CAC" w:rsidP="00610A76">
      <w:pPr>
        <w:pStyle w:val="01-Textonormal"/>
        <w:rPr>
          <w:rFonts w:cs="Arial"/>
          <w:b/>
          <w:bCs/>
          <w:color w:val="1F3864" w:themeColor="accent1" w:themeShade="80"/>
        </w:rPr>
      </w:pPr>
      <w:r w:rsidRPr="00BF2AAF">
        <w:rPr>
          <w:rFonts w:cs="Arial"/>
          <w:b/>
          <w:color w:val="1F3864" w:themeColor="accent1" w:themeShade="80"/>
        </w:rPr>
        <w:t>b.1) Dividendos por ação</w:t>
      </w:r>
    </w:p>
    <w:tbl>
      <w:tblPr>
        <w:tblStyle w:val="TabeladeLista6Colorida-nfase5"/>
        <w:tblW w:w="9639" w:type="dxa"/>
        <w:jc w:val="center"/>
        <w:tblLayout w:type="fixed"/>
        <w:tblLook w:val="04A0" w:firstRow="1" w:lastRow="0" w:firstColumn="1" w:lastColumn="0" w:noHBand="0" w:noVBand="1"/>
      </w:tblPr>
      <w:tblGrid>
        <w:gridCol w:w="1136"/>
        <w:gridCol w:w="1175"/>
        <w:gridCol w:w="1072"/>
        <w:gridCol w:w="272"/>
        <w:gridCol w:w="1023"/>
        <w:gridCol w:w="838"/>
        <w:gridCol w:w="164"/>
        <w:gridCol w:w="108"/>
        <w:gridCol w:w="29"/>
        <w:gridCol w:w="181"/>
        <w:gridCol w:w="844"/>
        <w:gridCol w:w="848"/>
        <w:gridCol w:w="76"/>
        <w:gridCol w:w="1018"/>
        <w:gridCol w:w="855"/>
      </w:tblGrid>
      <w:tr w:rsidR="00B56685" w:rsidRPr="00BF2AAF" w14:paraId="4BBF6BD8" w14:textId="77777777">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2" w:space="0" w:color="1F3864" w:themeColor="accent1" w:themeShade="80"/>
              <w:left w:val="nil"/>
              <w:bottom w:val="single" w:sz="2" w:space="0" w:color="9CC2E5" w:themeColor="accent5" w:themeTint="99"/>
              <w:right w:val="nil"/>
            </w:tcBorders>
            <w:shd w:val="clear" w:color="auto" w:fill="auto"/>
            <w:vAlign w:val="center"/>
          </w:tcPr>
          <w:p w14:paraId="70749DD3" w14:textId="77777777" w:rsidR="00B56685" w:rsidRPr="00BF2AAF" w:rsidRDefault="00B56685">
            <w:pPr>
              <w:pStyle w:val="08-Tabelageral"/>
              <w:jc w:val="center"/>
              <w:rPr>
                <w:rFonts w:cs="Arial"/>
                <w:b w:val="0"/>
                <w:lang w:eastAsia="en-US"/>
              </w:rPr>
            </w:pPr>
          </w:p>
        </w:tc>
        <w:tc>
          <w:tcPr>
            <w:tcW w:w="2253"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44D7AD2D" w14:textId="77777777" w:rsidR="00B56685" w:rsidRPr="00BF2AAF" w:rsidRDefault="00B56685">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2° Sem/2023</w:t>
            </w:r>
          </w:p>
        </w:tc>
        <w:tc>
          <w:tcPr>
            <w:tcW w:w="2301" w:type="dxa"/>
            <w:gridSpan w:val="4"/>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211B6533" w14:textId="77777777" w:rsidR="00B56685" w:rsidRPr="00BF2AAF" w:rsidRDefault="00B56685">
            <w:pPr>
              <w:pStyle w:val="08-Tabelageral"/>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lang w:eastAsia="en-US"/>
              </w:rPr>
              <w:t>1° Sem/2023</w:t>
            </w:r>
          </w:p>
        </w:tc>
        <w:tc>
          <w:tcPr>
            <w:tcW w:w="318" w:type="dxa"/>
            <w:gridSpan w:val="3"/>
            <w:tcBorders>
              <w:top w:val="single" w:sz="2" w:space="0" w:color="1F3864" w:themeColor="accent1" w:themeShade="80"/>
              <w:left w:val="nil"/>
              <w:bottom w:val="nil"/>
              <w:right w:val="nil"/>
            </w:tcBorders>
            <w:shd w:val="clear" w:color="auto" w:fill="auto"/>
          </w:tcPr>
          <w:p w14:paraId="330624CD" w14:textId="77777777" w:rsidR="00B56685" w:rsidRPr="00BF2AAF" w:rsidRDefault="00B56685">
            <w:pPr>
              <w:pStyle w:val="08-Tabelageral"/>
              <w:jc w:val="center"/>
              <w:cnfStyle w:val="100000000000" w:firstRow="1" w:lastRow="0" w:firstColumn="0" w:lastColumn="0" w:oddVBand="0" w:evenVBand="0" w:oddHBand="0" w:evenHBand="0" w:firstRowFirstColumn="0" w:firstRowLastColumn="0" w:lastRowFirstColumn="0" w:lastRowLastColumn="0"/>
              <w:rPr>
                <w:rFonts w:cs="Arial"/>
                <w:lang w:eastAsia="en-US"/>
              </w:rPr>
            </w:pPr>
          </w:p>
        </w:tc>
        <w:tc>
          <w:tcPr>
            <w:tcW w:w="1772" w:type="dxa"/>
            <w:gridSpan w:val="3"/>
            <w:tcBorders>
              <w:top w:val="single" w:sz="2" w:space="0" w:color="1F3864" w:themeColor="accent1" w:themeShade="80"/>
              <w:left w:val="nil"/>
              <w:bottom w:val="single" w:sz="2" w:space="0" w:color="9CC2E5" w:themeColor="accent5" w:themeTint="99"/>
              <w:right w:val="nil"/>
            </w:tcBorders>
            <w:shd w:val="clear" w:color="auto" w:fill="auto"/>
            <w:hideMark/>
          </w:tcPr>
          <w:p w14:paraId="0DBEAD0F" w14:textId="77777777" w:rsidR="00B56685" w:rsidRPr="00BF2AAF" w:rsidRDefault="00B56685">
            <w:pPr>
              <w:pStyle w:val="08-Tabelageral"/>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BF2AAF">
              <w:rPr>
                <w:rFonts w:cs="Arial"/>
                <w:kern w:val="2"/>
                <w:szCs w:val="14"/>
                <w:lang w:eastAsia="en-US"/>
              </w:rPr>
              <w:t>2° Sem/2022</w:t>
            </w:r>
          </w:p>
        </w:tc>
        <w:tc>
          <w:tcPr>
            <w:tcW w:w="1878" w:type="dxa"/>
            <w:gridSpan w:val="2"/>
            <w:tcBorders>
              <w:top w:val="single" w:sz="2" w:space="0" w:color="1F3864" w:themeColor="accent1" w:themeShade="80"/>
              <w:left w:val="nil"/>
              <w:bottom w:val="nil"/>
              <w:right w:val="nil"/>
            </w:tcBorders>
            <w:shd w:val="clear" w:color="auto" w:fill="auto"/>
            <w:hideMark/>
          </w:tcPr>
          <w:p w14:paraId="6701D118" w14:textId="77777777" w:rsidR="00B56685" w:rsidRPr="00BF2AAF" w:rsidRDefault="00B56685">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kern w:val="2"/>
                <w:szCs w:val="14"/>
                <w:lang w:eastAsia="en-US"/>
              </w:rPr>
            </w:pPr>
            <w:r w:rsidRPr="00BF2AAF">
              <w:rPr>
                <w:rFonts w:cs="Arial"/>
                <w:lang w:eastAsia="en-US"/>
              </w:rPr>
              <w:t>1° Sem/2022</w:t>
            </w:r>
          </w:p>
        </w:tc>
      </w:tr>
      <w:tr w:rsidR="00B56685" w:rsidRPr="00BF2AAF" w14:paraId="26799AA0" w14:textId="77777777">
        <w:trPr>
          <w:cnfStyle w:val="000000100000" w:firstRow="0" w:lastRow="0" w:firstColumn="0" w:lastColumn="0" w:oddVBand="0" w:evenVBand="0" w:oddHBand="1" w:evenHBand="0" w:firstRowFirstColumn="0" w:firstRowLastColumn="0" w:lastRowFirstColumn="0" w:lastRowLastColumn="0"/>
          <w:trHeight w:hRule="exact" w:val="443"/>
          <w:jc w:val="center"/>
        </w:trPr>
        <w:tc>
          <w:tcPr>
            <w:cnfStyle w:val="001000000000" w:firstRow="0" w:lastRow="0" w:firstColumn="1" w:lastColumn="0" w:oddVBand="0" w:evenVBand="0" w:oddHBand="0" w:evenHBand="0" w:firstRowFirstColumn="0" w:firstRowLastColumn="0" w:lastRowFirstColumn="0" w:lastRowLastColumn="0"/>
            <w:tcW w:w="1139" w:type="dxa"/>
            <w:vMerge/>
            <w:tcBorders>
              <w:top w:val="single" w:sz="2" w:space="0" w:color="9CC2E5" w:themeColor="accent5" w:themeTint="99"/>
              <w:left w:val="nil"/>
              <w:bottom w:val="single" w:sz="2" w:space="0" w:color="1F3864" w:themeColor="accent1" w:themeShade="80"/>
              <w:right w:val="nil"/>
            </w:tcBorders>
            <w:shd w:val="clear" w:color="auto" w:fill="auto"/>
            <w:vAlign w:val="center"/>
            <w:hideMark/>
          </w:tcPr>
          <w:p w14:paraId="09992D6A" w14:textId="77777777" w:rsidR="00B56685" w:rsidRPr="00BF2AAF" w:rsidRDefault="00B56685">
            <w:pPr>
              <w:rPr>
                <w:rFonts w:ascii="Arial" w:eastAsia="Times New Roman" w:hAnsi="Arial" w:cs="Arial"/>
                <w:spacing w:val="-2"/>
                <w:sz w:val="14"/>
                <w:szCs w:val="18"/>
              </w:rPr>
            </w:pPr>
          </w:p>
        </w:tc>
        <w:tc>
          <w:tcPr>
            <w:tcW w:w="1178" w:type="dxa"/>
            <w:tcBorders>
              <w:top w:val="single" w:sz="2" w:space="0" w:color="9CC2E5" w:themeColor="accent5" w:themeTint="99"/>
              <w:left w:val="nil"/>
              <w:bottom w:val="single" w:sz="2" w:space="0" w:color="1F3864" w:themeColor="accent1" w:themeShade="80"/>
              <w:right w:val="nil"/>
            </w:tcBorders>
            <w:shd w:val="clear" w:color="auto" w:fill="auto"/>
            <w:vAlign w:val="center"/>
            <w:hideMark/>
          </w:tcPr>
          <w:p w14:paraId="546FFD38"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 xml:space="preserve">Valor </w:t>
            </w:r>
          </w:p>
          <w:p w14:paraId="675232A5"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(R$ mil)</w:t>
            </w:r>
          </w:p>
        </w:tc>
        <w:tc>
          <w:tcPr>
            <w:tcW w:w="1075" w:type="dxa"/>
            <w:tcBorders>
              <w:top w:val="single" w:sz="2" w:space="0" w:color="9CC2E5" w:themeColor="accent5" w:themeTint="99"/>
              <w:left w:val="nil"/>
              <w:bottom w:val="single" w:sz="2" w:space="0" w:color="1F3864" w:themeColor="accent1" w:themeShade="80"/>
              <w:right w:val="nil"/>
            </w:tcBorders>
            <w:shd w:val="clear" w:color="auto" w:fill="auto"/>
            <w:vAlign w:val="center"/>
            <w:hideMark/>
          </w:tcPr>
          <w:p w14:paraId="576DD3F5"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 xml:space="preserve">Valor por </w:t>
            </w:r>
          </w:p>
          <w:p w14:paraId="2B694D0D"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b/>
                <w:bCs/>
                <w:kern w:val="2"/>
                <w:szCs w:val="14"/>
                <w:lang w:eastAsia="en-US"/>
              </w:rPr>
              <w:t>ação (R$)</w:t>
            </w:r>
          </w:p>
        </w:tc>
        <w:tc>
          <w:tcPr>
            <w:tcW w:w="272" w:type="dxa"/>
            <w:tcBorders>
              <w:top w:val="single" w:sz="2" w:space="0" w:color="9CC2E5" w:themeColor="accent5" w:themeTint="99"/>
              <w:left w:val="nil"/>
              <w:bottom w:val="single" w:sz="2" w:space="0" w:color="1F3864" w:themeColor="accent1" w:themeShade="80"/>
              <w:right w:val="nil"/>
            </w:tcBorders>
            <w:shd w:val="clear" w:color="auto" w:fill="auto"/>
            <w:vAlign w:val="center"/>
          </w:tcPr>
          <w:p w14:paraId="01BDA68C"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025" w:type="dxa"/>
            <w:tcBorders>
              <w:top w:val="single" w:sz="2" w:space="0" w:color="9CC2E5" w:themeColor="accent5" w:themeTint="99"/>
              <w:left w:val="nil"/>
              <w:bottom w:val="single" w:sz="2" w:space="0" w:color="1F3864" w:themeColor="accent1" w:themeShade="80"/>
              <w:right w:val="nil"/>
            </w:tcBorders>
            <w:shd w:val="clear" w:color="auto" w:fill="auto"/>
            <w:hideMark/>
          </w:tcPr>
          <w:p w14:paraId="63AAEC86"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 xml:space="preserve">Valor </w:t>
            </w:r>
          </w:p>
          <w:p w14:paraId="2F40BC35"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b/>
                <w:bCs/>
                <w:kern w:val="2"/>
                <w:szCs w:val="14"/>
                <w:lang w:eastAsia="en-US"/>
              </w:rPr>
              <w:t>(R$ mil)</w:t>
            </w:r>
          </w:p>
        </w:tc>
        <w:tc>
          <w:tcPr>
            <w:tcW w:w="840" w:type="dxa"/>
            <w:tcBorders>
              <w:top w:val="single" w:sz="2" w:space="0" w:color="9CC2E5" w:themeColor="accent5" w:themeTint="99"/>
              <w:left w:val="nil"/>
              <w:bottom w:val="single" w:sz="2" w:space="0" w:color="1F3864" w:themeColor="accent1" w:themeShade="80"/>
              <w:right w:val="nil"/>
            </w:tcBorders>
            <w:shd w:val="clear" w:color="auto" w:fill="auto"/>
            <w:hideMark/>
          </w:tcPr>
          <w:p w14:paraId="6180FA78"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 xml:space="preserve">Valor por </w:t>
            </w:r>
          </w:p>
          <w:p w14:paraId="2C15B6CB"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b/>
                <w:bCs/>
                <w:kern w:val="2"/>
                <w:szCs w:val="14"/>
                <w:lang w:eastAsia="en-US"/>
              </w:rPr>
              <w:t>ação (R$)</w:t>
            </w:r>
          </w:p>
        </w:tc>
        <w:tc>
          <w:tcPr>
            <w:tcW w:w="301" w:type="dxa"/>
            <w:gridSpan w:val="3"/>
            <w:tcBorders>
              <w:top w:val="nil"/>
              <w:left w:val="nil"/>
              <w:bottom w:val="single" w:sz="2" w:space="0" w:color="1F3864" w:themeColor="accent1" w:themeShade="80"/>
              <w:right w:val="nil"/>
            </w:tcBorders>
            <w:shd w:val="clear" w:color="auto" w:fill="auto"/>
          </w:tcPr>
          <w:p w14:paraId="5812647C"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027" w:type="dxa"/>
            <w:gridSpan w:val="2"/>
            <w:tcBorders>
              <w:top w:val="single" w:sz="2" w:space="0" w:color="1F3864" w:themeColor="accent1" w:themeShade="80"/>
              <w:left w:val="nil"/>
              <w:bottom w:val="single" w:sz="2" w:space="0" w:color="1F3864" w:themeColor="accent1" w:themeShade="80"/>
              <w:right w:val="nil"/>
            </w:tcBorders>
            <w:shd w:val="clear" w:color="auto" w:fill="auto"/>
            <w:hideMark/>
          </w:tcPr>
          <w:p w14:paraId="54A5C19C"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 xml:space="preserve">Valor </w:t>
            </w:r>
          </w:p>
          <w:p w14:paraId="76017255"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BF2AAF">
              <w:rPr>
                <w:rFonts w:cs="Arial"/>
                <w:b/>
                <w:bCs/>
                <w:kern w:val="2"/>
                <w:szCs w:val="14"/>
                <w:lang w:eastAsia="en-US"/>
              </w:rPr>
              <w:t>(R$ mil)</w:t>
            </w:r>
          </w:p>
        </w:tc>
        <w:tc>
          <w:tcPr>
            <w:tcW w:w="850" w:type="dxa"/>
            <w:tcBorders>
              <w:top w:val="single" w:sz="2" w:space="0" w:color="1F3864" w:themeColor="accent1" w:themeShade="80"/>
              <w:left w:val="nil"/>
              <w:bottom w:val="single" w:sz="2" w:space="0" w:color="1F3864" w:themeColor="accent1" w:themeShade="80"/>
              <w:right w:val="nil"/>
            </w:tcBorders>
            <w:shd w:val="clear" w:color="auto" w:fill="auto"/>
            <w:hideMark/>
          </w:tcPr>
          <w:p w14:paraId="308C1FF7"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 xml:space="preserve">Valor por </w:t>
            </w:r>
          </w:p>
          <w:p w14:paraId="0AB30E97"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ação (R$)</w:t>
            </w:r>
          </w:p>
        </w:tc>
        <w:tc>
          <w:tcPr>
            <w:tcW w:w="1097" w:type="dxa"/>
            <w:gridSpan w:val="2"/>
            <w:tcBorders>
              <w:top w:val="single" w:sz="2" w:space="0" w:color="1F3864" w:themeColor="accent1" w:themeShade="80"/>
              <w:left w:val="nil"/>
              <w:bottom w:val="single" w:sz="2" w:space="0" w:color="1F3864" w:themeColor="accent1" w:themeShade="80"/>
              <w:right w:val="nil"/>
            </w:tcBorders>
            <w:shd w:val="clear" w:color="auto" w:fill="auto"/>
            <w:hideMark/>
          </w:tcPr>
          <w:p w14:paraId="124371C1"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 xml:space="preserve">Valor </w:t>
            </w:r>
          </w:p>
          <w:p w14:paraId="406FA3BF"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(R$ mil)</w:t>
            </w:r>
          </w:p>
        </w:tc>
        <w:tc>
          <w:tcPr>
            <w:tcW w:w="855" w:type="dxa"/>
            <w:tcBorders>
              <w:top w:val="single" w:sz="2" w:space="0" w:color="1F3864" w:themeColor="accent1" w:themeShade="80"/>
              <w:left w:val="nil"/>
              <w:bottom w:val="single" w:sz="2" w:space="0" w:color="1F3864" w:themeColor="accent1" w:themeShade="80"/>
              <w:right w:val="nil"/>
            </w:tcBorders>
            <w:shd w:val="clear" w:color="auto" w:fill="auto"/>
            <w:hideMark/>
          </w:tcPr>
          <w:p w14:paraId="15E9BDCA"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 xml:space="preserve">Valor por </w:t>
            </w:r>
          </w:p>
          <w:p w14:paraId="4322BB56" w14:textId="77777777" w:rsidR="00B56685" w:rsidRPr="00BF2AAF" w:rsidRDefault="00B56685">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sidRPr="00BF2AAF">
              <w:rPr>
                <w:rFonts w:cs="Arial"/>
                <w:b/>
                <w:bCs/>
                <w:kern w:val="2"/>
                <w:szCs w:val="14"/>
                <w:lang w:eastAsia="en-US"/>
              </w:rPr>
              <w:t>ação (R$)</w:t>
            </w:r>
          </w:p>
        </w:tc>
      </w:tr>
      <w:tr w:rsidR="00B56685" w:rsidRPr="00BF2AAF" w14:paraId="0B929949" w14:textId="77777777">
        <w:trPr>
          <w:cnfStyle w:val="000000010000" w:firstRow="0" w:lastRow="0" w:firstColumn="0" w:lastColumn="0" w:oddVBand="0" w:evenVBand="0" w:oddHBand="0" w:evenHBand="1"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2" w:space="0" w:color="1F3864" w:themeColor="accent1" w:themeShade="80"/>
              <w:left w:val="nil"/>
              <w:bottom w:val="single" w:sz="2" w:space="0" w:color="1F3864" w:themeColor="accent1" w:themeShade="80"/>
              <w:right w:val="nil"/>
            </w:tcBorders>
            <w:shd w:val="clear" w:color="auto" w:fill="auto"/>
            <w:hideMark/>
          </w:tcPr>
          <w:p w14:paraId="222DB170" w14:textId="77777777" w:rsidR="00B56685" w:rsidRPr="00BF2AAF" w:rsidRDefault="00B56685">
            <w:pPr>
              <w:pStyle w:val="08-Tabelageral"/>
              <w:jc w:val="left"/>
              <w:rPr>
                <w:rFonts w:cs="Arial"/>
                <w:b w:val="0"/>
                <w:lang w:eastAsia="en-US"/>
              </w:rPr>
            </w:pPr>
            <w:r w:rsidRPr="00BF2AAF">
              <w:rPr>
                <w:rFonts w:cs="Arial"/>
                <w:b w:val="0"/>
                <w:lang w:eastAsia="en-US"/>
              </w:rPr>
              <w:t>Dividendos</w:t>
            </w:r>
          </w:p>
        </w:tc>
        <w:tc>
          <w:tcPr>
            <w:tcW w:w="117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DFCC9D6"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2.455.022</w:t>
            </w:r>
          </w:p>
        </w:tc>
        <w:tc>
          <w:tcPr>
            <w:tcW w:w="1075"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5D800C3"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1,2419</w:t>
            </w:r>
          </w:p>
        </w:tc>
        <w:tc>
          <w:tcPr>
            <w:tcW w:w="272"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AA239DD"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p>
        </w:tc>
        <w:tc>
          <w:tcPr>
            <w:tcW w:w="1025"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C92CB65"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3.210.050</w:t>
            </w:r>
          </w:p>
        </w:tc>
        <w:tc>
          <w:tcPr>
            <w:tcW w:w="84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691C21F"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1,6076</w:t>
            </w:r>
          </w:p>
        </w:tc>
        <w:tc>
          <w:tcPr>
            <w:tcW w:w="272" w:type="dxa"/>
            <w:gridSpan w:val="2"/>
            <w:tcBorders>
              <w:top w:val="single" w:sz="2" w:space="0" w:color="1F3864" w:themeColor="accent1" w:themeShade="80"/>
              <w:left w:val="nil"/>
              <w:bottom w:val="single" w:sz="2" w:space="0" w:color="1F3864" w:themeColor="accent1" w:themeShade="80"/>
              <w:right w:val="nil"/>
            </w:tcBorders>
            <w:shd w:val="clear" w:color="auto" w:fill="auto"/>
          </w:tcPr>
          <w:p w14:paraId="00D116B4"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p>
        </w:tc>
        <w:tc>
          <w:tcPr>
            <w:tcW w:w="1056" w:type="dxa"/>
            <w:gridSpan w:val="3"/>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70609908"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3.676.724</w:t>
            </w:r>
          </w:p>
        </w:tc>
        <w:tc>
          <w:tcPr>
            <w:tcW w:w="850" w:type="dxa"/>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44DBB71A"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1,8399</w:t>
            </w:r>
          </w:p>
        </w:tc>
        <w:tc>
          <w:tcPr>
            <w:tcW w:w="1097"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3C0C34BD"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2.068.697</w:t>
            </w:r>
          </w:p>
        </w:tc>
        <w:tc>
          <w:tcPr>
            <w:tcW w:w="855" w:type="dxa"/>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3B501DC3" w14:textId="77777777" w:rsidR="00B56685" w:rsidRPr="00BF2AAF" w:rsidRDefault="00B56685">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BF2AAF">
              <w:rPr>
                <w:rFonts w:cs="Arial"/>
                <w:lang w:eastAsia="en-US"/>
              </w:rPr>
              <w:t>1,0360</w:t>
            </w:r>
          </w:p>
        </w:tc>
      </w:tr>
    </w:tbl>
    <w:p w14:paraId="120F3806" w14:textId="77777777" w:rsidR="00B56685" w:rsidRPr="00BF2AAF" w:rsidRDefault="00B56685" w:rsidP="00B56685">
      <w:pPr>
        <w:pStyle w:val="01-Textonormal"/>
        <w:rPr>
          <w:rFonts w:cs="Arial"/>
        </w:rPr>
      </w:pPr>
    </w:p>
    <w:p w14:paraId="566ACF6C" w14:textId="77777777" w:rsidR="00610A76" w:rsidRPr="00BF2AAF" w:rsidRDefault="00610A76" w:rsidP="008109CE">
      <w:pPr>
        <w:pStyle w:val="01-Textonormal"/>
        <w:rPr>
          <w:rFonts w:cs="Arial"/>
          <w:b/>
          <w:bCs/>
          <w:color w:val="1F3864" w:themeColor="accent1" w:themeShade="80"/>
        </w:rPr>
      </w:pPr>
      <w:r w:rsidRPr="00BF2AAF">
        <w:rPr>
          <w:rFonts w:cs="Arial"/>
          <w:b/>
          <w:bCs/>
          <w:color w:val="1F3864" w:themeColor="accent1" w:themeShade="80"/>
        </w:rPr>
        <w:br w:type="page"/>
      </w:r>
    </w:p>
    <w:p w14:paraId="6CE501FD" w14:textId="1E484AD0" w:rsidR="00B56685" w:rsidRPr="00BF2AAF" w:rsidRDefault="00B56685" w:rsidP="008109CE">
      <w:pPr>
        <w:pStyle w:val="01-Textonormal"/>
        <w:rPr>
          <w:rFonts w:cs="Arial"/>
          <w:b/>
          <w:bCs/>
          <w:color w:val="1F3864" w:themeColor="accent1" w:themeShade="80"/>
        </w:rPr>
      </w:pPr>
      <w:r w:rsidRPr="00BF2AAF">
        <w:rPr>
          <w:rFonts w:cs="Arial"/>
          <w:b/>
          <w:bCs/>
          <w:color w:val="1F3864" w:themeColor="accent1" w:themeShade="80"/>
        </w:rPr>
        <w:lastRenderedPageBreak/>
        <w:t>c) Participações Acionárias (Quantidade de Ações)</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ayout w:type="fixed"/>
        <w:tblLook w:val="04A0" w:firstRow="1" w:lastRow="0" w:firstColumn="1" w:lastColumn="0" w:noHBand="0" w:noVBand="1"/>
      </w:tblPr>
      <w:tblGrid>
        <w:gridCol w:w="5006"/>
        <w:gridCol w:w="1373"/>
        <w:gridCol w:w="769"/>
        <w:gridCol w:w="338"/>
        <w:gridCol w:w="30"/>
        <w:gridCol w:w="1247"/>
        <w:gridCol w:w="876"/>
      </w:tblGrid>
      <w:tr w:rsidR="00B56685" w:rsidRPr="00BF2AAF" w14:paraId="126F974C" w14:textId="77777777">
        <w:trPr>
          <w:trHeight w:val="238"/>
        </w:trPr>
        <w:tc>
          <w:tcPr>
            <w:tcW w:w="5006" w:type="dxa"/>
            <w:vMerge w:val="restart"/>
            <w:tcBorders>
              <w:top w:val="single" w:sz="2" w:space="0" w:color="1F3864" w:themeColor="accent1" w:themeShade="80"/>
              <w:bottom w:val="nil"/>
            </w:tcBorders>
            <w:shd w:val="clear" w:color="auto" w:fill="auto"/>
          </w:tcPr>
          <w:p w14:paraId="288A2F83" w14:textId="77777777" w:rsidR="00B56685" w:rsidRPr="00BF2AAF" w:rsidRDefault="00B56685">
            <w:pPr>
              <w:pStyle w:val="08-Tabelageral"/>
              <w:jc w:val="left"/>
              <w:rPr>
                <w:rFonts w:cs="Arial"/>
                <w:b/>
              </w:rPr>
            </w:pPr>
            <w:r w:rsidRPr="00BF2AAF">
              <w:rPr>
                <w:rFonts w:cs="Arial"/>
                <w:b/>
                <w:kern w:val="2"/>
                <w:szCs w:val="14"/>
              </w:rPr>
              <w:t>Acionistas</w:t>
            </w:r>
          </w:p>
        </w:tc>
        <w:tc>
          <w:tcPr>
            <w:tcW w:w="2142" w:type="dxa"/>
            <w:gridSpan w:val="2"/>
            <w:tcBorders>
              <w:top w:val="single" w:sz="2" w:space="0" w:color="1F3864" w:themeColor="accent1" w:themeShade="80"/>
              <w:bottom w:val="single" w:sz="2" w:space="0" w:color="1F3864" w:themeColor="accent1" w:themeShade="80"/>
            </w:tcBorders>
            <w:shd w:val="clear" w:color="auto" w:fill="auto"/>
            <w:vAlign w:val="center"/>
          </w:tcPr>
          <w:p w14:paraId="584D7DF2" w14:textId="77777777" w:rsidR="00B56685" w:rsidRPr="00BF2AAF" w:rsidRDefault="00B56685">
            <w:pPr>
              <w:pStyle w:val="08-Tabelageral"/>
              <w:ind w:left="-443" w:firstLine="443"/>
              <w:jc w:val="center"/>
              <w:rPr>
                <w:rFonts w:cs="Arial"/>
                <w:b/>
              </w:rPr>
            </w:pPr>
            <w:r w:rsidRPr="00BF2AAF">
              <w:rPr>
                <w:rFonts w:cs="Arial"/>
                <w:b/>
              </w:rPr>
              <w:t>31.12.2023</w:t>
            </w:r>
          </w:p>
        </w:tc>
        <w:tc>
          <w:tcPr>
            <w:tcW w:w="2491" w:type="dxa"/>
            <w:gridSpan w:val="4"/>
            <w:tcBorders>
              <w:top w:val="single" w:sz="2" w:space="0" w:color="1F3864" w:themeColor="accent1" w:themeShade="80"/>
              <w:bottom w:val="nil"/>
            </w:tcBorders>
            <w:shd w:val="clear" w:color="auto" w:fill="auto"/>
            <w:vAlign w:val="center"/>
          </w:tcPr>
          <w:p w14:paraId="2FE58016" w14:textId="77777777" w:rsidR="00B56685" w:rsidRPr="00BF2AAF" w:rsidRDefault="00B56685">
            <w:pPr>
              <w:pStyle w:val="08-Tabelageral"/>
              <w:ind w:left="-443" w:firstLine="443"/>
              <w:jc w:val="center"/>
              <w:rPr>
                <w:rFonts w:cs="Arial"/>
                <w:b/>
              </w:rPr>
            </w:pPr>
            <w:r w:rsidRPr="00BF2AAF">
              <w:rPr>
                <w:rFonts w:cs="Arial"/>
                <w:b/>
              </w:rPr>
              <w:t>31.12.2022</w:t>
            </w:r>
          </w:p>
        </w:tc>
      </w:tr>
      <w:tr w:rsidR="00B56685" w:rsidRPr="00BF2AAF" w14:paraId="76E477CB" w14:textId="77777777">
        <w:trPr>
          <w:trHeight w:val="238"/>
        </w:trPr>
        <w:tc>
          <w:tcPr>
            <w:tcW w:w="5006" w:type="dxa"/>
            <w:vMerge/>
            <w:tcBorders>
              <w:top w:val="nil"/>
              <w:bottom w:val="single" w:sz="2" w:space="0" w:color="1F3864" w:themeColor="accent1" w:themeShade="80"/>
            </w:tcBorders>
            <w:shd w:val="clear" w:color="auto" w:fill="auto"/>
          </w:tcPr>
          <w:p w14:paraId="5E0C0723" w14:textId="77777777" w:rsidR="00B56685" w:rsidRPr="00BF2AAF" w:rsidRDefault="00B56685">
            <w:pPr>
              <w:pStyle w:val="08-Tabelageral"/>
              <w:rPr>
                <w:rFonts w:cs="Arial"/>
                <w:b/>
              </w:rPr>
            </w:pPr>
          </w:p>
        </w:tc>
        <w:tc>
          <w:tcPr>
            <w:tcW w:w="1373" w:type="dxa"/>
            <w:tcBorders>
              <w:top w:val="single" w:sz="2" w:space="0" w:color="1F3864" w:themeColor="accent1" w:themeShade="80"/>
              <w:bottom w:val="single" w:sz="2" w:space="0" w:color="1F3864" w:themeColor="accent1" w:themeShade="80"/>
            </w:tcBorders>
            <w:shd w:val="clear" w:color="auto" w:fill="auto"/>
            <w:vAlign w:val="center"/>
          </w:tcPr>
          <w:p w14:paraId="0E7AC354" w14:textId="77777777" w:rsidR="00B56685" w:rsidRPr="00BF2AAF" w:rsidRDefault="00B56685">
            <w:pPr>
              <w:pStyle w:val="08-Tabelageral"/>
              <w:jc w:val="center"/>
              <w:rPr>
                <w:rFonts w:cs="Arial"/>
                <w:b/>
                <w:bCs/>
                <w:kern w:val="2"/>
                <w:szCs w:val="14"/>
              </w:rPr>
            </w:pPr>
            <w:r w:rsidRPr="00BF2AAF">
              <w:rPr>
                <w:rFonts w:cs="Arial"/>
                <w:b/>
                <w:bCs/>
                <w:kern w:val="2"/>
                <w:szCs w:val="14"/>
              </w:rPr>
              <w:t>Ações</w:t>
            </w:r>
          </w:p>
        </w:tc>
        <w:tc>
          <w:tcPr>
            <w:tcW w:w="769" w:type="dxa"/>
            <w:tcBorders>
              <w:top w:val="single" w:sz="2" w:space="0" w:color="1F3864" w:themeColor="accent1" w:themeShade="80"/>
              <w:bottom w:val="single" w:sz="2" w:space="0" w:color="1F3864" w:themeColor="accent1" w:themeShade="80"/>
            </w:tcBorders>
            <w:shd w:val="clear" w:color="auto" w:fill="auto"/>
            <w:vAlign w:val="center"/>
          </w:tcPr>
          <w:p w14:paraId="16A4196D" w14:textId="77777777" w:rsidR="00B56685" w:rsidRPr="00BF2AAF" w:rsidRDefault="00B56685">
            <w:pPr>
              <w:pStyle w:val="08-Tabelageral"/>
              <w:jc w:val="center"/>
              <w:rPr>
                <w:rFonts w:cs="Arial"/>
                <w:b/>
                <w:bCs/>
                <w:kern w:val="2"/>
                <w:szCs w:val="14"/>
              </w:rPr>
            </w:pPr>
            <w:r w:rsidRPr="00BF2AAF">
              <w:rPr>
                <w:rFonts w:cs="Arial"/>
                <w:b/>
                <w:bCs/>
                <w:kern w:val="2"/>
                <w:szCs w:val="14"/>
              </w:rPr>
              <w:t>% Total</w:t>
            </w:r>
          </w:p>
        </w:tc>
        <w:tc>
          <w:tcPr>
            <w:tcW w:w="368" w:type="dxa"/>
            <w:gridSpan w:val="2"/>
            <w:tcBorders>
              <w:top w:val="nil"/>
              <w:bottom w:val="single" w:sz="2" w:space="0" w:color="1F3864" w:themeColor="accent1" w:themeShade="80"/>
            </w:tcBorders>
            <w:shd w:val="clear" w:color="auto" w:fill="auto"/>
            <w:vAlign w:val="center"/>
          </w:tcPr>
          <w:p w14:paraId="30702F02" w14:textId="77777777" w:rsidR="00B56685" w:rsidRPr="00BF2AAF" w:rsidRDefault="00B56685">
            <w:pPr>
              <w:pStyle w:val="08-Tabelageral"/>
              <w:jc w:val="center"/>
              <w:rPr>
                <w:rFonts w:cs="Arial"/>
                <w:b/>
              </w:rPr>
            </w:pPr>
          </w:p>
        </w:tc>
        <w:tc>
          <w:tcPr>
            <w:tcW w:w="1247" w:type="dxa"/>
            <w:tcBorders>
              <w:top w:val="single" w:sz="2" w:space="0" w:color="1F3864" w:themeColor="accent1" w:themeShade="80"/>
              <w:bottom w:val="single" w:sz="2" w:space="0" w:color="1F3864" w:themeColor="accent1" w:themeShade="80"/>
            </w:tcBorders>
            <w:shd w:val="clear" w:color="auto" w:fill="auto"/>
            <w:vAlign w:val="center"/>
          </w:tcPr>
          <w:p w14:paraId="5AC83358" w14:textId="77777777" w:rsidR="00B56685" w:rsidRPr="00BF2AAF" w:rsidRDefault="00B56685">
            <w:pPr>
              <w:pStyle w:val="08-Tabelageral"/>
              <w:jc w:val="center"/>
              <w:rPr>
                <w:rFonts w:cs="Arial"/>
                <w:b/>
                <w:bCs/>
                <w:kern w:val="2"/>
                <w:szCs w:val="14"/>
              </w:rPr>
            </w:pPr>
            <w:r w:rsidRPr="00BF2AAF">
              <w:rPr>
                <w:rFonts w:cs="Arial"/>
                <w:b/>
                <w:bCs/>
                <w:kern w:val="2"/>
                <w:szCs w:val="14"/>
              </w:rPr>
              <w:t>Ações</w:t>
            </w:r>
          </w:p>
        </w:tc>
        <w:tc>
          <w:tcPr>
            <w:tcW w:w="876" w:type="dxa"/>
            <w:tcBorders>
              <w:top w:val="single" w:sz="2" w:space="0" w:color="1F3864" w:themeColor="accent1" w:themeShade="80"/>
              <w:bottom w:val="single" w:sz="2" w:space="0" w:color="1F3864" w:themeColor="accent1" w:themeShade="80"/>
            </w:tcBorders>
            <w:shd w:val="clear" w:color="auto" w:fill="auto"/>
            <w:vAlign w:val="center"/>
          </w:tcPr>
          <w:p w14:paraId="4D66AC15" w14:textId="77777777" w:rsidR="00B56685" w:rsidRPr="00BF2AAF" w:rsidRDefault="00B56685">
            <w:pPr>
              <w:pStyle w:val="08-Tabelageral"/>
              <w:jc w:val="center"/>
              <w:rPr>
                <w:rFonts w:cs="Arial"/>
                <w:b/>
                <w:bCs/>
                <w:kern w:val="2"/>
                <w:szCs w:val="14"/>
              </w:rPr>
            </w:pPr>
            <w:r w:rsidRPr="00BF2AAF">
              <w:rPr>
                <w:rFonts w:cs="Arial"/>
                <w:b/>
                <w:bCs/>
                <w:kern w:val="2"/>
                <w:szCs w:val="14"/>
              </w:rPr>
              <w:t>% Total</w:t>
            </w:r>
          </w:p>
        </w:tc>
      </w:tr>
      <w:tr w:rsidR="00B56685" w:rsidRPr="00BF2AAF" w14:paraId="6974E9D0" w14:textId="77777777">
        <w:trPr>
          <w:trHeight w:val="238"/>
        </w:trPr>
        <w:tc>
          <w:tcPr>
            <w:tcW w:w="5006" w:type="dxa"/>
            <w:tcBorders>
              <w:top w:val="single" w:sz="2" w:space="0" w:color="1F3864" w:themeColor="accent1" w:themeShade="80"/>
              <w:bottom w:val="nil"/>
            </w:tcBorders>
            <w:shd w:val="clear" w:color="auto" w:fill="auto"/>
          </w:tcPr>
          <w:p w14:paraId="35D4A29A" w14:textId="77777777" w:rsidR="00B56685" w:rsidRPr="00BF2AAF" w:rsidRDefault="00B56685">
            <w:pPr>
              <w:pStyle w:val="070-TabelaPadro"/>
              <w:ind w:left="113"/>
              <w:jc w:val="left"/>
              <w:rPr>
                <w:rFonts w:cs="Arial"/>
              </w:rPr>
            </w:pPr>
            <w:r w:rsidRPr="00BF2AAF">
              <w:rPr>
                <w:rFonts w:cs="Arial"/>
              </w:rPr>
              <w:t>Banco do Brasil</w:t>
            </w:r>
          </w:p>
        </w:tc>
        <w:tc>
          <w:tcPr>
            <w:tcW w:w="1373" w:type="dxa"/>
            <w:tcBorders>
              <w:top w:val="single" w:sz="2" w:space="0" w:color="1F3864" w:themeColor="accent1" w:themeShade="80"/>
            </w:tcBorders>
            <w:shd w:val="clear" w:color="auto" w:fill="auto"/>
            <w:vAlign w:val="bottom"/>
          </w:tcPr>
          <w:p w14:paraId="396ED187" w14:textId="77777777" w:rsidR="00B56685" w:rsidRPr="00BF2AAF" w:rsidRDefault="00B56685">
            <w:pPr>
              <w:pStyle w:val="08-Tabelageral"/>
              <w:ind w:left="113"/>
              <w:rPr>
                <w:rFonts w:cs="Arial"/>
              </w:rPr>
            </w:pPr>
            <w:r w:rsidRPr="00BF2AAF">
              <w:rPr>
                <w:rFonts w:cs="Arial"/>
              </w:rPr>
              <w:t>1.325.000.000</w:t>
            </w:r>
          </w:p>
        </w:tc>
        <w:tc>
          <w:tcPr>
            <w:tcW w:w="769" w:type="dxa"/>
            <w:tcBorders>
              <w:top w:val="single" w:sz="2" w:space="0" w:color="1F3864" w:themeColor="accent1" w:themeShade="80"/>
            </w:tcBorders>
            <w:shd w:val="clear" w:color="auto" w:fill="auto"/>
            <w:vAlign w:val="bottom"/>
          </w:tcPr>
          <w:p w14:paraId="6B68EAE0" w14:textId="77777777" w:rsidR="00B56685" w:rsidRPr="00BF2AAF" w:rsidRDefault="00B56685">
            <w:pPr>
              <w:pStyle w:val="08-Tabelageral"/>
              <w:ind w:left="113"/>
              <w:rPr>
                <w:rFonts w:cs="Arial"/>
              </w:rPr>
            </w:pPr>
            <w:r w:rsidRPr="00BF2AAF">
              <w:rPr>
                <w:rFonts w:cs="Arial"/>
              </w:rPr>
              <w:t>66,25</w:t>
            </w:r>
          </w:p>
        </w:tc>
        <w:tc>
          <w:tcPr>
            <w:tcW w:w="338" w:type="dxa"/>
            <w:tcBorders>
              <w:top w:val="single" w:sz="2" w:space="0" w:color="1F3864" w:themeColor="accent1" w:themeShade="80"/>
            </w:tcBorders>
            <w:shd w:val="clear" w:color="auto" w:fill="auto"/>
            <w:vAlign w:val="center"/>
          </w:tcPr>
          <w:p w14:paraId="3307947A" w14:textId="77777777" w:rsidR="00B56685" w:rsidRPr="00BF2AAF" w:rsidRDefault="00B56685">
            <w:pPr>
              <w:pStyle w:val="08-Tabelageral"/>
              <w:rPr>
                <w:rFonts w:cs="Arial"/>
              </w:rPr>
            </w:pPr>
          </w:p>
        </w:tc>
        <w:tc>
          <w:tcPr>
            <w:tcW w:w="1277" w:type="dxa"/>
            <w:gridSpan w:val="2"/>
            <w:tcBorders>
              <w:top w:val="single" w:sz="2" w:space="0" w:color="1F3864" w:themeColor="accent1" w:themeShade="80"/>
            </w:tcBorders>
            <w:shd w:val="clear" w:color="auto" w:fill="auto"/>
            <w:vAlign w:val="bottom"/>
          </w:tcPr>
          <w:p w14:paraId="44D7E4F6" w14:textId="77777777" w:rsidR="00B56685" w:rsidRPr="00BF2AAF" w:rsidRDefault="00B56685">
            <w:pPr>
              <w:pStyle w:val="08-Tabelageral"/>
              <w:ind w:left="113"/>
              <w:rPr>
                <w:rFonts w:cs="Arial"/>
                <w:szCs w:val="14"/>
              </w:rPr>
            </w:pPr>
            <w:r w:rsidRPr="00BF2AAF">
              <w:rPr>
                <w:rFonts w:cs="Arial"/>
              </w:rPr>
              <w:t>1.325.000.000</w:t>
            </w:r>
          </w:p>
        </w:tc>
        <w:tc>
          <w:tcPr>
            <w:tcW w:w="876" w:type="dxa"/>
            <w:tcBorders>
              <w:top w:val="single" w:sz="2" w:space="0" w:color="1F3864" w:themeColor="accent1" w:themeShade="80"/>
            </w:tcBorders>
            <w:shd w:val="clear" w:color="auto" w:fill="auto"/>
            <w:vAlign w:val="bottom"/>
          </w:tcPr>
          <w:p w14:paraId="297786A3" w14:textId="77777777" w:rsidR="00B56685" w:rsidRPr="00BF2AAF" w:rsidRDefault="00B56685">
            <w:pPr>
              <w:pStyle w:val="08-Tabelageral"/>
              <w:ind w:left="113"/>
              <w:rPr>
                <w:rFonts w:cs="Arial"/>
                <w:szCs w:val="14"/>
              </w:rPr>
            </w:pPr>
            <w:r w:rsidRPr="00BF2AAF">
              <w:rPr>
                <w:rFonts w:cs="Arial"/>
              </w:rPr>
              <w:t>66,25</w:t>
            </w:r>
          </w:p>
        </w:tc>
      </w:tr>
      <w:tr w:rsidR="00B56685" w:rsidRPr="00BF2AAF" w14:paraId="56D75162" w14:textId="77777777">
        <w:trPr>
          <w:trHeight w:val="60"/>
        </w:trPr>
        <w:tc>
          <w:tcPr>
            <w:tcW w:w="5006" w:type="dxa"/>
            <w:tcBorders>
              <w:top w:val="nil"/>
            </w:tcBorders>
            <w:shd w:val="clear" w:color="auto" w:fill="auto"/>
          </w:tcPr>
          <w:p w14:paraId="453ABF28" w14:textId="77777777" w:rsidR="00B56685" w:rsidRPr="00BF2AAF" w:rsidRDefault="00B56685">
            <w:pPr>
              <w:pStyle w:val="070-TabelaPadro"/>
              <w:ind w:left="113"/>
              <w:jc w:val="left"/>
              <w:rPr>
                <w:rFonts w:cs="Arial"/>
              </w:rPr>
            </w:pPr>
            <w:r w:rsidRPr="00BF2AAF">
              <w:rPr>
                <w:rFonts w:cs="Arial"/>
              </w:rPr>
              <w:t>Outros acionistas</w:t>
            </w:r>
          </w:p>
        </w:tc>
        <w:tc>
          <w:tcPr>
            <w:tcW w:w="1373" w:type="dxa"/>
            <w:shd w:val="clear" w:color="auto" w:fill="auto"/>
            <w:vAlign w:val="bottom"/>
          </w:tcPr>
          <w:p w14:paraId="79C43F43" w14:textId="77777777" w:rsidR="00B56685" w:rsidRPr="00BF2AAF" w:rsidRDefault="00B56685">
            <w:pPr>
              <w:pStyle w:val="08-Tabelageral"/>
              <w:ind w:left="113"/>
              <w:rPr>
                <w:rFonts w:cs="Arial"/>
              </w:rPr>
            </w:pPr>
            <w:r w:rsidRPr="00BF2AAF">
              <w:rPr>
                <w:rFonts w:cs="Arial"/>
              </w:rPr>
              <w:t>651.866.668</w:t>
            </w:r>
          </w:p>
        </w:tc>
        <w:tc>
          <w:tcPr>
            <w:tcW w:w="769" w:type="dxa"/>
            <w:shd w:val="clear" w:color="auto" w:fill="auto"/>
            <w:vAlign w:val="bottom"/>
          </w:tcPr>
          <w:p w14:paraId="78BBF675" w14:textId="77777777" w:rsidR="00B56685" w:rsidRPr="00BF2AAF" w:rsidRDefault="00B56685">
            <w:pPr>
              <w:pStyle w:val="08-Tabelageral"/>
              <w:ind w:left="113"/>
              <w:rPr>
                <w:rFonts w:cs="Arial"/>
              </w:rPr>
            </w:pPr>
            <w:r w:rsidRPr="00BF2AAF">
              <w:rPr>
                <w:rFonts w:cs="Arial"/>
              </w:rPr>
              <w:t>32,59</w:t>
            </w:r>
          </w:p>
        </w:tc>
        <w:tc>
          <w:tcPr>
            <w:tcW w:w="338" w:type="dxa"/>
            <w:shd w:val="clear" w:color="auto" w:fill="auto"/>
            <w:vAlign w:val="center"/>
          </w:tcPr>
          <w:p w14:paraId="5DEACFED" w14:textId="77777777" w:rsidR="00B56685" w:rsidRPr="00BF2AAF" w:rsidRDefault="00B56685">
            <w:pPr>
              <w:pStyle w:val="08-Tabelageral"/>
              <w:rPr>
                <w:rFonts w:cs="Arial"/>
              </w:rPr>
            </w:pPr>
          </w:p>
        </w:tc>
        <w:tc>
          <w:tcPr>
            <w:tcW w:w="1277" w:type="dxa"/>
            <w:gridSpan w:val="2"/>
            <w:shd w:val="clear" w:color="auto" w:fill="auto"/>
            <w:vAlign w:val="bottom"/>
          </w:tcPr>
          <w:p w14:paraId="1437A6D2" w14:textId="77777777" w:rsidR="00B56685" w:rsidRPr="00BF2AAF" w:rsidRDefault="00B56685">
            <w:pPr>
              <w:pStyle w:val="08-Tabelageral"/>
              <w:ind w:left="113"/>
              <w:rPr>
                <w:rFonts w:cs="Arial"/>
                <w:szCs w:val="14"/>
              </w:rPr>
            </w:pPr>
            <w:r w:rsidRPr="00BF2AAF">
              <w:rPr>
                <w:rFonts w:cs="Arial"/>
              </w:rPr>
              <w:t>671.726.433</w:t>
            </w:r>
          </w:p>
        </w:tc>
        <w:tc>
          <w:tcPr>
            <w:tcW w:w="876" w:type="dxa"/>
            <w:shd w:val="clear" w:color="auto" w:fill="auto"/>
            <w:vAlign w:val="bottom"/>
          </w:tcPr>
          <w:p w14:paraId="36077319" w14:textId="77777777" w:rsidR="00B56685" w:rsidRPr="00BF2AAF" w:rsidRDefault="00B56685">
            <w:pPr>
              <w:pStyle w:val="08-Tabelageral"/>
              <w:ind w:left="113"/>
              <w:rPr>
                <w:rFonts w:cs="Arial"/>
                <w:szCs w:val="14"/>
              </w:rPr>
            </w:pPr>
            <w:r w:rsidRPr="00BF2AAF">
              <w:rPr>
                <w:rFonts w:cs="Arial"/>
              </w:rPr>
              <w:t>33,59</w:t>
            </w:r>
          </w:p>
        </w:tc>
      </w:tr>
      <w:tr w:rsidR="00B56685" w:rsidRPr="00BF2AAF" w14:paraId="3E9A3E93" w14:textId="77777777">
        <w:trPr>
          <w:trHeight w:val="238"/>
        </w:trPr>
        <w:tc>
          <w:tcPr>
            <w:tcW w:w="5006" w:type="dxa"/>
            <w:shd w:val="clear" w:color="auto" w:fill="auto"/>
          </w:tcPr>
          <w:p w14:paraId="1D5A0B7F" w14:textId="77777777" w:rsidR="00B56685" w:rsidRPr="00BF2AAF" w:rsidRDefault="00B56685">
            <w:pPr>
              <w:pStyle w:val="070-TabelaPadro"/>
              <w:ind w:left="113"/>
              <w:jc w:val="left"/>
              <w:rPr>
                <w:rFonts w:cs="Arial"/>
              </w:rPr>
            </w:pPr>
            <w:r w:rsidRPr="00BF2AAF">
              <w:rPr>
                <w:rFonts w:cs="Arial"/>
              </w:rPr>
              <w:t>Ações em tesouraria</w:t>
            </w:r>
          </w:p>
        </w:tc>
        <w:tc>
          <w:tcPr>
            <w:tcW w:w="1373" w:type="dxa"/>
            <w:shd w:val="clear" w:color="auto" w:fill="auto"/>
            <w:vAlign w:val="bottom"/>
          </w:tcPr>
          <w:p w14:paraId="2277DA62" w14:textId="77777777" w:rsidR="00B56685" w:rsidRPr="00BF2AAF" w:rsidRDefault="00B56685">
            <w:pPr>
              <w:pStyle w:val="08-Tabelageral"/>
              <w:ind w:left="113"/>
              <w:rPr>
                <w:rFonts w:cs="Arial"/>
              </w:rPr>
            </w:pPr>
            <w:r w:rsidRPr="00BF2AAF">
              <w:rPr>
                <w:rFonts w:cs="Arial"/>
              </w:rPr>
              <w:t>23.133.332</w:t>
            </w:r>
          </w:p>
        </w:tc>
        <w:tc>
          <w:tcPr>
            <w:tcW w:w="769" w:type="dxa"/>
            <w:shd w:val="clear" w:color="auto" w:fill="auto"/>
            <w:vAlign w:val="bottom"/>
          </w:tcPr>
          <w:p w14:paraId="6B01B3DF" w14:textId="77777777" w:rsidR="00B56685" w:rsidRPr="00BF2AAF" w:rsidRDefault="00B56685">
            <w:pPr>
              <w:pStyle w:val="08-Tabelageral"/>
              <w:ind w:left="113"/>
              <w:rPr>
                <w:rFonts w:cs="Arial"/>
              </w:rPr>
            </w:pPr>
            <w:r w:rsidRPr="00BF2AAF">
              <w:rPr>
                <w:rFonts w:cs="Arial"/>
              </w:rPr>
              <w:t>1,16</w:t>
            </w:r>
          </w:p>
        </w:tc>
        <w:tc>
          <w:tcPr>
            <w:tcW w:w="338" w:type="dxa"/>
            <w:shd w:val="clear" w:color="auto" w:fill="auto"/>
            <w:vAlign w:val="center"/>
          </w:tcPr>
          <w:p w14:paraId="3B5E5CC9" w14:textId="77777777" w:rsidR="00B56685" w:rsidRPr="00BF2AAF" w:rsidRDefault="00B56685">
            <w:pPr>
              <w:pStyle w:val="08-Tabelageral"/>
              <w:rPr>
                <w:rFonts w:cs="Arial"/>
              </w:rPr>
            </w:pPr>
          </w:p>
        </w:tc>
        <w:tc>
          <w:tcPr>
            <w:tcW w:w="1277" w:type="dxa"/>
            <w:gridSpan w:val="2"/>
            <w:shd w:val="clear" w:color="auto" w:fill="auto"/>
            <w:vAlign w:val="bottom"/>
          </w:tcPr>
          <w:p w14:paraId="2E1A5EB7" w14:textId="77777777" w:rsidR="00B56685" w:rsidRPr="00BF2AAF" w:rsidRDefault="00B56685">
            <w:pPr>
              <w:pStyle w:val="08-Tabelageral"/>
              <w:ind w:left="113"/>
              <w:rPr>
                <w:rFonts w:cs="Arial"/>
                <w:szCs w:val="14"/>
              </w:rPr>
            </w:pPr>
            <w:r w:rsidRPr="00BF2AAF">
              <w:rPr>
                <w:rFonts w:cs="Arial"/>
              </w:rPr>
              <w:t>3.273.567</w:t>
            </w:r>
          </w:p>
        </w:tc>
        <w:tc>
          <w:tcPr>
            <w:tcW w:w="876" w:type="dxa"/>
            <w:shd w:val="clear" w:color="auto" w:fill="auto"/>
            <w:vAlign w:val="bottom"/>
          </w:tcPr>
          <w:p w14:paraId="44B06833" w14:textId="77777777" w:rsidR="00B56685" w:rsidRPr="00BF2AAF" w:rsidRDefault="00B56685">
            <w:pPr>
              <w:pStyle w:val="08-Tabelageral"/>
              <w:ind w:left="113"/>
              <w:rPr>
                <w:rFonts w:cs="Arial"/>
                <w:szCs w:val="14"/>
              </w:rPr>
            </w:pPr>
            <w:r w:rsidRPr="00BF2AAF">
              <w:rPr>
                <w:rFonts w:cs="Arial"/>
              </w:rPr>
              <w:t>0,16</w:t>
            </w:r>
          </w:p>
        </w:tc>
      </w:tr>
      <w:tr w:rsidR="00B56685" w:rsidRPr="00BF2AAF" w14:paraId="56F0B51D" w14:textId="77777777">
        <w:trPr>
          <w:trHeight w:val="238"/>
        </w:trPr>
        <w:tc>
          <w:tcPr>
            <w:tcW w:w="5006" w:type="dxa"/>
            <w:shd w:val="clear" w:color="auto" w:fill="auto"/>
          </w:tcPr>
          <w:p w14:paraId="3E5F6345" w14:textId="77777777" w:rsidR="00B56685" w:rsidRPr="00BF2AAF" w:rsidRDefault="00B56685">
            <w:pPr>
              <w:pStyle w:val="070-TabelaPadro"/>
              <w:jc w:val="left"/>
              <w:rPr>
                <w:rFonts w:cs="Arial"/>
                <w:b/>
              </w:rPr>
            </w:pPr>
            <w:r w:rsidRPr="00BF2AAF">
              <w:rPr>
                <w:rFonts w:cs="Arial"/>
                <w:b/>
              </w:rPr>
              <w:t>Total</w:t>
            </w:r>
          </w:p>
        </w:tc>
        <w:tc>
          <w:tcPr>
            <w:tcW w:w="1373" w:type="dxa"/>
            <w:shd w:val="clear" w:color="auto" w:fill="auto"/>
            <w:vAlign w:val="center"/>
          </w:tcPr>
          <w:p w14:paraId="6C702E0C" w14:textId="77777777" w:rsidR="00B56685" w:rsidRPr="00BF2AAF" w:rsidRDefault="00B56685">
            <w:pPr>
              <w:pStyle w:val="08-Tabelageral"/>
              <w:ind w:left="113"/>
              <w:rPr>
                <w:rFonts w:cs="Arial"/>
                <w:b/>
              </w:rPr>
            </w:pPr>
            <w:r w:rsidRPr="00BF2AAF">
              <w:rPr>
                <w:rFonts w:cs="Arial"/>
                <w:b/>
              </w:rPr>
              <w:t>2.000.000.000</w:t>
            </w:r>
          </w:p>
        </w:tc>
        <w:tc>
          <w:tcPr>
            <w:tcW w:w="769" w:type="dxa"/>
            <w:shd w:val="clear" w:color="auto" w:fill="auto"/>
            <w:vAlign w:val="center"/>
          </w:tcPr>
          <w:p w14:paraId="26A3765A" w14:textId="77777777" w:rsidR="00B56685" w:rsidRPr="00BF2AAF" w:rsidRDefault="00B56685">
            <w:pPr>
              <w:pStyle w:val="08-Tabelageral"/>
              <w:ind w:left="113"/>
              <w:rPr>
                <w:rFonts w:cs="Arial"/>
                <w:b/>
              </w:rPr>
            </w:pPr>
            <w:r w:rsidRPr="00BF2AAF">
              <w:rPr>
                <w:rFonts w:cs="Arial"/>
                <w:b/>
              </w:rPr>
              <w:t>100,00</w:t>
            </w:r>
          </w:p>
        </w:tc>
        <w:tc>
          <w:tcPr>
            <w:tcW w:w="338" w:type="dxa"/>
            <w:shd w:val="clear" w:color="auto" w:fill="auto"/>
            <w:vAlign w:val="center"/>
          </w:tcPr>
          <w:p w14:paraId="68001510" w14:textId="77777777" w:rsidR="00B56685" w:rsidRPr="00BF2AAF" w:rsidRDefault="00B56685">
            <w:pPr>
              <w:pStyle w:val="08-Tabelageral"/>
              <w:rPr>
                <w:rFonts w:cs="Arial"/>
                <w:b/>
              </w:rPr>
            </w:pPr>
          </w:p>
        </w:tc>
        <w:tc>
          <w:tcPr>
            <w:tcW w:w="1277" w:type="dxa"/>
            <w:gridSpan w:val="2"/>
            <w:shd w:val="clear" w:color="auto" w:fill="auto"/>
            <w:vAlign w:val="center"/>
          </w:tcPr>
          <w:p w14:paraId="6634F3C2" w14:textId="77777777" w:rsidR="00B56685" w:rsidRPr="00BF2AAF" w:rsidRDefault="00B56685">
            <w:pPr>
              <w:pStyle w:val="08-Tabelageral"/>
              <w:ind w:left="113"/>
              <w:rPr>
                <w:rFonts w:cs="Arial"/>
                <w:b/>
                <w:szCs w:val="14"/>
              </w:rPr>
            </w:pPr>
            <w:r w:rsidRPr="00BF2AAF">
              <w:rPr>
                <w:rFonts w:cs="Arial"/>
                <w:b/>
              </w:rPr>
              <w:t>2.000.000.000</w:t>
            </w:r>
          </w:p>
        </w:tc>
        <w:tc>
          <w:tcPr>
            <w:tcW w:w="876" w:type="dxa"/>
            <w:shd w:val="clear" w:color="auto" w:fill="auto"/>
            <w:vAlign w:val="center"/>
          </w:tcPr>
          <w:p w14:paraId="1878375D" w14:textId="77777777" w:rsidR="00B56685" w:rsidRPr="00BF2AAF" w:rsidRDefault="00B56685">
            <w:pPr>
              <w:pStyle w:val="08-Tabelageral"/>
              <w:ind w:left="113"/>
              <w:rPr>
                <w:rFonts w:cs="Arial"/>
                <w:b/>
                <w:szCs w:val="14"/>
              </w:rPr>
            </w:pPr>
            <w:r w:rsidRPr="00BF2AAF">
              <w:rPr>
                <w:rFonts w:cs="Arial"/>
                <w:b/>
              </w:rPr>
              <w:t>100,00</w:t>
            </w:r>
          </w:p>
        </w:tc>
      </w:tr>
      <w:tr w:rsidR="00B56685" w:rsidRPr="00BF2AAF" w14:paraId="449AD065" w14:textId="77777777">
        <w:trPr>
          <w:trHeight w:val="238"/>
        </w:trPr>
        <w:tc>
          <w:tcPr>
            <w:tcW w:w="5006" w:type="dxa"/>
            <w:tcBorders>
              <w:bottom w:val="nil"/>
            </w:tcBorders>
            <w:shd w:val="clear" w:color="auto" w:fill="auto"/>
          </w:tcPr>
          <w:p w14:paraId="6B60FA91" w14:textId="77777777" w:rsidR="00B56685" w:rsidRPr="00BF2AAF" w:rsidRDefault="00B56685">
            <w:pPr>
              <w:pStyle w:val="070-TabelaPadro"/>
              <w:ind w:left="113"/>
              <w:jc w:val="left"/>
              <w:rPr>
                <w:rFonts w:cs="Arial"/>
              </w:rPr>
            </w:pPr>
            <w:r w:rsidRPr="00BF2AAF">
              <w:rPr>
                <w:rFonts w:cs="Arial"/>
              </w:rPr>
              <w:t>Residentes no país</w:t>
            </w:r>
          </w:p>
        </w:tc>
        <w:tc>
          <w:tcPr>
            <w:tcW w:w="1373" w:type="dxa"/>
            <w:tcBorders>
              <w:bottom w:val="nil"/>
            </w:tcBorders>
            <w:shd w:val="clear" w:color="auto" w:fill="auto"/>
            <w:vAlign w:val="bottom"/>
          </w:tcPr>
          <w:p w14:paraId="02796F23" w14:textId="77777777" w:rsidR="00B56685" w:rsidRPr="00BF2AAF" w:rsidRDefault="00B56685">
            <w:pPr>
              <w:pStyle w:val="08-Tabelageral"/>
              <w:ind w:left="113"/>
              <w:rPr>
                <w:rFonts w:cs="Arial"/>
              </w:rPr>
            </w:pPr>
            <w:r w:rsidRPr="00BF2AAF">
              <w:rPr>
                <w:rFonts w:cs="Arial"/>
              </w:rPr>
              <w:t>1.575.774.256</w:t>
            </w:r>
          </w:p>
        </w:tc>
        <w:tc>
          <w:tcPr>
            <w:tcW w:w="769" w:type="dxa"/>
            <w:tcBorders>
              <w:bottom w:val="nil"/>
            </w:tcBorders>
            <w:shd w:val="clear" w:color="auto" w:fill="auto"/>
            <w:vAlign w:val="bottom"/>
          </w:tcPr>
          <w:p w14:paraId="07A938E8" w14:textId="77777777" w:rsidR="00B56685" w:rsidRPr="00BF2AAF" w:rsidRDefault="00B56685">
            <w:pPr>
              <w:pStyle w:val="08-Tabelageral"/>
              <w:ind w:left="113"/>
              <w:rPr>
                <w:rFonts w:cs="Arial"/>
              </w:rPr>
            </w:pPr>
            <w:r w:rsidRPr="00BF2AAF">
              <w:rPr>
                <w:rFonts w:cs="Arial"/>
              </w:rPr>
              <w:t>78,79</w:t>
            </w:r>
          </w:p>
        </w:tc>
        <w:tc>
          <w:tcPr>
            <w:tcW w:w="338" w:type="dxa"/>
            <w:tcBorders>
              <w:bottom w:val="nil"/>
            </w:tcBorders>
            <w:shd w:val="clear" w:color="auto" w:fill="auto"/>
            <w:vAlign w:val="center"/>
          </w:tcPr>
          <w:p w14:paraId="01F8CFB0" w14:textId="77777777" w:rsidR="00B56685" w:rsidRPr="00BF2AAF" w:rsidRDefault="00B56685">
            <w:pPr>
              <w:pStyle w:val="08-Tabelageral"/>
              <w:rPr>
                <w:rFonts w:cs="Arial"/>
              </w:rPr>
            </w:pPr>
          </w:p>
        </w:tc>
        <w:tc>
          <w:tcPr>
            <w:tcW w:w="1277" w:type="dxa"/>
            <w:gridSpan w:val="2"/>
            <w:tcBorders>
              <w:bottom w:val="nil"/>
            </w:tcBorders>
            <w:shd w:val="clear" w:color="auto" w:fill="auto"/>
            <w:vAlign w:val="bottom"/>
          </w:tcPr>
          <w:p w14:paraId="41444E46" w14:textId="77777777" w:rsidR="00B56685" w:rsidRPr="00BF2AAF" w:rsidRDefault="00B56685">
            <w:pPr>
              <w:pStyle w:val="08-Tabelageral"/>
              <w:ind w:left="113"/>
              <w:rPr>
                <w:rFonts w:cs="Arial"/>
                <w:szCs w:val="14"/>
              </w:rPr>
            </w:pPr>
            <w:r w:rsidRPr="00BF2AAF">
              <w:rPr>
                <w:rFonts w:cs="Arial"/>
              </w:rPr>
              <w:t>1.538.774.783</w:t>
            </w:r>
          </w:p>
        </w:tc>
        <w:tc>
          <w:tcPr>
            <w:tcW w:w="876" w:type="dxa"/>
            <w:tcBorders>
              <w:bottom w:val="nil"/>
            </w:tcBorders>
            <w:shd w:val="clear" w:color="auto" w:fill="auto"/>
            <w:vAlign w:val="bottom"/>
          </w:tcPr>
          <w:p w14:paraId="747B989E" w14:textId="77777777" w:rsidR="00B56685" w:rsidRPr="00BF2AAF" w:rsidRDefault="00B56685">
            <w:pPr>
              <w:pStyle w:val="08-Tabelageral"/>
              <w:ind w:left="113"/>
              <w:rPr>
                <w:rFonts w:cs="Arial"/>
                <w:szCs w:val="14"/>
              </w:rPr>
            </w:pPr>
            <w:r w:rsidRPr="00BF2AAF">
              <w:rPr>
                <w:rFonts w:cs="Arial"/>
              </w:rPr>
              <w:t>76,94</w:t>
            </w:r>
          </w:p>
        </w:tc>
      </w:tr>
      <w:tr w:rsidR="00B56685" w:rsidRPr="00BF2AAF" w14:paraId="3A68CA3C" w14:textId="77777777">
        <w:trPr>
          <w:trHeight w:val="238"/>
        </w:trPr>
        <w:tc>
          <w:tcPr>
            <w:tcW w:w="5006" w:type="dxa"/>
            <w:tcBorders>
              <w:top w:val="nil"/>
              <w:bottom w:val="single" w:sz="2" w:space="0" w:color="1F3864" w:themeColor="accent1" w:themeShade="80"/>
            </w:tcBorders>
            <w:shd w:val="clear" w:color="auto" w:fill="auto"/>
          </w:tcPr>
          <w:p w14:paraId="02399B38" w14:textId="77777777" w:rsidR="00B56685" w:rsidRPr="00BF2AAF" w:rsidRDefault="00B56685">
            <w:pPr>
              <w:pStyle w:val="070-TabelaPadro"/>
              <w:ind w:left="113"/>
              <w:jc w:val="left"/>
              <w:rPr>
                <w:rFonts w:cs="Arial"/>
              </w:rPr>
            </w:pPr>
            <w:r w:rsidRPr="00BF2AAF">
              <w:rPr>
                <w:rFonts w:cs="Arial"/>
              </w:rPr>
              <w:t>Residentes no exterior</w:t>
            </w:r>
          </w:p>
        </w:tc>
        <w:tc>
          <w:tcPr>
            <w:tcW w:w="1373" w:type="dxa"/>
            <w:tcBorders>
              <w:top w:val="nil"/>
              <w:bottom w:val="single" w:sz="2" w:space="0" w:color="1F3864" w:themeColor="accent1" w:themeShade="80"/>
            </w:tcBorders>
            <w:shd w:val="clear" w:color="auto" w:fill="auto"/>
            <w:vAlign w:val="bottom"/>
          </w:tcPr>
          <w:p w14:paraId="770475BA" w14:textId="77777777" w:rsidR="00B56685" w:rsidRPr="00BF2AAF" w:rsidRDefault="00B56685">
            <w:pPr>
              <w:pStyle w:val="08-Tabelageral"/>
              <w:ind w:left="113"/>
              <w:rPr>
                <w:rFonts w:cs="Arial"/>
              </w:rPr>
            </w:pPr>
            <w:r w:rsidRPr="00BF2AAF">
              <w:rPr>
                <w:rFonts w:cs="Arial"/>
              </w:rPr>
              <w:t>424.225.744</w:t>
            </w:r>
          </w:p>
        </w:tc>
        <w:tc>
          <w:tcPr>
            <w:tcW w:w="769" w:type="dxa"/>
            <w:tcBorders>
              <w:top w:val="nil"/>
              <w:bottom w:val="single" w:sz="2" w:space="0" w:color="1F3864" w:themeColor="accent1" w:themeShade="80"/>
            </w:tcBorders>
            <w:shd w:val="clear" w:color="auto" w:fill="auto"/>
            <w:vAlign w:val="bottom"/>
          </w:tcPr>
          <w:p w14:paraId="01255E3B" w14:textId="77777777" w:rsidR="00B56685" w:rsidRPr="00BF2AAF" w:rsidRDefault="00B56685">
            <w:pPr>
              <w:pStyle w:val="08-Tabelageral"/>
              <w:ind w:left="113"/>
              <w:rPr>
                <w:rFonts w:cs="Arial"/>
              </w:rPr>
            </w:pPr>
            <w:r w:rsidRPr="00BF2AAF">
              <w:rPr>
                <w:rFonts w:cs="Arial"/>
              </w:rPr>
              <w:t>21,21</w:t>
            </w:r>
          </w:p>
        </w:tc>
        <w:tc>
          <w:tcPr>
            <w:tcW w:w="338" w:type="dxa"/>
            <w:tcBorders>
              <w:top w:val="nil"/>
              <w:bottom w:val="single" w:sz="2" w:space="0" w:color="1F3864" w:themeColor="accent1" w:themeShade="80"/>
            </w:tcBorders>
            <w:shd w:val="clear" w:color="auto" w:fill="auto"/>
            <w:vAlign w:val="center"/>
          </w:tcPr>
          <w:p w14:paraId="119CB901" w14:textId="77777777" w:rsidR="00B56685" w:rsidRPr="00BF2AAF" w:rsidRDefault="00B56685">
            <w:pPr>
              <w:pStyle w:val="08-Tabelageral"/>
              <w:rPr>
                <w:rFonts w:cs="Arial"/>
              </w:rPr>
            </w:pPr>
          </w:p>
        </w:tc>
        <w:tc>
          <w:tcPr>
            <w:tcW w:w="1277" w:type="dxa"/>
            <w:gridSpan w:val="2"/>
            <w:tcBorders>
              <w:top w:val="nil"/>
              <w:bottom w:val="single" w:sz="2" w:space="0" w:color="1F3864" w:themeColor="accent1" w:themeShade="80"/>
            </w:tcBorders>
            <w:shd w:val="clear" w:color="auto" w:fill="auto"/>
            <w:vAlign w:val="bottom"/>
          </w:tcPr>
          <w:p w14:paraId="44721E5A" w14:textId="77777777" w:rsidR="00B56685" w:rsidRPr="00BF2AAF" w:rsidRDefault="00B56685">
            <w:pPr>
              <w:pStyle w:val="08-Tabelageral"/>
              <w:ind w:left="113"/>
              <w:rPr>
                <w:rFonts w:cs="Arial"/>
                <w:szCs w:val="14"/>
              </w:rPr>
            </w:pPr>
            <w:r w:rsidRPr="00BF2AAF">
              <w:rPr>
                <w:rFonts w:cs="Arial"/>
              </w:rPr>
              <w:t>461.225.217</w:t>
            </w:r>
          </w:p>
        </w:tc>
        <w:tc>
          <w:tcPr>
            <w:tcW w:w="876" w:type="dxa"/>
            <w:tcBorders>
              <w:top w:val="nil"/>
              <w:bottom w:val="single" w:sz="2" w:space="0" w:color="1F3864" w:themeColor="accent1" w:themeShade="80"/>
            </w:tcBorders>
            <w:shd w:val="clear" w:color="auto" w:fill="auto"/>
            <w:vAlign w:val="bottom"/>
          </w:tcPr>
          <w:p w14:paraId="69033082" w14:textId="77777777" w:rsidR="00B56685" w:rsidRPr="00BF2AAF" w:rsidRDefault="00B56685">
            <w:pPr>
              <w:pStyle w:val="08-Tabelageral"/>
              <w:ind w:left="113"/>
              <w:rPr>
                <w:rFonts w:cs="Arial"/>
                <w:szCs w:val="14"/>
              </w:rPr>
            </w:pPr>
            <w:r w:rsidRPr="00BF2AAF">
              <w:rPr>
                <w:rFonts w:cs="Arial"/>
              </w:rPr>
              <w:t>23,06</w:t>
            </w:r>
          </w:p>
        </w:tc>
      </w:tr>
    </w:tbl>
    <w:p w14:paraId="612345EC" w14:textId="77777777" w:rsidR="00B56685" w:rsidRPr="00BF2AAF" w:rsidRDefault="00B56685" w:rsidP="00B56685">
      <w:pPr>
        <w:pStyle w:val="01-Textonormal"/>
        <w:rPr>
          <w:rFonts w:cs="Arial"/>
          <w:b/>
          <w:bCs/>
          <w:color w:val="1F3864" w:themeColor="accent1" w:themeShade="80"/>
        </w:rPr>
      </w:pPr>
      <w:r w:rsidRPr="00BF2AAF">
        <w:rPr>
          <w:rFonts w:cs="Arial"/>
          <w:b/>
          <w:bCs/>
          <w:color w:val="1F3864" w:themeColor="accent1" w:themeShade="80"/>
        </w:rPr>
        <w:t>d) Capital Social</w:t>
      </w:r>
    </w:p>
    <w:p w14:paraId="213E5EAE" w14:textId="77777777" w:rsidR="00B56685" w:rsidRPr="00BF2AAF" w:rsidRDefault="00B56685" w:rsidP="00B56685">
      <w:pPr>
        <w:pStyle w:val="05-Textonormal"/>
        <w:keepNext/>
        <w:rPr>
          <w:rFonts w:cs="Arial"/>
        </w:rPr>
      </w:pPr>
      <w:r w:rsidRPr="00BF2AAF">
        <w:rPr>
          <w:rFonts w:cs="Arial"/>
        </w:rPr>
        <w:t>O Capital Social, totalmente subscrito e integralizado, no montante de R$ 6.269.692</w:t>
      </w:r>
      <w:r w:rsidRPr="00BF2AAF">
        <w:rPr>
          <w:rFonts w:cs="Arial"/>
          <w:color w:val="000000"/>
          <w:szCs w:val="14"/>
        </w:rPr>
        <w:t xml:space="preserve"> </w:t>
      </w:r>
      <w:r w:rsidRPr="00BF2AAF">
        <w:rPr>
          <w:rFonts w:cs="Arial"/>
        </w:rPr>
        <w:t>mil em 31.12.2023 e 31.12.2022, está dividido em 2.000.000.000 (dois bilhões) de ações ordinárias, representadas na forma escritural e sem valor nominal.</w:t>
      </w:r>
    </w:p>
    <w:p w14:paraId="70C2FAEC" w14:textId="49A0E046" w:rsidR="00B56685" w:rsidRPr="00BF2AAF" w:rsidRDefault="00B56685" w:rsidP="00B56685">
      <w:pPr>
        <w:pStyle w:val="05-Textonormal"/>
        <w:keepNext/>
        <w:rPr>
          <w:rFonts w:cs="Arial"/>
        </w:rPr>
      </w:pPr>
      <w:r w:rsidRPr="00BF2AAF">
        <w:rPr>
          <w:rFonts w:cs="Arial"/>
          <w:b/>
          <w:bCs/>
          <w:color w:val="1F3864" w:themeColor="accent1" w:themeShade="80"/>
        </w:rPr>
        <w:t>e) Reservas de Capital e Reservas de Lucros</w:t>
      </w:r>
    </w:p>
    <w:p w14:paraId="0321150B" w14:textId="77777777" w:rsidR="00B56685" w:rsidRPr="00BF2AAF" w:rsidRDefault="00B56685" w:rsidP="00B56685">
      <w:pPr>
        <w:spacing w:after="0"/>
        <w:jc w:val="right"/>
        <w:rPr>
          <w:rFonts w:ascii="Arial" w:hAnsi="Arial" w:cs="Arial"/>
          <w:b/>
          <w:sz w:val="14"/>
          <w:lang w:eastAsia="pt-BR"/>
        </w:rPr>
      </w:pPr>
      <w:r w:rsidRPr="00BF2AAF">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7088"/>
        <w:gridCol w:w="1276"/>
        <w:gridCol w:w="1275"/>
      </w:tblGrid>
      <w:tr w:rsidR="008109CE" w:rsidRPr="00BF2AAF" w14:paraId="59A9550D" w14:textId="77777777" w:rsidTr="00B75B07">
        <w:trPr>
          <w:trHeight w:val="238"/>
        </w:trPr>
        <w:tc>
          <w:tcPr>
            <w:tcW w:w="7088" w:type="dxa"/>
            <w:tcBorders>
              <w:top w:val="single" w:sz="2" w:space="0" w:color="1F3864" w:themeColor="accent1" w:themeShade="80"/>
              <w:bottom w:val="nil"/>
            </w:tcBorders>
            <w:shd w:val="clear" w:color="auto" w:fill="auto"/>
            <w:vAlign w:val="center"/>
          </w:tcPr>
          <w:p w14:paraId="033CD7FC" w14:textId="77777777" w:rsidR="008109CE" w:rsidRPr="00BF2AAF" w:rsidRDefault="008109CE" w:rsidP="00B75B07">
            <w:pPr>
              <w:spacing w:after="0"/>
              <w:jc w:val="center"/>
              <w:rPr>
                <w:rFonts w:ascii="Arial" w:hAnsi="Arial" w:cs="Arial"/>
                <w:b/>
                <w:sz w:val="18"/>
                <w:szCs w:val="18"/>
              </w:rPr>
            </w:pPr>
          </w:p>
        </w:tc>
        <w:tc>
          <w:tcPr>
            <w:tcW w:w="2551" w:type="dxa"/>
            <w:gridSpan w:val="2"/>
            <w:tcBorders>
              <w:top w:val="single" w:sz="2" w:space="0" w:color="1F3864" w:themeColor="accent1" w:themeShade="80"/>
              <w:bottom w:val="single" w:sz="2" w:space="0" w:color="1F3864" w:themeColor="accent1" w:themeShade="80"/>
            </w:tcBorders>
            <w:shd w:val="clear" w:color="auto" w:fill="auto"/>
            <w:vAlign w:val="center"/>
          </w:tcPr>
          <w:p w14:paraId="50369971" w14:textId="77777777" w:rsidR="008109CE" w:rsidRPr="00BF2AAF" w:rsidRDefault="008109CE" w:rsidP="00B75B07">
            <w:pPr>
              <w:spacing w:after="0"/>
              <w:jc w:val="center"/>
              <w:rPr>
                <w:rFonts w:ascii="Arial" w:hAnsi="Arial" w:cs="Arial"/>
                <w:b/>
                <w:sz w:val="18"/>
                <w:szCs w:val="18"/>
              </w:rPr>
            </w:pPr>
            <w:r w:rsidRPr="00BF2AAF">
              <w:rPr>
                <w:rFonts w:ascii="Arial" w:hAnsi="Arial" w:cs="Arial"/>
                <w:b/>
                <w:sz w:val="14"/>
                <w:szCs w:val="18"/>
              </w:rPr>
              <w:t>Controlador e Consolidado</w:t>
            </w:r>
          </w:p>
        </w:tc>
      </w:tr>
      <w:tr w:rsidR="008109CE" w:rsidRPr="00BF2AAF" w14:paraId="6D419A9E" w14:textId="77777777" w:rsidTr="00B75B07">
        <w:trPr>
          <w:trHeight w:val="238"/>
        </w:trPr>
        <w:tc>
          <w:tcPr>
            <w:tcW w:w="7088" w:type="dxa"/>
            <w:tcBorders>
              <w:top w:val="nil"/>
              <w:bottom w:val="single" w:sz="2" w:space="0" w:color="1F3864" w:themeColor="accent1" w:themeShade="80"/>
            </w:tcBorders>
            <w:shd w:val="clear" w:color="auto" w:fill="auto"/>
            <w:vAlign w:val="center"/>
          </w:tcPr>
          <w:p w14:paraId="5030ABC3" w14:textId="77777777" w:rsidR="008109CE" w:rsidRPr="00BF2AAF" w:rsidRDefault="008109CE" w:rsidP="00B75B07">
            <w:pPr>
              <w:pStyle w:val="08-Tabelageral"/>
              <w:rPr>
                <w:rFonts w:cs="Arial"/>
                <w:b/>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763A4216" w14:textId="77777777" w:rsidR="008109CE" w:rsidRPr="00BF2AAF" w:rsidRDefault="008109CE" w:rsidP="00B75B07">
            <w:pPr>
              <w:pStyle w:val="08-Tabelageral"/>
              <w:rPr>
                <w:rFonts w:cs="Arial"/>
                <w:b/>
              </w:rPr>
            </w:pPr>
            <w:r w:rsidRPr="00BF2AAF">
              <w:rPr>
                <w:rFonts w:cs="Arial"/>
                <w:b/>
              </w:rPr>
              <w:t>31.12.2023</w:t>
            </w:r>
          </w:p>
        </w:tc>
        <w:tc>
          <w:tcPr>
            <w:tcW w:w="1275" w:type="dxa"/>
            <w:tcBorders>
              <w:top w:val="single" w:sz="2" w:space="0" w:color="1F3864" w:themeColor="accent1" w:themeShade="80"/>
              <w:bottom w:val="single" w:sz="2" w:space="0" w:color="1F3864" w:themeColor="accent1" w:themeShade="80"/>
            </w:tcBorders>
            <w:shd w:val="clear" w:color="auto" w:fill="auto"/>
            <w:vAlign w:val="center"/>
          </w:tcPr>
          <w:p w14:paraId="34063590" w14:textId="77777777" w:rsidR="008109CE" w:rsidRPr="00BF2AAF" w:rsidRDefault="008109CE" w:rsidP="00B75B07">
            <w:pPr>
              <w:pStyle w:val="08-Tabelageral"/>
              <w:rPr>
                <w:rFonts w:cs="Arial"/>
                <w:b/>
              </w:rPr>
            </w:pPr>
            <w:r w:rsidRPr="00BF2AAF">
              <w:rPr>
                <w:rFonts w:cs="Arial"/>
                <w:b/>
              </w:rPr>
              <w:t xml:space="preserve">31.12.2022 </w:t>
            </w:r>
          </w:p>
        </w:tc>
      </w:tr>
      <w:tr w:rsidR="008109CE" w:rsidRPr="00BF2AAF" w14:paraId="48A67B6F" w14:textId="77777777" w:rsidTr="00B75B07">
        <w:trPr>
          <w:trHeight w:val="238"/>
        </w:trPr>
        <w:tc>
          <w:tcPr>
            <w:tcW w:w="7088" w:type="dxa"/>
            <w:tcBorders>
              <w:top w:val="single" w:sz="2" w:space="0" w:color="1F3864" w:themeColor="accent1" w:themeShade="80"/>
            </w:tcBorders>
            <w:shd w:val="clear" w:color="auto" w:fill="auto"/>
          </w:tcPr>
          <w:p w14:paraId="08D5A047" w14:textId="77777777" w:rsidR="008109CE" w:rsidRPr="00BF2AAF" w:rsidRDefault="008109CE" w:rsidP="00B75B07">
            <w:pPr>
              <w:pStyle w:val="08-Tabelageral"/>
              <w:jc w:val="left"/>
              <w:rPr>
                <w:rFonts w:cs="Arial"/>
                <w:b/>
                <w:szCs w:val="14"/>
              </w:rPr>
            </w:pPr>
            <w:r w:rsidRPr="00BF2AAF">
              <w:rPr>
                <w:rFonts w:cs="Arial"/>
                <w:b/>
                <w:szCs w:val="14"/>
              </w:rPr>
              <w:t>Reservas de Capital</w:t>
            </w:r>
          </w:p>
        </w:tc>
        <w:tc>
          <w:tcPr>
            <w:tcW w:w="1276" w:type="dxa"/>
            <w:tcBorders>
              <w:top w:val="single" w:sz="2" w:space="0" w:color="1F3864" w:themeColor="accent1" w:themeShade="80"/>
            </w:tcBorders>
            <w:shd w:val="clear" w:color="auto" w:fill="auto"/>
            <w:vAlign w:val="center"/>
          </w:tcPr>
          <w:p w14:paraId="06728775" w14:textId="77777777" w:rsidR="008109CE" w:rsidRPr="00BF2AAF" w:rsidRDefault="008109CE" w:rsidP="00B75B07">
            <w:pPr>
              <w:pStyle w:val="08-Tabelageral"/>
              <w:ind w:left="113"/>
              <w:rPr>
                <w:rFonts w:cs="Arial"/>
                <w:b/>
                <w:bCs/>
                <w:szCs w:val="14"/>
              </w:rPr>
            </w:pPr>
            <w:r w:rsidRPr="00BF2AAF">
              <w:rPr>
                <w:rFonts w:cs="Arial"/>
                <w:b/>
                <w:bCs/>
                <w:szCs w:val="14"/>
              </w:rPr>
              <w:t>1.805</w:t>
            </w:r>
          </w:p>
        </w:tc>
        <w:tc>
          <w:tcPr>
            <w:tcW w:w="1275" w:type="dxa"/>
            <w:tcBorders>
              <w:top w:val="single" w:sz="2" w:space="0" w:color="1F3864" w:themeColor="accent1" w:themeShade="80"/>
            </w:tcBorders>
            <w:shd w:val="clear" w:color="auto" w:fill="auto"/>
            <w:vAlign w:val="center"/>
          </w:tcPr>
          <w:p w14:paraId="72C347CD" w14:textId="77777777" w:rsidR="008109CE" w:rsidRPr="00BF2AAF" w:rsidRDefault="008109CE" w:rsidP="00B75B07">
            <w:pPr>
              <w:pStyle w:val="08-Tabelageral"/>
              <w:ind w:left="113"/>
              <w:rPr>
                <w:rFonts w:cs="Arial"/>
                <w:b/>
                <w:bCs/>
                <w:szCs w:val="14"/>
              </w:rPr>
            </w:pPr>
            <w:r w:rsidRPr="00BF2AAF">
              <w:rPr>
                <w:rFonts w:cs="Arial"/>
                <w:b/>
                <w:bCs/>
                <w:szCs w:val="14"/>
              </w:rPr>
              <w:t>1.571</w:t>
            </w:r>
          </w:p>
        </w:tc>
      </w:tr>
      <w:tr w:rsidR="008109CE" w:rsidRPr="00BF2AAF" w14:paraId="1D902F8D" w14:textId="77777777" w:rsidTr="00B75B07">
        <w:trPr>
          <w:trHeight w:val="238"/>
        </w:trPr>
        <w:tc>
          <w:tcPr>
            <w:tcW w:w="7088" w:type="dxa"/>
            <w:shd w:val="clear" w:color="auto" w:fill="auto"/>
          </w:tcPr>
          <w:p w14:paraId="35DA23D2" w14:textId="77777777" w:rsidR="008109CE" w:rsidRPr="00BF2AAF" w:rsidRDefault="008109CE" w:rsidP="00B75B07">
            <w:pPr>
              <w:pStyle w:val="08-Tabelageral"/>
              <w:jc w:val="left"/>
              <w:rPr>
                <w:rFonts w:cs="Arial"/>
                <w:b/>
                <w:szCs w:val="14"/>
              </w:rPr>
            </w:pPr>
            <w:r w:rsidRPr="00BF2AAF">
              <w:rPr>
                <w:rFonts w:cs="Arial"/>
                <w:b/>
                <w:szCs w:val="14"/>
              </w:rPr>
              <w:t>Reservas de Lucros</w:t>
            </w:r>
          </w:p>
        </w:tc>
        <w:tc>
          <w:tcPr>
            <w:tcW w:w="1276" w:type="dxa"/>
            <w:shd w:val="clear" w:color="auto" w:fill="auto"/>
            <w:vAlign w:val="center"/>
          </w:tcPr>
          <w:p w14:paraId="0C9D089B" w14:textId="77777777" w:rsidR="008109CE" w:rsidRPr="00BF2AAF" w:rsidRDefault="008109CE" w:rsidP="00B75B07">
            <w:pPr>
              <w:pStyle w:val="08-Tabelageral"/>
              <w:ind w:left="113"/>
              <w:rPr>
                <w:rFonts w:cs="Arial"/>
                <w:b/>
                <w:bCs/>
                <w:szCs w:val="14"/>
              </w:rPr>
            </w:pPr>
            <w:r w:rsidRPr="00BF2AAF">
              <w:rPr>
                <w:rFonts w:cs="Arial"/>
                <w:b/>
                <w:bCs/>
                <w:szCs w:val="14"/>
              </w:rPr>
              <w:t>4.446.836</w:t>
            </w:r>
          </w:p>
        </w:tc>
        <w:tc>
          <w:tcPr>
            <w:tcW w:w="1275" w:type="dxa"/>
            <w:shd w:val="clear" w:color="auto" w:fill="auto"/>
            <w:vAlign w:val="center"/>
          </w:tcPr>
          <w:p w14:paraId="7F5FE990" w14:textId="77777777" w:rsidR="008109CE" w:rsidRPr="00BF2AAF" w:rsidRDefault="008109CE" w:rsidP="00B75B07">
            <w:pPr>
              <w:pStyle w:val="08-Tabelageral"/>
              <w:ind w:left="113"/>
              <w:rPr>
                <w:rFonts w:cs="Arial"/>
                <w:b/>
                <w:bCs/>
                <w:szCs w:val="14"/>
              </w:rPr>
            </w:pPr>
            <w:r w:rsidRPr="00BF2AAF">
              <w:rPr>
                <w:rFonts w:cs="Arial"/>
                <w:b/>
                <w:bCs/>
                <w:szCs w:val="14"/>
              </w:rPr>
              <w:t>1.552.229</w:t>
            </w:r>
          </w:p>
        </w:tc>
      </w:tr>
      <w:tr w:rsidR="008109CE" w:rsidRPr="00BF2AAF" w14:paraId="31C01BCB" w14:textId="77777777" w:rsidTr="00B75B07">
        <w:trPr>
          <w:trHeight w:val="238"/>
        </w:trPr>
        <w:tc>
          <w:tcPr>
            <w:tcW w:w="7088" w:type="dxa"/>
            <w:tcBorders>
              <w:bottom w:val="nil"/>
            </w:tcBorders>
            <w:shd w:val="clear" w:color="auto" w:fill="auto"/>
          </w:tcPr>
          <w:p w14:paraId="3F7CFFFA" w14:textId="77777777" w:rsidR="008109CE" w:rsidRPr="00BF2AAF" w:rsidRDefault="008109CE" w:rsidP="00B75B07">
            <w:pPr>
              <w:pStyle w:val="08-Tabelageral"/>
              <w:ind w:left="113"/>
              <w:jc w:val="left"/>
              <w:rPr>
                <w:rFonts w:cs="Arial"/>
                <w:szCs w:val="14"/>
              </w:rPr>
            </w:pPr>
            <w:r w:rsidRPr="00BF2AAF">
              <w:rPr>
                <w:rFonts w:cs="Arial"/>
                <w:szCs w:val="14"/>
              </w:rPr>
              <w:t>Reserva Legal</w:t>
            </w:r>
          </w:p>
        </w:tc>
        <w:tc>
          <w:tcPr>
            <w:tcW w:w="1276" w:type="dxa"/>
            <w:tcBorders>
              <w:bottom w:val="nil"/>
            </w:tcBorders>
            <w:shd w:val="clear" w:color="auto" w:fill="auto"/>
            <w:vAlign w:val="center"/>
          </w:tcPr>
          <w:p w14:paraId="3974E5CC" w14:textId="77777777" w:rsidR="008109CE" w:rsidRPr="00BF2AAF" w:rsidRDefault="008109CE" w:rsidP="00B75B07">
            <w:pPr>
              <w:pStyle w:val="08-Tabelageral"/>
              <w:ind w:left="113"/>
              <w:rPr>
                <w:rFonts w:cs="Arial"/>
                <w:bCs/>
                <w:szCs w:val="14"/>
              </w:rPr>
            </w:pPr>
            <w:r w:rsidRPr="00BF2AAF">
              <w:rPr>
                <w:rFonts w:cs="Arial"/>
                <w:bCs/>
                <w:szCs w:val="14"/>
              </w:rPr>
              <w:t>699.589</w:t>
            </w:r>
          </w:p>
        </w:tc>
        <w:tc>
          <w:tcPr>
            <w:tcW w:w="1275" w:type="dxa"/>
            <w:tcBorders>
              <w:bottom w:val="nil"/>
            </w:tcBorders>
            <w:shd w:val="clear" w:color="auto" w:fill="auto"/>
            <w:vAlign w:val="center"/>
          </w:tcPr>
          <w:p w14:paraId="54A0A3FE" w14:textId="77777777" w:rsidR="008109CE" w:rsidRPr="00BF2AAF" w:rsidRDefault="008109CE" w:rsidP="00B75B07">
            <w:pPr>
              <w:pStyle w:val="08-Tabelageral"/>
              <w:ind w:left="113"/>
              <w:rPr>
                <w:rFonts w:cs="Arial"/>
                <w:szCs w:val="14"/>
              </w:rPr>
            </w:pPr>
            <w:r w:rsidRPr="00BF2AAF">
              <w:rPr>
                <w:rFonts w:cs="Arial"/>
                <w:bCs/>
                <w:szCs w:val="14"/>
              </w:rPr>
              <w:t>302.229</w:t>
            </w:r>
          </w:p>
        </w:tc>
      </w:tr>
      <w:tr w:rsidR="008109CE" w:rsidRPr="00BF2AAF" w14:paraId="1F064741" w14:textId="77777777" w:rsidTr="00B75B07">
        <w:trPr>
          <w:trHeight w:val="238"/>
        </w:trPr>
        <w:tc>
          <w:tcPr>
            <w:tcW w:w="7088" w:type="dxa"/>
            <w:tcBorders>
              <w:top w:val="nil"/>
              <w:bottom w:val="single" w:sz="2" w:space="0" w:color="1F3864" w:themeColor="accent1" w:themeShade="80"/>
            </w:tcBorders>
            <w:shd w:val="clear" w:color="auto" w:fill="auto"/>
          </w:tcPr>
          <w:p w14:paraId="31F71064" w14:textId="77777777" w:rsidR="008109CE" w:rsidRPr="00BF2AAF" w:rsidRDefault="008109CE" w:rsidP="00B75B07">
            <w:pPr>
              <w:pStyle w:val="08-Tabelageral"/>
              <w:ind w:left="113"/>
              <w:jc w:val="left"/>
              <w:rPr>
                <w:rFonts w:cs="Arial"/>
                <w:szCs w:val="14"/>
              </w:rPr>
            </w:pPr>
            <w:r w:rsidRPr="00BF2AAF">
              <w:rPr>
                <w:rFonts w:cs="Arial"/>
                <w:szCs w:val="14"/>
              </w:rPr>
              <w:t xml:space="preserve">Reserva Estatutária para Equalização da Remuneração de Capital </w:t>
            </w:r>
            <w:r w:rsidRPr="00BF2AAF">
              <w:rPr>
                <w:rFonts w:cs="Arial"/>
                <w:vertAlign w:val="superscript"/>
                <w:lang w:eastAsia="en-US"/>
              </w:rPr>
              <w:t>(1)</w:t>
            </w:r>
          </w:p>
        </w:tc>
        <w:tc>
          <w:tcPr>
            <w:tcW w:w="1276" w:type="dxa"/>
            <w:tcBorders>
              <w:top w:val="nil"/>
              <w:bottom w:val="single" w:sz="2" w:space="0" w:color="1F3864" w:themeColor="accent1" w:themeShade="80"/>
            </w:tcBorders>
            <w:shd w:val="clear" w:color="auto" w:fill="auto"/>
            <w:vAlign w:val="center"/>
          </w:tcPr>
          <w:p w14:paraId="6E3C9767" w14:textId="77777777" w:rsidR="008109CE" w:rsidRPr="00BF2AAF" w:rsidRDefault="008109CE" w:rsidP="00B75B07">
            <w:pPr>
              <w:pStyle w:val="08-Tabelageral"/>
              <w:ind w:left="113"/>
              <w:rPr>
                <w:rFonts w:cs="Arial"/>
                <w:bCs/>
                <w:szCs w:val="14"/>
                <w:highlight w:val="yellow"/>
              </w:rPr>
            </w:pPr>
            <w:r w:rsidRPr="00BF2AAF">
              <w:rPr>
                <w:rFonts w:cs="Arial"/>
                <w:bCs/>
                <w:szCs w:val="14"/>
              </w:rPr>
              <w:t>3.747.247</w:t>
            </w:r>
          </w:p>
        </w:tc>
        <w:tc>
          <w:tcPr>
            <w:tcW w:w="1275" w:type="dxa"/>
            <w:tcBorders>
              <w:top w:val="nil"/>
              <w:bottom w:val="single" w:sz="2" w:space="0" w:color="1F3864" w:themeColor="accent1" w:themeShade="80"/>
            </w:tcBorders>
            <w:shd w:val="clear" w:color="auto" w:fill="auto"/>
            <w:vAlign w:val="center"/>
          </w:tcPr>
          <w:p w14:paraId="25894AC6" w14:textId="77777777" w:rsidR="008109CE" w:rsidRPr="00BF2AAF" w:rsidRDefault="008109CE" w:rsidP="00B75B07">
            <w:pPr>
              <w:pStyle w:val="08-Tabelageral"/>
              <w:ind w:left="113"/>
              <w:rPr>
                <w:rFonts w:cs="Arial"/>
                <w:szCs w:val="14"/>
              </w:rPr>
            </w:pPr>
            <w:r w:rsidRPr="00BF2AAF">
              <w:rPr>
                <w:rFonts w:cs="Arial"/>
                <w:bCs/>
                <w:szCs w:val="14"/>
              </w:rPr>
              <w:t>1.250.000</w:t>
            </w:r>
          </w:p>
        </w:tc>
      </w:tr>
    </w:tbl>
    <w:p w14:paraId="4EE83A5D" w14:textId="64444873" w:rsidR="008109CE" w:rsidRPr="00BF2AAF" w:rsidRDefault="008109CE" w:rsidP="00F55E17">
      <w:pPr>
        <w:pStyle w:val="PargrafodaLista"/>
        <w:numPr>
          <w:ilvl w:val="0"/>
          <w:numId w:val="66"/>
        </w:numPr>
        <w:spacing w:before="40" w:after="0" w:line="240" w:lineRule="auto"/>
        <w:ind w:left="284" w:hanging="284"/>
        <w:jc w:val="both"/>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A variação da Reserva Estatutária, no valor de R$ 2.497.247</w:t>
      </w:r>
      <w:r w:rsidR="006C2F82" w:rsidRPr="00BF2AAF">
        <w:rPr>
          <w:rFonts w:ascii="Arial" w:eastAsia="Times New Roman" w:hAnsi="Arial" w:cs="Arial"/>
          <w:spacing w:val="-2"/>
          <w:sz w:val="14"/>
          <w:szCs w:val="18"/>
          <w:lang w:eastAsia="pt-BR"/>
        </w:rPr>
        <w:t xml:space="preserve"> mil</w:t>
      </w:r>
      <w:r w:rsidRPr="00BF2AAF">
        <w:rPr>
          <w:rFonts w:ascii="Arial" w:eastAsia="Times New Roman" w:hAnsi="Arial" w:cs="Arial"/>
          <w:spacing w:val="-2"/>
          <w:sz w:val="14"/>
          <w:szCs w:val="18"/>
          <w:lang w:eastAsia="pt-BR"/>
        </w:rPr>
        <w:t>, corresponde à destinação do lucro líquido do exercício de 2023, no valor de R$ 1.884.842 mil; à destinação de lucros acumulados de períodos anteriores, no valor de R$ 635.574 mil, advindos da adoção inicial do CPC 48 e 50; e à absorção de ajustes para harmonização de práticas contábeis com as investidas da BB Seguros, no valor de R$ 23.169 mil.</w:t>
      </w:r>
    </w:p>
    <w:p w14:paraId="15A2DDA1" w14:textId="77777777" w:rsidR="00B56685" w:rsidRPr="00BF2AAF" w:rsidRDefault="00B56685" w:rsidP="00B56685">
      <w:pPr>
        <w:pStyle w:val="05-Textonormal"/>
        <w:keepNext/>
        <w:rPr>
          <w:rFonts w:cs="Arial"/>
        </w:rPr>
      </w:pPr>
      <w:r w:rsidRPr="00BF2AAF">
        <w:rPr>
          <w:rFonts w:cs="Arial"/>
        </w:rPr>
        <w:t>A Reserva de Capital é composta dos valores relativos a transações com pagamento baseado em ações, bem como de ganho ou perda na alienação de ações em tesouraria.</w:t>
      </w:r>
    </w:p>
    <w:p w14:paraId="241D370B" w14:textId="77777777" w:rsidR="00B56685" w:rsidRPr="00BF2AAF" w:rsidRDefault="00B56685" w:rsidP="00B56685">
      <w:pPr>
        <w:pStyle w:val="05-Textonormal"/>
        <w:shd w:val="clear" w:color="auto" w:fill="FFFFFF" w:themeFill="background1"/>
        <w:rPr>
          <w:rFonts w:cs="Arial"/>
        </w:rPr>
      </w:pPr>
      <w:r w:rsidRPr="00BF2AAF">
        <w:rPr>
          <w:rFonts w:cs="Arial"/>
        </w:rPr>
        <w:t>A Reserva Legal tem por finalidade assegurar a integridade do capital social e somente poderá ser utilizada para compensar prejuízos ou aumentar o capital social. Do lucro líquido apurado no exercício, 5% são aplicados, antes de qualquer outra destinação, na constituição da reserva legal, que não excederá 20% do capital social. No exercício em que o saldo da reserva legal acrescido dos montantes das reservas de capital exceder 30% do capital social, não será obrigatória a constituição de reserva legal.</w:t>
      </w:r>
    </w:p>
    <w:p w14:paraId="0FD55466" w14:textId="77777777" w:rsidR="00B56685" w:rsidRPr="00BF2AAF" w:rsidRDefault="00B56685" w:rsidP="00B56685">
      <w:pPr>
        <w:pStyle w:val="05-Textonormal"/>
        <w:shd w:val="clear" w:color="auto" w:fill="FFFFFF" w:themeFill="background1"/>
        <w:rPr>
          <w:rFonts w:cs="Arial"/>
        </w:rPr>
      </w:pPr>
      <w:r w:rsidRPr="00BF2AAF">
        <w:rPr>
          <w:rFonts w:cs="Arial"/>
        </w:rPr>
        <w:t>A Reserva Estatutária para Equalização da Remuneração de Capital tem por finalidade garantir recursos para pagamento de dividendos, inclusive na forma de juros sobre o capital próprio ou suas antecipações, limitada a 80% do valor do capital social, sendo formada com recursos: equivalentes a até 50% do lucro líquido do exercício e decorrentes de antecipações de dividendos.</w:t>
      </w:r>
    </w:p>
    <w:p w14:paraId="061397C3" w14:textId="30DCF7F5" w:rsidR="00B56685" w:rsidRPr="00BF2AAF" w:rsidRDefault="00B56685" w:rsidP="00B56685">
      <w:pPr>
        <w:pStyle w:val="01-Textonormal"/>
        <w:rPr>
          <w:rFonts w:cs="Arial"/>
          <w:b/>
          <w:bCs/>
          <w:color w:val="1F3864" w:themeColor="accent1" w:themeShade="80"/>
        </w:rPr>
      </w:pPr>
      <w:r w:rsidRPr="00BF2AAF">
        <w:rPr>
          <w:rFonts w:cs="Arial"/>
          <w:b/>
          <w:bCs/>
          <w:color w:val="1F3864" w:themeColor="accent1" w:themeShade="80"/>
        </w:rPr>
        <w:t>f) Ações em Tesouraria</w:t>
      </w:r>
    </w:p>
    <w:p w14:paraId="38B1CAFD" w14:textId="77777777" w:rsidR="00B56685" w:rsidRPr="00BF2AAF" w:rsidRDefault="00B56685" w:rsidP="00B56685">
      <w:pPr>
        <w:pStyle w:val="01-Textonormal"/>
        <w:rPr>
          <w:rFonts w:cs="Arial"/>
          <w:b/>
          <w:bCs/>
          <w:color w:val="1F3864" w:themeColor="accent1" w:themeShade="80"/>
        </w:rPr>
      </w:pPr>
      <w:r w:rsidRPr="00BF2AAF">
        <w:rPr>
          <w:rFonts w:cs="Arial"/>
          <w:b/>
          <w:bCs/>
          <w:color w:val="1F3864" w:themeColor="accent1" w:themeShade="80"/>
        </w:rPr>
        <w:t>f.1) Quantidade de Ações em Tesouraria</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7088"/>
        <w:gridCol w:w="1276"/>
        <w:gridCol w:w="1275"/>
      </w:tblGrid>
      <w:tr w:rsidR="00B56685" w:rsidRPr="00BF2AAF" w14:paraId="0ABBC21F" w14:textId="77777777">
        <w:trPr>
          <w:trHeight w:val="238"/>
        </w:trPr>
        <w:tc>
          <w:tcPr>
            <w:tcW w:w="7088" w:type="dxa"/>
            <w:vMerge w:val="restart"/>
            <w:tcBorders>
              <w:top w:val="single" w:sz="2" w:space="0" w:color="1F3864" w:themeColor="accent1" w:themeShade="80"/>
              <w:bottom w:val="nil"/>
            </w:tcBorders>
            <w:shd w:val="clear" w:color="auto" w:fill="auto"/>
            <w:vAlign w:val="center"/>
          </w:tcPr>
          <w:p w14:paraId="17C519C3" w14:textId="77777777" w:rsidR="00B56685" w:rsidRPr="00BF2AAF" w:rsidRDefault="00B56685">
            <w:pPr>
              <w:spacing w:after="0"/>
              <w:rPr>
                <w:rFonts w:ascii="Arial" w:hAnsi="Arial" w:cs="Arial"/>
                <w:b/>
                <w:sz w:val="14"/>
                <w:szCs w:val="14"/>
              </w:rPr>
            </w:pPr>
            <w:r w:rsidRPr="00BF2AAF">
              <w:rPr>
                <w:rFonts w:ascii="Arial" w:hAnsi="Arial" w:cs="Arial"/>
                <w:b/>
                <w:kern w:val="2"/>
                <w:sz w:val="14"/>
                <w:szCs w:val="14"/>
              </w:rPr>
              <w:t>Descrição</w:t>
            </w:r>
          </w:p>
        </w:tc>
        <w:tc>
          <w:tcPr>
            <w:tcW w:w="2551" w:type="dxa"/>
            <w:gridSpan w:val="2"/>
            <w:tcBorders>
              <w:top w:val="single" w:sz="2" w:space="0" w:color="1F3864" w:themeColor="accent1" w:themeShade="80"/>
              <w:bottom w:val="single" w:sz="2" w:space="0" w:color="1F3864" w:themeColor="accent1" w:themeShade="80"/>
            </w:tcBorders>
            <w:shd w:val="clear" w:color="auto" w:fill="auto"/>
            <w:vAlign w:val="center"/>
          </w:tcPr>
          <w:p w14:paraId="7F7A1D1C" w14:textId="77777777" w:rsidR="00B56685" w:rsidRPr="00BF2AAF" w:rsidRDefault="00B56685">
            <w:pPr>
              <w:spacing w:after="0"/>
              <w:jc w:val="center"/>
              <w:rPr>
                <w:rFonts w:ascii="Arial" w:hAnsi="Arial" w:cs="Arial"/>
                <w:b/>
                <w:sz w:val="18"/>
                <w:szCs w:val="18"/>
              </w:rPr>
            </w:pPr>
            <w:r w:rsidRPr="00BF2AAF">
              <w:rPr>
                <w:rFonts w:ascii="Arial" w:hAnsi="Arial" w:cs="Arial"/>
                <w:b/>
                <w:sz w:val="14"/>
                <w:szCs w:val="18"/>
              </w:rPr>
              <w:t>Controlador e Consolidado</w:t>
            </w:r>
          </w:p>
        </w:tc>
      </w:tr>
      <w:tr w:rsidR="00B56685" w:rsidRPr="00BF2AAF" w14:paraId="5FD3EF7C" w14:textId="77777777">
        <w:trPr>
          <w:trHeight w:val="238"/>
        </w:trPr>
        <w:tc>
          <w:tcPr>
            <w:tcW w:w="7088" w:type="dxa"/>
            <w:vMerge/>
            <w:tcBorders>
              <w:top w:val="nil"/>
              <w:bottom w:val="single" w:sz="2" w:space="0" w:color="1F3864" w:themeColor="accent1" w:themeShade="80"/>
            </w:tcBorders>
            <w:shd w:val="clear" w:color="auto" w:fill="auto"/>
          </w:tcPr>
          <w:p w14:paraId="6012D7FB" w14:textId="77777777" w:rsidR="00B56685" w:rsidRPr="00BF2AAF" w:rsidRDefault="00B56685">
            <w:pPr>
              <w:pStyle w:val="08-Tabelageral"/>
              <w:rPr>
                <w:rFonts w:cs="Arial"/>
                <w:b/>
              </w:rPr>
            </w:pPr>
          </w:p>
        </w:tc>
        <w:tc>
          <w:tcPr>
            <w:tcW w:w="1276" w:type="dxa"/>
            <w:tcBorders>
              <w:top w:val="single" w:sz="2" w:space="0" w:color="1F3864" w:themeColor="accent1" w:themeShade="80"/>
              <w:bottom w:val="single" w:sz="2" w:space="0" w:color="1F3864" w:themeColor="accent1" w:themeShade="80"/>
            </w:tcBorders>
            <w:shd w:val="clear" w:color="auto" w:fill="auto"/>
          </w:tcPr>
          <w:p w14:paraId="4DF4A547" w14:textId="77777777" w:rsidR="00B56685" w:rsidRPr="00BF2AAF" w:rsidRDefault="00B56685">
            <w:pPr>
              <w:pStyle w:val="08-Tabelageral"/>
              <w:rPr>
                <w:rFonts w:cs="Arial"/>
                <w:b/>
              </w:rPr>
            </w:pPr>
            <w:r w:rsidRPr="00BF2AAF">
              <w:rPr>
                <w:rFonts w:cs="Arial"/>
                <w:b/>
              </w:rPr>
              <w:t>31.12.2023</w:t>
            </w:r>
          </w:p>
        </w:tc>
        <w:tc>
          <w:tcPr>
            <w:tcW w:w="1275" w:type="dxa"/>
            <w:tcBorders>
              <w:top w:val="single" w:sz="2" w:space="0" w:color="1F3864" w:themeColor="accent1" w:themeShade="80"/>
              <w:bottom w:val="single" w:sz="2" w:space="0" w:color="1F3864" w:themeColor="accent1" w:themeShade="80"/>
            </w:tcBorders>
            <w:shd w:val="clear" w:color="auto" w:fill="auto"/>
          </w:tcPr>
          <w:p w14:paraId="3D75809E" w14:textId="77777777" w:rsidR="00B56685" w:rsidRPr="00BF2AAF" w:rsidRDefault="00B56685">
            <w:pPr>
              <w:pStyle w:val="08-Tabelageral"/>
              <w:rPr>
                <w:rFonts w:cs="Arial"/>
                <w:b/>
              </w:rPr>
            </w:pPr>
            <w:r w:rsidRPr="00BF2AAF">
              <w:rPr>
                <w:rFonts w:cs="Arial"/>
                <w:b/>
              </w:rPr>
              <w:t>31.12.2022</w:t>
            </w:r>
          </w:p>
        </w:tc>
      </w:tr>
      <w:tr w:rsidR="00B56685" w:rsidRPr="00BF2AAF" w14:paraId="344D1287" w14:textId="77777777">
        <w:trPr>
          <w:trHeight w:val="238"/>
        </w:trPr>
        <w:tc>
          <w:tcPr>
            <w:tcW w:w="7088" w:type="dxa"/>
            <w:tcBorders>
              <w:top w:val="single" w:sz="2" w:space="0" w:color="1F3864" w:themeColor="accent1" w:themeShade="80"/>
            </w:tcBorders>
            <w:shd w:val="clear" w:color="auto" w:fill="auto"/>
          </w:tcPr>
          <w:p w14:paraId="609749D4" w14:textId="77777777" w:rsidR="00B56685" w:rsidRPr="00BF2AAF" w:rsidRDefault="00B56685">
            <w:pPr>
              <w:pStyle w:val="08-Tabelageral"/>
              <w:ind w:left="113"/>
              <w:jc w:val="left"/>
              <w:rPr>
                <w:rFonts w:cs="Arial"/>
                <w:szCs w:val="14"/>
              </w:rPr>
            </w:pPr>
            <w:r w:rsidRPr="00BF2AAF">
              <w:rPr>
                <w:rFonts w:cs="Arial"/>
                <w:szCs w:val="14"/>
              </w:rPr>
              <w:t>Programa de Remuneração Variável</w:t>
            </w:r>
          </w:p>
        </w:tc>
        <w:tc>
          <w:tcPr>
            <w:tcW w:w="1276" w:type="dxa"/>
            <w:tcBorders>
              <w:top w:val="single" w:sz="2" w:space="0" w:color="1F3864" w:themeColor="accent1" w:themeShade="80"/>
            </w:tcBorders>
            <w:shd w:val="clear" w:color="auto" w:fill="auto"/>
          </w:tcPr>
          <w:p w14:paraId="26F8256E" w14:textId="77777777" w:rsidR="00B56685" w:rsidRPr="00BF2AAF" w:rsidRDefault="00B56685">
            <w:pPr>
              <w:pStyle w:val="08-Tabelageral"/>
              <w:ind w:left="113"/>
              <w:rPr>
                <w:rFonts w:cs="Arial"/>
                <w:szCs w:val="14"/>
              </w:rPr>
            </w:pPr>
            <w:r w:rsidRPr="00BF2AAF">
              <w:rPr>
                <w:rFonts w:cs="Arial"/>
                <w:szCs w:val="14"/>
              </w:rPr>
              <w:t>51.502</w:t>
            </w:r>
          </w:p>
        </w:tc>
        <w:tc>
          <w:tcPr>
            <w:tcW w:w="1275" w:type="dxa"/>
            <w:tcBorders>
              <w:top w:val="single" w:sz="2" w:space="0" w:color="1F3864" w:themeColor="accent1" w:themeShade="80"/>
            </w:tcBorders>
            <w:shd w:val="clear" w:color="auto" w:fill="auto"/>
          </w:tcPr>
          <w:p w14:paraId="18C0B784" w14:textId="77777777" w:rsidR="00B56685" w:rsidRPr="00BF2AAF" w:rsidRDefault="00B56685">
            <w:pPr>
              <w:pStyle w:val="08-Tabelageral"/>
              <w:ind w:left="113"/>
              <w:rPr>
                <w:rFonts w:cs="Arial"/>
                <w:szCs w:val="14"/>
              </w:rPr>
            </w:pPr>
            <w:r w:rsidRPr="00BF2AAF">
              <w:rPr>
                <w:rFonts w:cs="Arial"/>
                <w:szCs w:val="14"/>
              </w:rPr>
              <w:t>48.215</w:t>
            </w:r>
          </w:p>
        </w:tc>
      </w:tr>
      <w:tr w:rsidR="00B56685" w:rsidRPr="00BF2AAF" w14:paraId="54AB3BE0" w14:textId="77777777">
        <w:trPr>
          <w:trHeight w:val="238"/>
        </w:trPr>
        <w:tc>
          <w:tcPr>
            <w:tcW w:w="7088" w:type="dxa"/>
            <w:shd w:val="clear" w:color="auto" w:fill="auto"/>
          </w:tcPr>
          <w:p w14:paraId="0BCC9B24" w14:textId="77777777" w:rsidR="00B56685" w:rsidRPr="00BF2AAF" w:rsidRDefault="00B56685">
            <w:pPr>
              <w:pStyle w:val="08-Tabelageral"/>
              <w:ind w:left="113"/>
              <w:jc w:val="left"/>
              <w:rPr>
                <w:rFonts w:cs="Arial"/>
                <w:kern w:val="2"/>
                <w:szCs w:val="14"/>
              </w:rPr>
            </w:pPr>
            <w:r w:rsidRPr="00BF2AAF">
              <w:rPr>
                <w:rFonts w:cs="Arial"/>
                <w:kern w:val="2"/>
                <w:szCs w:val="14"/>
              </w:rPr>
              <w:t xml:space="preserve">Programa de Recompra </w:t>
            </w:r>
            <w:r w:rsidRPr="00BF2AAF">
              <w:rPr>
                <w:rFonts w:cs="Arial"/>
                <w:kern w:val="2"/>
                <w:szCs w:val="14"/>
                <w:vertAlign w:val="superscript"/>
              </w:rPr>
              <w:t>(1)</w:t>
            </w:r>
          </w:p>
        </w:tc>
        <w:tc>
          <w:tcPr>
            <w:tcW w:w="1276" w:type="dxa"/>
            <w:shd w:val="clear" w:color="auto" w:fill="auto"/>
          </w:tcPr>
          <w:p w14:paraId="43685C3D" w14:textId="77777777" w:rsidR="00B56685" w:rsidRPr="00BF2AAF" w:rsidRDefault="00B56685">
            <w:pPr>
              <w:pStyle w:val="08-Tabelageral"/>
              <w:ind w:left="113"/>
              <w:rPr>
                <w:rFonts w:cs="Arial"/>
                <w:szCs w:val="14"/>
              </w:rPr>
            </w:pPr>
            <w:r w:rsidRPr="00BF2AAF">
              <w:rPr>
                <w:rFonts w:cs="Arial"/>
                <w:szCs w:val="14"/>
              </w:rPr>
              <w:t>23.081.830</w:t>
            </w:r>
          </w:p>
        </w:tc>
        <w:tc>
          <w:tcPr>
            <w:tcW w:w="1275" w:type="dxa"/>
            <w:shd w:val="clear" w:color="auto" w:fill="auto"/>
          </w:tcPr>
          <w:p w14:paraId="15A777CA" w14:textId="77777777" w:rsidR="00B56685" w:rsidRPr="00BF2AAF" w:rsidRDefault="00B56685">
            <w:pPr>
              <w:pStyle w:val="08-Tabelageral"/>
              <w:ind w:left="113"/>
              <w:rPr>
                <w:rFonts w:cs="Arial"/>
                <w:szCs w:val="14"/>
              </w:rPr>
            </w:pPr>
            <w:r w:rsidRPr="00BF2AAF">
              <w:rPr>
                <w:rFonts w:cs="Arial"/>
                <w:szCs w:val="14"/>
              </w:rPr>
              <w:t>3.225.352</w:t>
            </w:r>
          </w:p>
        </w:tc>
      </w:tr>
      <w:tr w:rsidR="00B56685" w:rsidRPr="00BF2AAF" w14:paraId="70B12DC9" w14:textId="77777777">
        <w:trPr>
          <w:trHeight w:val="238"/>
        </w:trPr>
        <w:tc>
          <w:tcPr>
            <w:tcW w:w="7088" w:type="dxa"/>
            <w:tcBorders>
              <w:top w:val="nil"/>
              <w:bottom w:val="single" w:sz="2" w:space="0" w:color="1F3864" w:themeColor="accent1" w:themeShade="80"/>
            </w:tcBorders>
            <w:shd w:val="clear" w:color="auto" w:fill="auto"/>
          </w:tcPr>
          <w:p w14:paraId="4824E2C1" w14:textId="77777777" w:rsidR="00B56685" w:rsidRPr="00BF2AAF" w:rsidRDefault="00B56685">
            <w:pPr>
              <w:pStyle w:val="08-Tabelageral"/>
              <w:jc w:val="left"/>
              <w:rPr>
                <w:rFonts w:cs="Arial"/>
                <w:b/>
                <w:szCs w:val="14"/>
              </w:rPr>
            </w:pPr>
            <w:r w:rsidRPr="00BF2AAF">
              <w:rPr>
                <w:rFonts w:cs="Arial"/>
                <w:b/>
                <w:szCs w:val="14"/>
              </w:rPr>
              <w:t>Total</w:t>
            </w:r>
          </w:p>
        </w:tc>
        <w:tc>
          <w:tcPr>
            <w:tcW w:w="1276" w:type="dxa"/>
            <w:tcBorders>
              <w:top w:val="nil"/>
              <w:bottom w:val="single" w:sz="2" w:space="0" w:color="1F3864" w:themeColor="accent1" w:themeShade="80"/>
            </w:tcBorders>
            <w:shd w:val="clear" w:color="auto" w:fill="auto"/>
          </w:tcPr>
          <w:p w14:paraId="4A1BF2E9" w14:textId="77777777" w:rsidR="00B56685" w:rsidRPr="00BF2AAF" w:rsidRDefault="00B56685">
            <w:pPr>
              <w:pStyle w:val="08-Tabelageral"/>
              <w:ind w:left="113"/>
              <w:rPr>
                <w:rFonts w:cs="Arial"/>
                <w:b/>
                <w:szCs w:val="14"/>
              </w:rPr>
            </w:pPr>
            <w:r w:rsidRPr="00BF2AAF">
              <w:rPr>
                <w:rFonts w:cs="Arial"/>
                <w:b/>
                <w:szCs w:val="14"/>
              </w:rPr>
              <w:t>23.133.332</w:t>
            </w:r>
          </w:p>
        </w:tc>
        <w:tc>
          <w:tcPr>
            <w:tcW w:w="1275" w:type="dxa"/>
            <w:tcBorders>
              <w:top w:val="nil"/>
              <w:bottom w:val="single" w:sz="2" w:space="0" w:color="1F3864" w:themeColor="accent1" w:themeShade="80"/>
            </w:tcBorders>
            <w:shd w:val="clear" w:color="auto" w:fill="auto"/>
          </w:tcPr>
          <w:p w14:paraId="2D42A498" w14:textId="77777777" w:rsidR="00B56685" w:rsidRPr="00BF2AAF" w:rsidRDefault="00B56685">
            <w:pPr>
              <w:pStyle w:val="08-Tabelageral"/>
              <w:ind w:left="113"/>
              <w:rPr>
                <w:rFonts w:cs="Arial"/>
                <w:szCs w:val="14"/>
              </w:rPr>
            </w:pPr>
            <w:r w:rsidRPr="00BF2AAF">
              <w:rPr>
                <w:rFonts w:cs="Arial"/>
                <w:b/>
                <w:szCs w:val="14"/>
              </w:rPr>
              <w:t>3.273.567</w:t>
            </w:r>
          </w:p>
        </w:tc>
      </w:tr>
    </w:tbl>
    <w:p w14:paraId="58367EAA" w14:textId="77777777" w:rsidR="00B56685" w:rsidRPr="00BF2AAF" w:rsidRDefault="00B56685" w:rsidP="00F55E17">
      <w:pPr>
        <w:pStyle w:val="PargrafodaLista"/>
        <w:numPr>
          <w:ilvl w:val="0"/>
          <w:numId w:val="22"/>
        </w:numPr>
        <w:spacing w:before="40" w:after="0" w:line="240" w:lineRule="auto"/>
        <w:ind w:left="284" w:hanging="284"/>
        <w:jc w:val="both"/>
        <w:rPr>
          <w:rFonts w:ascii="Arial" w:eastAsia="Times New Roman" w:hAnsi="Arial" w:cs="Arial"/>
          <w:spacing w:val="-2"/>
          <w:sz w:val="14"/>
          <w:szCs w:val="18"/>
          <w:lang w:eastAsia="pt-BR"/>
        </w:rPr>
      </w:pPr>
      <w:r w:rsidRPr="00BF2AAF">
        <w:rPr>
          <w:rFonts w:ascii="Arial" w:eastAsia="Times New Roman" w:hAnsi="Arial" w:cs="Arial"/>
          <w:spacing w:val="-2"/>
          <w:sz w:val="14"/>
          <w:szCs w:val="18"/>
          <w:lang w:eastAsia="pt-BR"/>
        </w:rPr>
        <w:t>No período houve transferência de 27.622 ações do Programa de Recompra para o Programa de Remuneração Variável de Diretores, além da aquisição de 19.884.100 ações no Programa de Recompra atual da Companhia.</w:t>
      </w:r>
    </w:p>
    <w:p w14:paraId="3DA62955" w14:textId="77777777" w:rsidR="00B56685" w:rsidRPr="00BF2AAF" w:rsidRDefault="00B56685" w:rsidP="00B56685">
      <w:pPr>
        <w:spacing w:before="120" w:after="120"/>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 xml:space="preserve">O valor de custo das ações em tesouraria é de R$ 703.773 mil e o valor pela cotação em bolsa em 31.12.2023 é de </w:t>
      </w:r>
      <w:r w:rsidRPr="00BF2AAF">
        <w:rPr>
          <w:rFonts w:ascii="Arial" w:eastAsia="Times New Roman" w:hAnsi="Arial" w:cs="Arial"/>
          <w:spacing w:val="-2"/>
          <w:sz w:val="18"/>
          <w:szCs w:val="18"/>
          <w:lang w:eastAsia="pt-BR"/>
        </w:rPr>
        <w:br/>
        <w:t>R$ 778.437 mil.</w:t>
      </w:r>
    </w:p>
    <w:p w14:paraId="6A0E780A" w14:textId="31D4E7FA" w:rsidR="00B56685" w:rsidRPr="00BF2AAF" w:rsidRDefault="00B56685" w:rsidP="00B56685">
      <w:pPr>
        <w:pStyle w:val="01-TtulodeNota"/>
        <w:rPr>
          <w:rFonts w:cs="Arial"/>
          <w:color w:val="1F3864" w:themeColor="accent1" w:themeShade="80"/>
          <w:sz w:val="18"/>
          <w:szCs w:val="18"/>
        </w:rPr>
      </w:pPr>
      <w:r w:rsidRPr="00BF2AAF">
        <w:rPr>
          <w:rFonts w:cs="Arial"/>
          <w:color w:val="1F3864" w:themeColor="accent1" w:themeShade="80"/>
          <w:sz w:val="18"/>
          <w:szCs w:val="18"/>
        </w:rPr>
        <w:t>f.2) Pagamento Baseado em Ações – Programa de Remuneração Variável</w:t>
      </w:r>
    </w:p>
    <w:p w14:paraId="48200E2B" w14:textId="77777777" w:rsidR="00B56685" w:rsidRPr="00BF2AAF" w:rsidRDefault="00B56685" w:rsidP="00B56685">
      <w:pPr>
        <w:pStyle w:val="01-Textonormal"/>
        <w:rPr>
          <w:rFonts w:cs="Arial"/>
        </w:rPr>
      </w:pPr>
      <w:r w:rsidRPr="00BF2AAF">
        <w:rPr>
          <w:rFonts w:cs="Arial"/>
        </w:rPr>
        <w:t>O Programa de Remuneração Variável da Diretoria da BB Seguridade, com periodicidade anual, prevê o pagamento de 50% do valor total da remuneração variável em ações (BBSE3), sendo 20% das ações transferidas imediatamente para a titularidade do beneficiário e 80% das ações transferidas de forma diferida, pelo prazo de quatro anos.</w:t>
      </w:r>
    </w:p>
    <w:p w14:paraId="10CC6F1A" w14:textId="77777777" w:rsidR="00B56685" w:rsidRPr="00BF2AAF" w:rsidRDefault="00B56685" w:rsidP="00B56685">
      <w:pPr>
        <w:pStyle w:val="01-Textonormal"/>
        <w:rPr>
          <w:rFonts w:cs="Arial"/>
        </w:rPr>
      </w:pPr>
      <w:r w:rsidRPr="00BF2AAF">
        <w:rPr>
          <w:rFonts w:cs="Arial"/>
        </w:rPr>
        <w:t>A BB Seguridade possui autorização permanente da Comissão de Valores Mobiliários (CVM), concedida em 13.11.2014, para efetuar a negociação privada de ações de sua própria emissão, com o intuito de suprir, por meio destas, o pagamento de parte da remuneração variável dos membros de sua Diretoria Executiva por meio de ações, sem a necessidade de submeter anualmente novas solicitações àquela autarquia.</w:t>
      </w:r>
    </w:p>
    <w:p w14:paraId="0DCEE601" w14:textId="77777777" w:rsidR="00B56685" w:rsidRPr="00BF2AAF" w:rsidRDefault="00B56685" w:rsidP="00B56685">
      <w:pPr>
        <w:pStyle w:val="05-Textonormal"/>
        <w:keepNext/>
        <w:keepLines/>
        <w:rPr>
          <w:rFonts w:cs="Arial"/>
        </w:rPr>
      </w:pPr>
      <w:r w:rsidRPr="00BF2AAF">
        <w:rPr>
          <w:rFonts w:cs="Arial"/>
        </w:rPr>
        <w:lastRenderedPageBreak/>
        <w:t>Abaixo, estão apresentados os demonstrativos das ações distribuídas e a distribuir:</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2629"/>
        <w:gridCol w:w="1388"/>
        <w:gridCol w:w="1424"/>
        <w:gridCol w:w="1384"/>
        <w:gridCol w:w="1505"/>
        <w:gridCol w:w="1309"/>
      </w:tblGrid>
      <w:tr w:rsidR="00B56685" w:rsidRPr="00BF2AAF" w14:paraId="6EE0FED6" w14:textId="77777777">
        <w:trPr>
          <w:trHeight w:val="238"/>
        </w:trPr>
        <w:tc>
          <w:tcPr>
            <w:tcW w:w="2629" w:type="dxa"/>
            <w:tcBorders>
              <w:top w:val="single" w:sz="2" w:space="0" w:color="1F3864" w:themeColor="accent1" w:themeShade="80"/>
              <w:bottom w:val="single" w:sz="2" w:space="0" w:color="1F3864" w:themeColor="accent1" w:themeShade="80"/>
            </w:tcBorders>
            <w:shd w:val="clear" w:color="auto" w:fill="auto"/>
            <w:vAlign w:val="center"/>
          </w:tcPr>
          <w:p w14:paraId="555A789F" w14:textId="77777777" w:rsidR="00B56685" w:rsidRPr="00BF2AAF" w:rsidRDefault="00B56685">
            <w:pPr>
              <w:pStyle w:val="08-Tabelageral"/>
              <w:jc w:val="center"/>
              <w:rPr>
                <w:rFonts w:cs="Arial"/>
                <w:b/>
              </w:rPr>
            </w:pPr>
          </w:p>
        </w:tc>
        <w:tc>
          <w:tcPr>
            <w:tcW w:w="1388" w:type="dxa"/>
            <w:tcBorders>
              <w:top w:val="single" w:sz="2" w:space="0" w:color="1F3864" w:themeColor="accent1" w:themeShade="80"/>
              <w:bottom w:val="single" w:sz="2" w:space="0" w:color="1F3864" w:themeColor="accent1" w:themeShade="80"/>
            </w:tcBorders>
            <w:shd w:val="clear" w:color="auto" w:fill="auto"/>
          </w:tcPr>
          <w:p w14:paraId="0AD257D0" w14:textId="77777777" w:rsidR="00B56685" w:rsidRPr="00BF2AAF" w:rsidRDefault="00B56685">
            <w:pPr>
              <w:pStyle w:val="08-Tabelageral"/>
              <w:jc w:val="center"/>
              <w:rPr>
                <w:rFonts w:cs="Arial"/>
                <w:b/>
                <w:bCs/>
              </w:rPr>
            </w:pPr>
            <w:r w:rsidRPr="00BF2AAF">
              <w:rPr>
                <w:rFonts w:cs="Arial"/>
                <w:b/>
                <w:bCs/>
              </w:rPr>
              <w:t>Programa 2019</w:t>
            </w:r>
          </w:p>
        </w:tc>
        <w:tc>
          <w:tcPr>
            <w:tcW w:w="1424" w:type="dxa"/>
            <w:tcBorders>
              <w:top w:val="single" w:sz="2" w:space="0" w:color="1F3864" w:themeColor="accent1" w:themeShade="80"/>
              <w:bottom w:val="single" w:sz="2" w:space="0" w:color="1F3864" w:themeColor="accent1" w:themeShade="80"/>
            </w:tcBorders>
            <w:shd w:val="clear" w:color="auto" w:fill="auto"/>
          </w:tcPr>
          <w:p w14:paraId="427F7731" w14:textId="77777777" w:rsidR="00B56685" w:rsidRPr="00BF2AAF" w:rsidRDefault="00B56685">
            <w:pPr>
              <w:pStyle w:val="08-Tabelageral"/>
              <w:jc w:val="center"/>
              <w:rPr>
                <w:rFonts w:cs="Arial"/>
                <w:b/>
                <w:bCs/>
              </w:rPr>
            </w:pPr>
            <w:r w:rsidRPr="00BF2AAF">
              <w:rPr>
                <w:rFonts w:cs="Arial"/>
                <w:b/>
                <w:bCs/>
              </w:rPr>
              <w:t>Programa 2020</w:t>
            </w:r>
          </w:p>
        </w:tc>
        <w:tc>
          <w:tcPr>
            <w:tcW w:w="1384" w:type="dxa"/>
            <w:tcBorders>
              <w:top w:val="single" w:sz="2" w:space="0" w:color="1F3864" w:themeColor="accent1" w:themeShade="80"/>
              <w:bottom w:val="single" w:sz="2" w:space="0" w:color="1F3864" w:themeColor="accent1" w:themeShade="80"/>
            </w:tcBorders>
            <w:shd w:val="clear" w:color="auto" w:fill="auto"/>
          </w:tcPr>
          <w:p w14:paraId="2F0C6838" w14:textId="77777777" w:rsidR="00B56685" w:rsidRPr="00BF2AAF" w:rsidRDefault="00B56685">
            <w:pPr>
              <w:pStyle w:val="08-Tabelageral"/>
              <w:jc w:val="center"/>
              <w:rPr>
                <w:rFonts w:cs="Arial"/>
                <w:b/>
                <w:bCs/>
              </w:rPr>
            </w:pPr>
            <w:r w:rsidRPr="00BF2AAF">
              <w:rPr>
                <w:rFonts w:cs="Arial"/>
                <w:b/>
                <w:bCs/>
              </w:rPr>
              <w:t>Programa 2021</w:t>
            </w:r>
          </w:p>
        </w:tc>
        <w:tc>
          <w:tcPr>
            <w:tcW w:w="1505" w:type="dxa"/>
            <w:tcBorders>
              <w:top w:val="single" w:sz="2" w:space="0" w:color="1F3864" w:themeColor="accent1" w:themeShade="80"/>
              <w:bottom w:val="single" w:sz="2" w:space="0" w:color="1F3864" w:themeColor="accent1" w:themeShade="80"/>
            </w:tcBorders>
            <w:shd w:val="clear" w:color="auto" w:fill="auto"/>
          </w:tcPr>
          <w:p w14:paraId="0A0708E2" w14:textId="77777777" w:rsidR="00B56685" w:rsidRPr="00BF2AAF" w:rsidRDefault="00B56685">
            <w:pPr>
              <w:pStyle w:val="08-Tabelageral"/>
              <w:jc w:val="center"/>
              <w:rPr>
                <w:rFonts w:cs="Arial"/>
                <w:b/>
                <w:bCs/>
              </w:rPr>
            </w:pPr>
            <w:r w:rsidRPr="00BF2AAF">
              <w:rPr>
                <w:rFonts w:cs="Arial"/>
                <w:b/>
                <w:bCs/>
              </w:rPr>
              <w:t>Programa 2022</w:t>
            </w:r>
          </w:p>
        </w:tc>
        <w:tc>
          <w:tcPr>
            <w:tcW w:w="1309" w:type="dxa"/>
            <w:tcBorders>
              <w:top w:val="single" w:sz="2" w:space="0" w:color="1F3864" w:themeColor="accent1" w:themeShade="80"/>
              <w:bottom w:val="single" w:sz="2" w:space="0" w:color="1F3864" w:themeColor="accent1" w:themeShade="80"/>
            </w:tcBorders>
            <w:shd w:val="clear" w:color="auto" w:fill="auto"/>
            <w:vAlign w:val="center"/>
          </w:tcPr>
          <w:p w14:paraId="4AEC8617" w14:textId="77777777" w:rsidR="00B56685" w:rsidRPr="00BF2AAF" w:rsidRDefault="00B56685">
            <w:pPr>
              <w:pStyle w:val="08-Tabelageral"/>
              <w:rPr>
                <w:rFonts w:cs="Arial"/>
                <w:b/>
                <w:bCs/>
              </w:rPr>
            </w:pPr>
            <w:r w:rsidRPr="00BF2AAF">
              <w:rPr>
                <w:rFonts w:cs="Arial"/>
                <w:b/>
                <w:bCs/>
              </w:rPr>
              <w:t>Total</w:t>
            </w:r>
          </w:p>
        </w:tc>
      </w:tr>
      <w:tr w:rsidR="00B56685" w:rsidRPr="00BF2AAF" w14:paraId="286602BE" w14:textId="77777777">
        <w:trPr>
          <w:trHeight w:val="238"/>
        </w:trPr>
        <w:tc>
          <w:tcPr>
            <w:tcW w:w="2629" w:type="dxa"/>
            <w:tcBorders>
              <w:top w:val="single" w:sz="2" w:space="0" w:color="1F3864" w:themeColor="accent1" w:themeShade="80"/>
            </w:tcBorders>
            <w:shd w:val="clear" w:color="auto" w:fill="auto"/>
            <w:vAlign w:val="center"/>
          </w:tcPr>
          <w:p w14:paraId="489D59D1" w14:textId="77777777" w:rsidR="00B56685" w:rsidRPr="00BF2AAF" w:rsidRDefault="00B56685">
            <w:pPr>
              <w:pStyle w:val="070-TabelaPadro"/>
              <w:ind w:left="113"/>
              <w:jc w:val="left"/>
              <w:rPr>
                <w:rFonts w:cs="Arial"/>
                <w:bCs/>
              </w:rPr>
            </w:pPr>
            <w:r w:rsidRPr="00BF2AAF">
              <w:rPr>
                <w:rFonts w:cs="Arial"/>
                <w:bCs/>
                <w:lang w:eastAsia="en-US"/>
              </w:rPr>
              <w:t>Ações distribuídas</w:t>
            </w:r>
          </w:p>
        </w:tc>
        <w:tc>
          <w:tcPr>
            <w:tcW w:w="1388" w:type="dxa"/>
            <w:tcBorders>
              <w:top w:val="single" w:sz="2" w:space="0" w:color="1F3864" w:themeColor="accent1" w:themeShade="80"/>
            </w:tcBorders>
            <w:shd w:val="clear" w:color="auto" w:fill="auto"/>
          </w:tcPr>
          <w:p w14:paraId="578B8D5A" w14:textId="77777777" w:rsidR="00B56685" w:rsidRPr="00BF2AAF" w:rsidRDefault="00B56685">
            <w:pPr>
              <w:pStyle w:val="08-Tabelageral"/>
              <w:ind w:left="113"/>
              <w:rPr>
                <w:rFonts w:cs="Arial"/>
                <w:bCs/>
                <w:szCs w:val="14"/>
              </w:rPr>
            </w:pPr>
            <w:r w:rsidRPr="00BF2AAF">
              <w:rPr>
                <w:rFonts w:cs="Arial"/>
                <w:bCs/>
                <w:szCs w:val="14"/>
                <w:lang w:eastAsia="en-US"/>
              </w:rPr>
              <w:t>22.668</w:t>
            </w:r>
          </w:p>
        </w:tc>
        <w:tc>
          <w:tcPr>
            <w:tcW w:w="1424" w:type="dxa"/>
            <w:tcBorders>
              <w:top w:val="single" w:sz="2" w:space="0" w:color="1F3864" w:themeColor="accent1" w:themeShade="80"/>
            </w:tcBorders>
            <w:shd w:val="clear" w:color="auto" w:fill="auto"/>
          </w:tcPr>
          <w:p w14:paraId="1FBA9B27" w14:textId="77777777" w:rsidR="00B56685" w:rsidRPr="00BF2AAF" w:rsidRDefault="00B56685">
            <w:pPr>
              <w:pStyle w:val="08-Tabelageral"/>
              <w:ind w:left="113"/>
              <w:rPr>
                <w:rFonts w:cs="Arial"/>
                <w:bCs/>
                <w:szCs w:val="14"/>
              </w:rPr>
            </w:pPr>
            <w:r w:rsidRPr="00BF2AAF">
              <w:rPr>
                <w:rFonts w:cs="Arial"/>
                <w:bCs/>
                <w:szCs w:val="14"/>
              </w:rPr>
              <w:t>13.486</w:t>
            </w:r>
          </w:p>
        </w:tc>
        <w:tc>
          <w:tcPr>
            <w:tcW w:w="1384" w:type="dxa"/>
            <w:tcBorders>
              <w:top w:val="single" w:sz="2" w:space="0" w:color="1F3864" w:themeColor="accent1" w:themeShade="80"/>
            </w:tcBorders>
            <w:shd w:val="clear" w:color="auto" w:fill="auto"/>
          </w:tcPr>
          <w:p w14:paraId="54DED865" w14:textId="77777777" w:rsidR="00B56685" w:rsidRPr="00BF2AAF" w:rsidRDefault="00B56685">
            <w:pPr>
              <w:pStyle w:val="08-Tabelageral"/>
              <w:ind w:left="113"/>
              <w:rPr>
                <w:rFonts w:cs="Arial"/>
                <w:bCs/>
                <w:szCs w:val="14"/>
              </w:rPr>
            </w:pPr>
            <w:r w:rsidRPr="00BF2AAF">
              <w:rPr>
                <w:rFonts w:cs="Arial"/>
                <w:bCs/>
                <w:szCs w:val="14"/>
                <w:lang w:eastAsia="en-US"/>
              </w:rPr>
              <w:t>10.087</w:t>
            </w:r>
          </w:p>
        </w:tc>
        <w:tc>
          <w:tcPr>
            <w:tcW w:w="1505" w:type="dxa"/>
            <w:tcBorders>
              <w:top w:val="single" w:sz="2" w:space="0" w:color="1F3864" w:themeColor="accent1" w:themeShade="80"/>
            </w:tcBorders>
            <w:shd w:val="clear" w:color="auto" w:fill="auto"/>
          </w:tcPr>
          <w:p w14:paraId="0420817F" w14:textId="77777777" w:rsidR="00B56685" w:rsidRPr="00BF2AAF" w:rsidRDefault="00B56685">
            <w:pPr>
              <w:pStyle w:val="08-Tabelageral"/>
              <w:ind w:left="113"/>
              <w:rPr>
                <w:rFonts w:cs="Arial"/>
                <w:bCs/>
                <w:szCs w:val="14"/>
              </w:rPr>
            </w:pPr>
            <w:r w:rsidRPr="00BF2AAF">
              <w:rPr>
                <w:rFonts w:cs="Arial"/>
                <w:bCs/>
                <w:szCs w:val="14"/>
              </w:rPr>
              <w:t>5.451</w:t>
            </w:r>
          </w:p>
        </w:tc>
        <w:tc>
          <w:tcPr>
            <w:tcW w:w="1309" w:type="dxa"/>
            <w:tcBorders>
              <w:top w:val="single" w:sz="2" w:space="0" w:color="1F3864" w:themeColor="accent1" w:themeShade="80"/>
            </w:tcBorders>
            <w:shd w:val="clear" w:color="auto" w:fill="auto"/>
          </w:tcPr>
          <w:p w14:paraId="6E14A0B4" w14:textId="77777777" w:rsidR="00B56685" w:rsidRPr="00BF2AAF" w:rsidRDefault="00B56685">
            <w:pPr>
              <w:pStyle w:val="08-Tabelageral"/>
              <w:ind w:left="113"/>
              <w:rPr>
                <w:rFonts w:cs="Arial"/>
                <w:b/>
                <w:szCs w:val="14"/>
              </w:rPr>
            </w:pPr>
            <w:r w:rsidRPr="00BF2AAF">
              <w:rPr>
                <w:rFonts w:cs="Arial"/>
                <w:b/>
                <w:szCs w:val="14"/>
              </w:rPr>
              <w:t>51.692</w:t>
            </w:r>
          </w:p>
        </w:tc>
      </w:tr>
      <w:tr w:rsidR="00B56685" w:rsidRPr="00BF2AAF" w14:paraId="65F4585F" w14:textId="77777777">
        <w:trPr>
          <w:trHeight w:val="238"/>
        </w:trPr>
        <w:tc>
          <w:tcPr>
            <w:tcW w:w="2629" w:type="dxa"/>
            <w:shd w:val="clear" w:color="auto" w:fill="auto"/>
          </w:tcPr>
          <w:p w14:paraId="6C83F57C" w14:textId="77777777" w:rsidR="00B56685" w:rsidRPr="00BF2AAF" w:rsidRDefault="00B56685">
            <w:pPr>
              <w:pStyle w:val="070-TabelaPadro"/>
              <w:ind w:left="113"/>
              <w:jc w:val="left"/>
              <w:rPr>
                <w:rFonts w:cs="Arial"/>
                <w:bCs/>
              </w:rPr>
            </w:pPr>
            <w:r w:rsidRPr="00BF2AAF">
              <w:rPr>
                <w:rFonts w:cs="Arial"/>
                <w:bCs/>
                <w:lang w:eastAsia="en-US"/>
              </w:rPr>
              <w:t>Ações a distribuir</w:t>
            </w:r>
          </w:p>
        </w:tc>
        <w:tc>
          <w:tcPr>
            <w:tcW w:w="1388" w:type="dxa"/>
            <w:shd w:val="clear" w:color="auto" w:fill="auto"/>
          </w:tcPr>
          <w:p w14:paraId="1D6D744F" w14:textId="77777777" w:rsidR="00B56685" w:rsidRPr="00BF2AAF" w:rsidRDefault="00B56685">
            <w:pPr>
              <w:pStyle w:val="08-Tabelageral"/>
              <w:ind w:left="113"/>
              <w:rPr>
                <w:rFonts w:cs="Arial"/>
                <w:bCs/>
                <w:szCs w:val="14"/>
              </w:rPr>
            </w:pPr>
            <w:r w:rsidRPr="00BF2AAF">
              <w:rPr>
                <w:rFonts w:cs="Arial"/>
                <w:bCs/>
                <w:szCs w:val="14"/>
              </w:rPr>
              <w:t>5.665</w:t>
            </w:r>
          </w:p>
        </w:tc>
        <w:tc>
          <w:tcPr>
            <w:tcW w:w="1424" w:type="dxa"/>
            <w:shd w:val="clear" w:color="auto" w:fill="auto"/>
          </w:tcPr>
          <w:p w14:paraId="0B13C1A9" w14:textId="77777777" w:rsidR="00B56685" w:rsidRPr="00BF2AAF" w:rsidRDefault="00B56685">
            <w:pPr>
              <w:pStyle w:val="08-Tabelageral"/>
              <w:ind w:left="113"/>
              <w:rPr>
                <w:rFonts w:cs="Arial"/>
                <w:bCs/>
                <w:szCs w:val="14"/>
              </w:rPr>
            </w:pPr>
            <w:r w:rsidRPr="00BF2AAF">
              <w:rPr>
                <w:rFonts w:cs="Arial"/>
                <w:bCs/>
                <w:szCs w:val="14"/>
              </w:rPr>
              <w:t>8.974</w:t>
            </w:r>
          </w:p>
        </w:tc>
        <w:tc>
          <w:tcPr>
            <w:tcW w:w="1384" w:type="dxa"/>
            <w:shd w:val="clear" w:color="auto" w:fill="auto"/>
          </w:tcPr>
          <w:p w14:paraId="0FF92466" w14:textId="77777777" w:rsidR="00B56685" w:rsidRPr="00BF2AAF" w:rsidRDefault="00B56685">
            <w:pPr>
              <w:pStyle w:val="08-Tabelageral"/>
              <w:ind w:left="113"/>
              <w:rPr>
                <w:rFonts w:cs="Arial"/>
                <w:bCs/>
                <w:szCs w:val="14"/>
              </w:rPr>
            </w:pPr>
            <w:r w:rsidRPr="00BF2AAF">
              <w:rPr>
                <w:rFonts w:cs="Arial"/>
                <w:bCs/>
                <w:szCs w:val="14"/>
              </w:rPr>
              <w:t>15.111</w:t>
            </w:r>
          </w:p>
        </w:tc>
        <w:tc>
          <w:tcPr>
            <w:tcW w:w="1505" w:type="dxa"/>
            <w:shd w:val="clear" w:color="auto" w:fill="auto"/>
          </w:tcPr>
          <w:p w14:paraId="63F612C7" w14:textId="77777777" w:rsidR="00B56685" w:rsidRPr="00BF2AAF" w:rsidRDefault="00B56685">
            <w:pPr>
              <w:pStyle w:val="08-Tabelageral"/>
              <w:ind w:left="113"/>
              <w:rPr>
                <w:rFonts w:cs="Arial"/>
                <w:bCs/>
                <w:szCs w:val="14"/>
              </w:rPr>
            </w:pPr>
            <w:r w:rsidRPr="00BF2AAF">
              <w:rPr>
                <w:rFonts w:cs="Arial"/>
                <w:bCs/>
                <w:szCs w:val="14"/>
              </w:rPr>
              <w:t>21.752</w:t>
            </w:r>
          </w:p>
        </w:tc>
        <w:tc>
          <w:tcPr>
            <w:tcW w:w="1309" w:type="dxa"/>
            <w:shd w:val="clear" w:color="auto" w:fill="auto"/>
          </w:tcPr>
          <w:p w14:paraId="723B3F32" w14:textId="77777777" w:rsidR="00B56685" w:rsidRPr="00BF2AAF" w:rsidRDefault="00B56685">
            <w:pPr>
              <w:pStyle w:val="08-Tabelageral"/>
              <w:ind w:left="113"/>
              <w:rPr>
                <w:rFonts w:cs="Arial"/>
                <w:b/>
                <w:szCs w:val="14"/>
              </w:rPr>
            </w:pPr>
            <w:r w:rsidRPr="00BF2AAF">
              <w:rPr>
                <w:rFonts w:cs="Arial"/>
                <w:b/>
                <w:szCs w:val="14"/>
              </w:rPr>
              <w:t>51.502</w:t>
            </w:r>
          </w:p>
        </w:tc>
      </w:tr>
      <w:tr w:rsidR="00B56685" w:rsidRPr="00BF2AAF" w14:paraId="29C3DD80" w14:textId="77777777">
        <w:trPr>
          <w:trHeight w:val="238"/>
        </w:trPr>
        <w:tc>
          <w:tcPr>
            <w:tcW w:w="2629" w:type="dxa"/>
            <w:shd w:val="clear" w:color="auto" w:fill="auto"/>
          </w:tcPr>
          <w:p w14:paraId="69EF3469" w14:textId="77777777" w:rsidR="00B56685" w:rsidRPr="00BF2AAF" w:rsidRDefault="00B56685">
            <w:pPr>
              <w:pStyle w:val="070-TabelaPadro"/>
              <w:jc w:val="left"/>
              <w:rPr>
                <w:rFonts w:cs="Arial"/>
                <w:b/>
              </w:rPr>
            </w:pPr>
            <w:r w:rsidRPr="00BF2AAF">
              <w:rPr>
                <w:rFonts w:cs="Arial"/>
                <w:b/>
                <w:lang w:eastAsia="en-US"/>
              </w:rPr>
              <w:t>Total de Ações do Programa</w:t>
            </w:r>
          </w:p>
        </w:tc>
        <w:tc>
          <w:tcPr>
            <w:tcW w:w="1388" w:type="dxa"/>
            <w:shd w:val="clear" w:color="auto" w:fill="auto"/>
          </w:tcPr>
          <w:p w14:paraId="18BAA2AC" w14:textId="77777777" w:rsidR="00B56685" w:rsidRPr="00BF2AAF" w:rsidRDefault="00B56685">
            <w:pPr>
              <w:pStyle w:val="08-Tabelageral"/>
              <w:ind w:left="113"/>
              <w:rPr>
                <w:rFonts w:cs="Arial"/>
                <w:b/>
                <w:szCs w:val="14"/>
              </w:rPr>
            </w:pPr>
            <w:r w:rsidRPr="00BF2AAF">
              <w:rPr>
                <w:rFonts w:cs="Arial"/>
                <w:b/>
                <w:szCs w:val="14"/>
                <w:lang w:eastAsia="en-US"/>
              </w:rPr>
              <w:t>28.333</w:t>
            </w:r>
          </w:p>
        </w:tc>
        <w:tc>
          <w:tcPr>
            <w:tcW w:w="1424" w:type="dxa"/>
            <w:shd w:val="clear" w:color="auto" w:fill="auto"/>
          </w:tcPr>
          <w:p w14:paraId="4AFF63FF" w14:textId="77777777" w:rsidR="00B56685" w:rsidRPr="00BF2AAF" w:rsidRDefault="00B56685">
            <w:pPr>
              <w:pStyle w:val="08-Tabelageral"/>
              <w:ind w:left="113"/>
              <w:rPr>
                <w:rFonts w:cs="Arial"/>
                <w:b/>
                <w:szCs w:val="14"/>
              </w:rPr>
            </w:pPr>
            <w:r w:rsidRPr="00BF2AAF">
              <w:rPr>
                <w:rFonts w:cs="Arial"/>
                <w:b/>
                <w:szCs w:val="14"/>
                <w:lang w:eastAsia="en-US"/>
              </w:rPr>
              <w:t>22.460</w:t>
            </w:r>
          </w:p>
        </w:tc>
        <w:tc>
          <w:tcPr>
            <w:tcW w:w="1384" w:type="dxa"/>
            <w:shd w:val="clear" w:color="auto" w:fill="auto"/>
          </w:tcPr>
          <w:p w14:paraId="42ABFA5D" w14:textId="77777777" w:rsidR="00B56685" w:rsidRPr="00BF2AAF" w:rsidRDefault="00B56685">
            <w:pPr>
              <w:pStyle w:val="08-Tabelageral"/>
              <w:ind w:left="113"/>
              <w:rPr>
                <w:rFonts w:cs="Arial"/>
                <w:b/>
                <w:szCs w:val="14"/>
              </w:rPr>
            </w:pPr>
            <w:r w:rsidRPr="00BF2AAF">
              <w:rPr>
                <w:rFonts w:cs="Arial"/>
                <w:b/>
                <w:szCs w:val="14"/>
                <w:lang w:eastAsia="en-US"/>
              </w:rPr>
              <w:t>25.198</w:t>
            </w:r>
          </w:p>
        </w:tc>
        <w:tc>
          <w:tcPr>
            <w:tcW w:w="1505" w:type="dxa"/>
            <w:shd w:val="clear" w:color="auto" w:fill="auto"/>
          </w:tcPr>
          <w:p w14:paraId="5AB09B9F" w14:textId="77777777" w:rsidR="00B56685" w:rsidRPr="00BF2AAF" w:rsidRDefault="00B56685">
            <w:pPr>
              <w:pStyle w:val="08-Tabelageral"/>
              <w:ind w:left="113"/>
              <w:rPr>
                <w:rFonts w:cs="Arial"/>
                <w:b/>
                <w:szCs w:val="14"/>
              </w:rPr>
            </w:pPr>
            <w:r w:rsidRPr="00BF2AAF">
              <w:rPr>
                <w:rFonts w:cs="Arial"/>
                <w:b/>
                <w:szCs w:val="14"/>
              </w:rPr>
              <w:t>27.203</w:t>
            </w:r>
          </w:p>
        </w:tc>
        <w:tc>
          <w:tcPr>
            <w:tcW w:w="1309" w:type="dxa"/>
            <w:shd w:val="clear" w:color="auto" w:fill="auto"/>
          </w:tcPr>
          <w:p w14:paraId="444F1ACC" w14:textId="77777777" w:rsidR="00B56685" w:rsidRPr="00BF2AAF" w:rsidRDefault="00B56685">
            <w:pPr>
              <w:pStyle w:val="08-Tabelageral"/>
              <w:ind w:left="113"/>
              <w:rPr>
                <w:rFonts w:cs="Arial"/>
                <w:b/>
                <w:szCs w:val="14"/>
              </w:rPr>
            </w:pPr>
            <w:r w:rsidRPr="00BF2AAF">
              <w:rPr>
                <w:rFonts w:cs="Arial"/>
                <w:b/>
                <w:szCs w:val="14"/>
              </w:rPr>
              <w:t>103.194</w:t>
            </w:r>
          </w:p>
        </w:tc>
      </w:tr>
    </w:tbl>
    <w:p w14:paraId="5A1545B9" w14:textId="77777777" w:rsidR="00B56685" w:rsidRPr="00BF2AAF" w:rsidRDefault="00B56685" w:rsidP="00B56685">
      <w:pPr>
        <w:pStyle w:val="01-TtulodeNota"/>
        <w:shd w:val="clear" w:color="auto" w:fill="FFFFFF" w:themeFill="background1"/>
        <w:rPr>
          <w:rFonts w:cs="Arial"/>
          <w:sz w:val="18"/>
          <w:szCs w:val="18"/>
          <w:highlight w:val="red"/>
        </w:rPr>
      </w:pP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1985"/>
        <w:gridCol w:w="906"/>
        <w:gridCol w:w="1362"/>
        <w:gridCol w:w="1417"/>
        <w:gridCol w:w="1413"/>
        <w:gridCol w:w="1414"/>
        <w:gridCol w:w="1142"/>
      </w:tblGrid>
      <w:tr w:rsidR="00B56685" w:rsidRPr="00BF2AAF" w14:paraId="6BE58821" w14:textId="77777777">
        <w:trPr>
          <w:trHeight w:val="238"/>
        </w:trPr>
        <w:tc>
          <w:tcPr>
            <w:tcW w:w="9639" w:type="dxa"/>
            <w:gridSpan w:val="7"/>
            <w:tcBorders>
              <w:top w:val="single" w:sz="2" w:space="0" w:color="1F3864" w:themeColor="accent1" w:themeShade="80"/>
              <w:bottom w:val="single" w:sz="2" w:space="0" w:color="1F3864" w:themeColor="accent1" w:themeShade="80"/>
            </w:tcBorders>
            <w:shd w:val="clear" w:color="auto" w:fill="auto"/>
          </w:tcPr>
          <w:p w14:paraId="7D20BC52" w14:textId="77777777" w:rsidR="00B56685" w:rsidRPr="00BF2AAF" w:rsidRDefault="00B56685">
            <w:pPr>
              <w:pStyle w:val="08-Tabelageral"/>
              <w:ind w:left="113"/>
              <w:jc w:val="center"/>
              <w:rPr>
                <w:rFonts w:cs="Arial"/>
                <w:b/>
              </w:rPr>
            </w:pPr>
            <w:r w:rsidRPr="00BF2AAF">
              <w:rPr>
                <w:rFonts w:cs="Arial"/>
                <w:b/>
              </w:rPr>
              <w:t>Cronograma Estimado de Transferências</w:t>
            </w:r>
          </w:p>
        </w:tc>
      </w:tr>
      <w:tr w:rsidR="00B56685" w:rsidRPr="00BF2AAF" w14:paraId="5D5C7291" w14:textId="77777777">
        <w:trPr>
          <w:trHeight w:val="238"/>
        </w:trPr>
        <w:tc>
          <w:tcPr>
            <w:tcW w:w="1985" w:type="dxa"/>
            <w:tcBorders>
              <w:top w:val="single" w:sz="2" w:space="0" w:color="1F3864" w:themeColor="accent1" w:themeShade="80"/>
            </w:tcBorders>
            <w:shd w:val="clear" w:color="auto" w:fill="auto"/>
          </w:tcPr>
          <w:p w14:paraId="5FA43B05" w14:textId="77777777" w:rsidR="00B56685" w:rsidRPr="00BF2AAF" w:rsidRDefault="00B56685">
            <w:pPr>
              <w:pStyle w:val="070-TabelaPadro"/>
              <w:spacing w:line="276" w:lineRule="auto"/>
              <w:jc w:val="left"/>
              <w:rPr>
                <w:rFonts w:cs="Arial"/>
              </w:rPr>
            </w:pPr>
          </w:p>
        </w:tc>
        <w:tc>
          <w:tcPr>
            <w:tcW w:w="906" w:type="dxa"/>
            <w:tcBorders>
              <w:top w:val="single" w:sz="2" w:space="0" w:color="1F3864" w:themeColor="accent1" w:themeShade="80"/>
            </w:tcBorders>
            <w:shd w:val="clear" w:color="auto" w:fill="auto"/>
          </w:tcPr>
          <w:p w14:paraId="3A791159" w14:textId="77777777" w:rsidR="00B56685" w:rsidRPr="00BF2AAF" w:rsidRDefault="00B56685">
            <w:pPr>
              <w:pStyle w:val="08-Tabelageral"/>
              <w:ind w:left="113"/>
              <w:rPr>
                <w:rFonts w:cs="Arial"/>
                <w:b/>
                <w:bCs/>
                <w:szCs w:val="14"/>
              </w:rPr>
            </w:pPr>
            <w:r w:rsidRPr="00BF2AAF">
              <w:rPr>
                <w:rFonts w:cs="Arial"/>
                <w:b/>
                <w:bCs/>
                <w:szCs w:val="14"/>
              </w:rPr>
              <w:t>Período</w:t>
            </w:r>
          </w:p>
        </w:tc>
        <w:tc>
          <w:tcPr>
            <w:tcW w:w="1362" w:type="dxa"/>
            <w:tcBorders>
              <w:top w:val="single" w:sz="2" w:space="0" w:color="1F3864" w:themeColor="accent1" w:themeShade="80"/>
            </w:tcBorders>
            <w:shd w:val="clear" w:color="auto" w:fill="auto"/>
          </w:tcPr>
          <w:p w14:paraId="519B57B3" w14:textId="77777777" w:rsidR="00B56685" w:rsidRPr="00BF2AAF" w:rsidRDefault="00B56685">
            <w:pPr>
              <w:pStyle w:val="08-Tabelageral"/>
              <w:ind w:left="113"/>
              <w:rPr>
                <w:rFonts w:cs="Arial"/>
                <w:szCs w:val="14"/>
              </w:rPr>
            </w:pPr>
            <w:r w:rsidRPr="00BF2AAF">
              <w:rPr>
                <w:rFonts w:cs="Arial"/>
                <w:b/>
                <w:bCs/>
              </w:rPr>
              <w:t>Programa 2019</w:t>
            </w:r>
          </w:p>
        </w:tc>
        <w:tc>
          <w:tcPr>
            <w:tcW w:w="1417" w:type="dxa"/>
            <w:tcBorders>
              <w:top w:val="single" w:sz="2" w:space="0" w:color="1F3864" w:themeColor="accent1" w:themeShade="80"/>
            </w:tcBorders>
            <w:shd w:val="clear" w:color="auto" w:fill="auto"/>
          </w:tcPr>
          <w:p w14:paraId="4F805C19" w14:textId="77777777" w:rsidR="00B56685" w:rsidRPr="00BF2AAF" w:rsidRDefault="00B56685">
            <w:pPr>
              <w:pStyle w:val="08-Tabelageral"/>
              <w:ind w:left="113"/>
              <w:rPr>
                <w:rFonts w:cs="Arial"/>
                <w:szCs w:val="14"/>
              </w:rPr>
            </w:pPr>
            <w:r w:rsidRPr="00BF2AAF">
              <w:rPr>
                <w:rFonts w:cs="Arial"/>
                <w:b/>
                <w:bCs/>
              </w:rPr>
              <w:t>Programa 2020</w:t>
            </w:r>
          </w:p>
        </w:tc>
        <w:tc>
          <w:tcPr>
            <w:tcW w:w="1413" w:type="dxa"/>
            <w:tcBorders>
              <w:top w:val="single" w:sz="2" w:space="0" w:color="1F3864" w:themeColor="accent1" w:themeShade="80"/>
            </w:tcBorders>
            <w:shd w:val="clear" w:color="auto" w:fill="auto"/>
          </w:tcPr>
          <w:p w14:paraId="0A59FE68" w14:textId="77777777" w:rsidR="00B56685" w:rsidRPr="00BF2AAF" w:rsidRDefault="00B56685">
            <w:pPr>
              <w:pStyle w:val="08-Tabelageral"/>
              <w:ind w:left="113"/>
              <w:rPr>
                <w:rFonts w:cs="Arial"/>
                <w:szCs w:val="14"/>
              </w:rPr>
            </w:pPr>
            <w:r w:rsidRPr="00BF2AAF">
              <w:rPr>
                <w:rFonts w:cs="Arial"/>
                <w:b/>
                <w:bCs/>
              </w:rPr>
              <w:t>Programa 2021</w:t>
            </w:r>
          </w:p>
        </w:tc>
        <w:tc>
          <w:tcPr>
            <w:tcW w:w="1414" w:type="dxa"/>
            <w:tcBorders>
              <w:top w:val="single" w:sz="2" w:space="0" w:color="1F3864" w:themeColor="accent1" w:themeShade="80"/>
            </w:tcBorders>
            <w:shd w:val="clear" w:color="auto" w:fill="auto"/>
          </w:tcPr>
          <w:p w14:paraId="39818EA9" w14:textId="77777777" w:rsidR="00B56685" w:rsidRPr="00BF2AAF" w:rsidRDefault="00B56685">
            <w:pPr>
              <w:pStyle w:val="08-Tabelageral"/>
              <w:ind w:left="113"/>
              <w:rPr>
                <w:rFonts w:cs="Arial"/>
                <w:szCs w:val="14"/>
              </w:rPr>
            </w:pPr>
            <w:r w:rsidRPr="00BF2AAF">
              <w:rPr>
                <w:rFonts w:cs="Arial"/>
                <w:b/>
                <w:bCs/>
              </w:rPr>
              <w:t>Programa 2022</w:t>
            </w:r>
          </w:p>
        </w:tc>
        <w:tc>
          <w:tcPr>
            <w:tcW w:w="1142" w:type="dxa"/>
            <w:tcBorders>
              <w:top w:val="single" w:sz="2" w:space="0" w:color="1F3864" w:themeColor="accent1" w:themeShade="80"/>
            </w:tcBorders>
            <w:shd w:val="clear" w:color="auto" w:fill="auto"/>
          </w:tcPr>
          <w:p w14:paraId="3A4AA9AF" w14:textId="77777777" w:rsidR="00B56685" w:rsidRPr="00BF2AAF" w:rsidRDefault="00B56685">
            <w:pPr>
              <w:pStyle w:val="08-Tabelageral"/>
              <w:ind w:left="113"/>
              <w:rPr>
                <w:rFonts w:cs="Arial"/>
                <w:b/>
                <w:bCs/>
              </w:rPr>
            </w:pPr>
            <w:r w:rsidRPr="00BF2AAF">
              <w:rPr>
                <w:rFonts w:cs="Arial"/>
                <w:b/>
                <w:bCs/>
              </w:rPr>
              <w:t>Total</w:t>
            </w:r>
          </w:p>
        </w:tc>
      </w:tr>
      <w:tr w:rsidR="00B56685" w:rsidRPr="00BF2AAF" w14:paraId="7157EB01" w14:textId="77777777">
        <w:trPr>
          <w:trHeight w:val="238"/>
        </w:trPr>
        <w:tc>
          <w:tcPr>
            <w:tcW w:w="1985" w:type="dxa"/>
            <w:shd w:val="clear" w:color="auto" w:fill="auto"/>
          </w:tcPr>
          <w:p w14:paraId="3EA41644" w14:textId="77777777" w:rsidR="00B56685" w:rsidRPr="00BF2AAF" w:rsidRDefault="00B56685">
            <w:pPr>
              <w:pStyle w:val="070-TabelaPadro"/>
              <w:ind w:left="113"/>
              <w:jc w:val="left"/>
              <w:rPr>
                <w:rFonts w:cs="Arial"/>
                <w:bCs/>
                <w:lang w:eastAsia="en-US"/>
              </w:rPr>
            </w:pPr>
            <w:r w:rsidRPr="00BF2AAF">
              <w:rPr>
                <w:rFonts w:cs="Arial"/>
                <w:bCs/>
                <w:lang w:eastAsia="en-US"/>
              </w:rPr>
              <w:t>Ações a distribuir</w:t>
            </w:r>
          </w:p>
        </w:tc>
        <w:tc>
          <w:tcPr>
            <w:tcW w:w="906" w:type="dxa"/>
            <w:shd w:val="clear" w:color="auto" w:fill="auto"/>
          </w:tcPr>
          <w:p w14:paraId="37F716A1" w14:textId="77777777" w:rsidR="00B56685" w:rsidRPr="00BF2AAF" w:rsidRDefault="00B56685">
            <w:pPr>
              <w:pStyle w:val="08-Tabelageral"/>
              <w:ind w:left="113"/>
              <w:rPr>
                <w:rFonts w:cs="Arial"/>
                <w:bCs/>
                <w:szCs w:val="14"/>
              </w:rPr>
            </w:pPr>
            <w:r w:rsidRPr="00BF2AAF">
              <w:rPr>
                <w:rFonts w:cs="Arial"/>
                <w:bCs/>
                <w:szCs w:val="14"/>
                <w:lang w:eastAsia="en-US"/>
              </w:rPr>
              <w:t>03.2024</w:t>
            </w:r>
          </w:p>
        </w:tc>
        <w:tc>
          <w:tcPr>
            <w:tcW w:w="1362" w:type="dxa"/>
            <w:shd w:val="clear" w:color="auto" w:fill="auto"/>
          </w:tcPr>
          <w:p w14:paraId="1D2BF5DB" w14:textId="77777777" w:rsidR="00B56685" w:rsidRPr="00BF2AAF" w:rsidRDefault="00B56685">
            <w:pPr>
              <w:pStyle w:val="08-Tabelageral"/>
              <w:ind w:left="113"/>
              <w:rPr>
                <w:rFonts w:cs="Arial"/>
                <w:bCs/>
                <w:szCs w:val="14"/>
              </w:rPr>
            </w:pPr>
            <w:r w:rsidRPr="00BF2AAF">
              <w:rPr>
                <w:rFonts w:cs="Arial"/>
                <w:bCs/>
                <w:szCs w:val="14"/>
                <w:lang w:eastAsia="en-US"/>
              </w:rPr>
              <w:t>5.665</w:t>
            </w:r>
          </w:p>
        </w:tc>
        <w:tc>
          <w:tcPr>
            <w:tcW w:w="1417" w:type="dxa"/>
            <w:shd w:val="clear" w:color="auto" w:fill="auto"/>
          </w:tcPr>
          <w:p w14:paraId="3A83A475" w14:textId="77777777" w:rsidR="00B56685" w:rsidRPr="00BF2AAF" w:rsidRDefault="00B56685">
            <w:pPr>
              <w:pStyle w:val="08-Tabelageral"/>
              <w:ind w:left="113"/>
              <w:rPr>
                <w:rFonts w:cs="Arial"/>
                <w:bCs/>
                <w:szCs w:val="14"/>
              </w:rPr>
            </w:pPr>
            <w:r w:rsidRPr="00BF2AAF">
              <w:rPr>
                <w:rFonts w:cs="Arial"/>
                <w:bCs/>
                <w:szCs w:val="14"/>
                <w:lang w:eastAsia="en-US"/>
              </w:rPr>
              <w:t>4.487</w:t>
            </w:r>
          </w:p>
        </w:tc>
        <w:tc>
          <w:tcPr>
            <w:tcW w:w="1413" w:type="dxa"/>
            <w:shd w:val="clear" w:color="auto" w:fill="auto"/>
          </w:tcPr>
          <w:p w14:paraId="6748E46F" w14:textId="77777777" w:rsidR="00B56685" w:rsidRPr="00BF2AAF" w:rsidRDefault="00B56685">
            <w:pPr>
              <w:pStyle w:val="08-Tabelageral"/>
              <w:ind w:left="113"/>
              <w:rPr>
                <w:rFonts w:cs="Arial"/>
                <w:bCs/>
                <w:szCs w:val="14"/>
              </w:rPr>
            </w:pPr>
            <w:r w:rsidRPr="00BF2AAF">
              <w:rPr>
                <w:rFonts w:cs="Arial"/>
                <w:bCs/>
                <w:szCs w:val="14"/>
              </w:rPr>
              <w:t>5.037</w:t>
            </w:r>
          </w:p>
        </w:tc>
        <w:tc>
          <w:tcPr>
            <w:tcW w:w="1414" w:type="dxa"/>
            <w:shd w:val="clear" w:color="auto" w:fill="auto"/>
          </w:tcPr>
          <w:p w14:paraId="72705E8C" w14:textId="77777777" w:rsidR="00B56685" w:rsidRPr="00BF2AAF" w:rsidRDefault="00B56685">
            <w:pPr>
              <w:pStyle w:val="08-Tabelageral"/>
              <w:ind w:left="113"/>
              <w:rPr>
                <w:rFonts w:cs="Arial"/>
                <w:bCs/>
                <w:szCs w:val="14"/>
              </w:rPr>
            </w:pPr>
            <w:r w:rsidRPr="00BF2AAF">
              <w:rPr>
                <w:rFonts w:cs="Arial"/>
                <w:bCs/>
                <w:szCs w:val="14"/>
              </w:rPr>
              <w:t>5.438</w:t>
            </w:r>
          </w:p>
        </w:tc>
        <w:tc>
          <w:tcPr>
            <w:tcW w:w="1142" w:type="dxa"/>
            <w:shd w:val="clear" w:color="auto" w:fill="auto"/>
            <w:vAlign w:val="bottom"/>
          </w:tcPr>
          <w:p w14:paraId="5BE81419" w14:textId="77777777" w:rsidR="00B56685" w:rsidRPr="00BF2AAF" w:rsidRDefault="00B56685">
            <w:pPr>
              <w:pStyle w:val="08-Tabelageral"/>
              <w:ind w:left="113"/>
              <w:rPr>
                <w:rFonts w:cs="Arial"/>
                <w:bCs/>
                <w:szCs w:val="14"/>
              </w:rPr>
            </w:pPr>
            <w:r w:rsidRPr="00BF2AAF">
              <w:rPr>
                <w:rFonts w:cs="Arial"/>
                <w:bCs/>
                <w:szCs w:val="14"/>
              </w:rPr>
              <w:t>20.627</w:t>
            </w:r>
          </w:p>
        </w:tc>
      </w:tr>
      <w:tr w:rsidR="00B56685" w:rsidRPr="00BF2AAF" w14:paraId="15221726" w14:textId="77777777">
        <w:trPr>
          <w:trHeight w:val="238"/>
        </w:trPr>
        <w:tc>
          <w:tcPr>
            <w:tcW w:w="1985" w:type="dxa"/>
            <w:shd w:val="clear" w:color="auto" w:fill="auto"/>
          </w:tcPr>
          <w:p w14:paraId="54DF8318" w14:textId="77777777" w:rsidR="00B56685" w:rsidRPr="00BF2AAF" w:rsidRDefault="00B56685">
            <w:pPr>
              <w:pStyle w:val="070-TabelaPadro"/>
              <w:ind w:left="113"/>
              <w:jc w:val="left"/>
              <w:rPr>
                <w:rFonts w:cs="Arial"/>
                <w:bCs/>
                <w:lang w:eastAsia="en-US"/>
              </w:rPr>
            </w:pPr>
            <w:r w:rsidRPr="00BF2AAF">
              <w:rPr>
                <w:rFonts w:cs="Arial"/>
                <w:bCs/>
                <w:lang w:eastAsia="en-US"/>
              </w:rPr>
              <w:t>Ações a distribuir</w:t>
            </w:r>
          </w:p>
        </w:tc>
        <w:tc>
          <w:tcPr>
            <w:tcW w:w="906" w:type="dxa"/>
            <w:shd w:val="clear" w:color="auto" w:fill="auto"/>
          </w:tcPr>
          <w:p w14:paraId="1DB501C5" w14:textId="77777777" w:rsidR="00B56685" w:rsidRPr="00BF2AAF" w:rsidRDefault="00B56685">
            <w:pPr>
              <w:pStyle w:val="08-Tabelageral"/>
              <w:ind w:left="113"/>
              <w:rPr>
                <w:rFonts w:cs="Arial"/>
                <w:bCs/>
                <w:szCs w:val="14"/>
              </w:rPr>
            </w:pPr>
            <w:r w:rsidRPr="00BF2AAF">
              <w:rPr>
                <w:rFonts w:cs="Arial"/>
                <w:bCs/>
                <w:szCs w:val="14"/>
                <w:lang w:eastAsia="en-US"/>
              </w:rPr>
              <w:t>03.2025</w:t>
            </w:r>
          </w:p>
        </w:tc>
        <w:tc>
          <w:tcPr>
            <w:tcW w:w="1362" w:type="dxa"/>
            <w:shd w:val="clear" w:color="auto" w:fill="auto"/>
          </w:tcPr>
          <w:p w14:paraId="44119212" w14:textId="77777777" w:rsidR="00B56685" w:rsidRPr="00BF2AAF" w:rsidRDefault="00B56685">
            <w:pPr>
              <w:pStyle w:val="08-Tabelageral"/>
              <w:ind w:left="113"/>
              <w:rPr>
                <w:rFonts w:cs="Arial"/>
                <w:bCs/>
                <w:szCs w:val="14"/>
              </w:rPr>
            </w:pPr>
            <w:r w:rsidRPr="00BF2AAF">
              <w:rPr>
                <w:rFonts w:cs="Arial"/>
                <w:bCs/>
                <w:szCs w:val="14"/>
                <w:lang w:eastAsia="en-US"/>
              </w:rPr>
              <w:t>--</w:t>
            </w:r>
          </w:p>
        </w:tc>
        <w:tc>
          <w:tcPr>
            <w:tcW w:w="1417" w:type="dxa"/>
            <w:shd w:val="clear" w:color="auto" w:fill="auto"/>
          </w:tcPr>
          <w:p w14:paraId="711D9C85" w14:textId="77777777" w:rsidR="00B56685" w:rsidRPr="00BF2AAF" w:rsidRDefault="00B56685">
            <w:pPr>
              <w:pStyle w:val="08-Tabelageral"/>
              <w:ind w:left="113"/>
              <w:rPr>
                <w:rFonts w:cs="Arial"/>
                <w:bCs/>
                <w:szCs w:val="14"/>
              </w:rPr>
            </w:pPr>
            <w:r w:rsidRPr="00BF2AAF">
              <w:rPr>
                <w:rFonts w:cs="Arial"/>
                <w:bCs/>
                <w:szCs w:val="14"/>
                <w:lang w:eastAsia="en-US"/>
              </w:rPr>
              <w:t>4.487</w:t>
            </w:r>
          </w:p>
        </w:tc>
        <w:tc>
          <w:tcPr>
            <w:tcW w:w="1413" w:type="dxa"/>
            <w:shd w:val="clear" w:color="auto" w:fill="auto"/>
          </w:tcPr>
          <w:p w14:paraId="180A8E4F" w14:textId="77777777" w:rsidR="00B56685" w:rsidRPr="00BF2AAF" w:rsidRDefault="00B56685">
            <w:pPr>
              <w:pStyle w:val="08-Tabelageral"/>
              <w:ind w:left="113"/>
              <w:rPr>
                <w:rFonts w:cs="Arial"/>
                <w:bCs/>
                <w:szCs w:val="14"/>
              </w:rPr>
            </w:pPr>
            <w:r w:rsidRPr="00BF2AAF">
              <w:rPr>
                <w:rFonts w:cs="Arial"/>
                <w:bCs/>
                <w:szCs w:val="14"/>
              </w:rPr>
              <w:t>5.037</w:t>
            </w:r>
          </w:p>
        </w:tc>
        <w:tc>
          <w:tcPr>
            <w:tcW w:w="1414" w:type="dxa"/>
            <w:shd w:val="clear" w:color="auto" w:fill="auto"/>
          </w:tcPr>
          <w:p w14:paraId="68022711" w14:textId="77777777" w:rsidR="00B56685" w:rsidRPr="00BF2AAF" w:rsidRDefault="00B56685">
            <w:pPr>
              <w:pStyle w:val="08-Tabelageral"/>
              <w:ind w:left="113"/>
              <w:rPr>
                <w:rFonts w:cs="Arial"/>
                <w:bCs/>
                <w:szCs w:val="14"/>
              </w:rPr>
            </w:pPr>
            <w:r w:rsidRPr="00BF2AAF">
              <w:rPr>
                <w:rFonts w:cs="Arial"/>
                <w:bCs/>
                <w:szCs w:val="14"/>
              </w:rPr>
              <w:t>5.438</w:t>
            </w:r>
          </w:p>
        </w:tc>
        <w:tc>
          <w:tcPr>
            <w:tcW w:w="1142" w:type="dxa"/>
            <w:shd w:val="clear" w:color="auto" w:fill="auto"/>
            <w:vAlign w:val="bottom"/>
          </w:tcPr>
          <w:p w14:paraId="35A1A41F" w14:textId="77777777" w:rsidR="00B56685" w:rsidRPr="00BF2AAF" w:rsidRDefault="00B56685">
            <w:pPr>
              <w:pStyle w:val="08-Tabelageral"/>
              <w:ind w:left="113"/>
              <w:rPr>
                <w:rFonts w:cs="Arial"/>
                <w:bCs/>
                <w:szCs w:val="14"/>
              </w:rPr>
            </w:pPr>
            <w:r w:rsidRPr="00BF2AAF">
              <w:rPr>
                <w:rFonts w:cs="Arial"/>
                <w:bCs/>
                <w:szCs w:val="14"/>
              </w:rPr>
              <w:t>14.962</w:t>
            </w:r>
          </w:p>
        </w:tc>
      </w:tr>
      <w:tr w:rsidR="00B56685" w:rsidRPr="00BF2AAF" w14:paraId="663930DB" w14:textId="77777777">
        <w:trPr>
          <w:trHeight w:val="238"/>
        </w:trPr>
        <w:tc>
          <w:tcPr>
            <w:tcW w:w="1985" w:type="dxa"/>
            <w:shd w:val="clear" w:color="auto" w:fill="auto"/>
          </w:tcPr>
          <w:p w14:paraId="57DED722" w14:textId="77777777" w:rsidR="00B56685" w:rsidRPr="00BF2AAF" w:rsidRDefault="00B56685">
            <w:pPr>
              <w:pStyle w:val="070-TabelaPadro"/>
              <w:ind w:left="113"/>
              <w:jc w:val="left"/>
              <w:rPr>
                <w:rFonts w:cs="Arial"/>
                <w:bCs/>
                <w:lang w:eastAsia="en-US"/>
              </w:rPr>
            </w:pPr>
            <w:r w:rsidRPr="00BF2AAF">
              <w:rPr>
                <w:rFonts w:cs="Arial"/>
                <w:bCs/>
                <w:lang w:eastAsia="en-US"/>
              </w:rPr>
              <w:t>Ações a distribuir</w:t>
            </w:r>
          </w:p>
        </w:tc>
        <w:tc>
          <w:tcPr>
            <w:tcW w:w="906" w:type="dxa"/>
            <w:shd w:val="clear" w:color="auto" w:fill="auto"/>
          </w:tcPr>
          <w:p w14:paraId="1AF01463" w14:textId="77777777" w:rsidR="00B56685" w:rsidRPr="00BF2AAF" w:rsidRDefault="00B56685">
            <w:pPr>
              <w:pStyle w:val="08-Tabelageral"/>
              <w:ind w:left="113"/>
              <w:rPr>
                <w:rFonts w:cs="Arial"/>
                <w:bCs/>
                <w:szCs w:val="14"/>
              </w:rPr>
            </w:pPr>
            <w:r w:rsidRPr="00BF2AAF">
              <w:rPr>
                <w:rFonts w:cs="Arial"/>
                <w:bCs/>
                <w:szCs w:val="14"/>
                <w:lang w:eastAsia="en-US"/>
              </w:rPr>
              <w:t>03.2026</w:t>
            </w:r>
          </w:p>
        </w:tc>
        <w:tc>
          <w:tcPr>
            <w:tcW w:w="1362" w:type="dxa"/>
            <w:shd w:val="clear" w:color="auto" w:fill="auto"/>
          </w:tcPr>
          <w:p w14:paraId="074AD610" w14:textId="77777777" w:rsidR="00B56685" w:rsidRPr="00BF2AAF" w:rsidRDefault="00B56685">
            <w:pPr>
              <w:pStyle w:val="08-Tabelageral"/>
              <w:ind w:left="113"/>
              <w:rPr>
                <w:rFonts w:cs="Arial"/>
                <w:bCs/>
                <w:szCs w:val="14"/>
              </w:rPr>
            </w:pPr>
            <w:r w:rsidRPr="00BF2AAF">
              <w:rPr>
                <w:rFonts w:cs="Arial"/>
                <w:bCs/>
                <w:szCs w:val="14"/>
                <w:lang w:eastAsia="en-US"/>
              </w:rPr>
              <w:t>--</w:t>
            </w:r>
          </w:p>
        </w:tc>
        <w:tc>
          <w:tcPr>
            <w:tcW w:w="1417" w:type="dxa"/>
            <w:shd w:val="clear" w:color="auto" w:fill="auto"/>
          </w:tcPr>
          <w:p w14:paraId="5D02CAD9" w14:textId="77777777" w:rsidR="00B56685" w:rsidRPr="00BF2AAF" w:rsidRDefault="00B56685">
            <w:pPr>
              <w:pStyle w:val="08-Tabelageral"/>
              <w:ind w:left="113"/>
              <w:rPr>
                <w:rFonts w:cs="Arial"/>
                <w:bCs/>
                <w:szCs w:val="14"/>
              </w:rPr>
            </w:pPr>
            <w:r w:rsidRPr="00BF2AAF">
              <w:rPr>
                <w:rFonts w:cs="Arial"/>
                <w:bCs/>
                <w:szCs w:val="14"/>
                <w:lang w:eastAsia="en-US"/>
              </w:rPr>
              <w:t>--</w:t>
            </w:r>
          </w:p>
        </w:tc>
        <w:tc>
          <w:tcPr>
            <w:tcW w:w="1413" w:type="dxa"/>
            <w:shd w:val="clear" w:color="auto" w:fill="auto"/>
          </w:tcPr>
          <w:p w14:paraId="4F2CD906" w14:textId="77777777" w:rsidR="00B56685" w:rsidRPr="00BF2AAF" w:rsidRDefault="00B56685">
            <w:pPr>
              <w:pStyle w:val="08-Tabelageral"/>
              <w:ind w:left="113"/>
              <w:rPr>
                <w:rFonts w:cs="Arial"/>
                <w:bCs/>
                <w:szCs w:val="14"/>
              </w:rPr>
            </w:pPr>
            <w:r w:rsidRPr="00BF2AAF">
              <w:rPr>
                <w:rFonts w:cs="Arial"/>
                <w:szCs w:val="14"/>
              </w:rPr>
              <w:t>5.037</w:t>
            </w:r>
          </w:p>
        </w:tc>
        <w:tc>
          <w:tcPr>
            <w:tcW w:w="1414" w:type="dxa"/>
            <w:shd w:val="clear" w:color="auto" w:fill="auto"/>
          </w:tcPr>
          <w:p w14:paraId="068E8E21" w14:textId="77777777" w:rsidR="00B56685" w:rsidRPr="00BF2AAF" w:rsidRDefault="00B56685">
            <w:pPr>
              <w:pStyle w:val="08-Tabelageral"/>
              <w:ind w:left="113"/>
              <w:rPr>
                <w:rFonts w:cs="Arial"/>
                <w:bCs/>
                <w:szCs w:val="14"/>
              </w:rPr>
            </w:pPr>
            <w:r w:rsidRPr="00BF2AAF">
              <w:rPr>
                <w:rFonts w:cs="Arial"/>
                <w:bCs/>
                <w:szCs w:val="14"/>
              </w:rPr>
              <w:t>5.438</w:t>
            </w:r>
          </w:p>
        </w:tc>
        <w:tc>
          <w:tcPr>
            <w:tcW w:w="1142" w:type="dxa"/>
            <w:shd w:val="clear" w:color="auto" w:fill="auto"/>
            <w:vAlign w:val="bottom"/>
          </w:tcPr>
          <w:p w14:paraId="25EF3E63" w14:textId="77777777" w:rsidR="00B56685" w:rsidRPr="00BF2AAF" w:rsidRDefault="00B56685">
            <w:pPr>
              <w:pStyle w:val="08-Tabelageral"/>
              <w:ind w:left="113"/>
              <w:rPr>
                <w:rFonts w:cs="Arial"/>
                <w:bCs/>
                <w:szCs w:val="14"/>
              </w:rPr>
            </w:pPr>
            <w:r w:rsidRPr="00BF2AAF">
              <w:rPr>
                <w:rFonts w:cs="Arial"/>
                <w:bCs/>
                <w:szCs w:val="14"/>
              </w:rPr>
              <w:t>10.475</w:t>
            </w:r>
          </w:p>
        </w:tc>
      </w:tr>
      <w:tr w:rsidR="00B56685" w:rsidRPr="00BF2AAF" w14:paraId="5C162C52" w14:textId="77777777">
        <w:trPr>
          <w:trHeight w:val="238"/>
        </w:trPr>
        <w:tc>
          <w:tcPr>
            <w:tcW w:w="1985" w:type="dxa"/>
            <w:shd w:val="clear" w:color="auto" w:fill="auto"/>
          </w:tcPr>
          <w:p w14:paraId="3B143A0B" w14:textId="77777777" w:rsidR="00B56685" w:rsidRPr="00BF2AAF" w:rsidRDefault="00B56685">
            <w:pPr>
              <w:pStyle w:val="070-TabelaPadro"/>
              <w:ind w:left="113"/>
              <w:jc w:val="left"/>
              <w:rPr>
                <w:rFonts w:cs="Arial"/>
                <w:bCs/>
                <w:lang w:eastAsia="en-US"/>
              </w:rPr>
            </w:pPr>
            <w:r w:rsidRPr="00BF2AAF">
              <w:rPr>
                <w:rFonts w:cs="Arial"/>
                <w:bCs/>
                <w:lang w:eastAsia="en-US"/>
              </w:rPr>
              <w:t>Ações a distribuir</w:t>
            </w:r>
          </w:p>
        </w:tc>
        <w:tc>
          <w:tcPr>
            <w:tcW w:w="906" w:type="dxa"/>
            <w:shd w:val="clear" w:color="auto" w:fill="auto"/>
          </w:tcPr>
          <w:p w14:paraId="120394D6" w14:textId="77777777" w:rsidR="00B56685" w:rsidRPr="00BF2AAF" w:rsidRDefault="00B56685">
            <w:pPr>
              <w:pStyle w:val="08-Tabelageral"/>
              <w:ind w:left="113"/>
              <w:rPr>
                <w:rFonts w:cs="Arial"/>
                <w:bCs/>
                <w:szCs w:val="14"/>
              </w:rPr>
            </w:pPr>
            <w:r w:rsidRPr="00BF2AAF">
              <w:rPr>
                <w:rFonts w:cs="Arial"/>
                <w:bCs/>
                <w:szCs w:val="14"/>
                <w:lang w:eastAsia="en-US"/>
              </w:rPr>
              <w:t>03.2027</w:t>
            </w:r>
          </w:p>
        </w:tc>
        <w:tc>
          <w:tcPr>
            <w:tcW w:w="1362" w:type="dxa"/>
            <w:shd w:val="clear" w:color="auto" w:fill="auto"/>
          </w:tcPr>
          <w:p w14:paraId="2E718B3E" w14:textId="77777777" w:rsidR="00B56685" w:rsidRPr="00BF2AAF" w:rsidRDefault="00B56685">
            <w:pPr>
              <w:pStyle w:val="08-Tabelageral"/>
              <w:ind w:left="113"/>
              <w:rPr>
                <w:rFonts w:cs="Arial"/>
                <w:bCs/>
                <w:szCs w:val="14"/>
              </w:rPr>
            </w:pPr>
            <w:r w:rsidRPr="00BF2AAF">
              <w:rPr>
                <w:rFonts w:cs="Arial"/>
                <w:bCs/>
                <w:szCs w:val="14"/>
                <w:lang w:eastAsia="en-US"/>
              </w:rPr>
              <w:t>--</w:t>
            </w:r>
          </w:p>
        </w:tc>
        <w:tc>
          <w:tcPr>
            <w:tcW w:w="1417" w:type="dxa"/>
            <w:shd w:val="clear" w:color="auto" w:fill="auto"/>
          </w:tcPr>
          <w:p w14:paraId="54F79786" w14:textId="77777777" w:rsidR="00B56685" w:rsidRPr="00BF2AAF" w:rsidRDefault="00B56685">
            <w:pPr>
              <w:pStyle w:val="08-Tabelageral"/>
              <w:ind w:left="113"/>
              <w:rPr>
                <w:rFonts w:cs="Arial"/>
                <w:bCs/>
                <w:szCs w:val="14"/>
              </w:rPr>
            </w:pPr>
            <w:r w:rsidRPr="00BF2AAF">
              <w:rPr>
                <w:rFonts w:cs="Arial"/>
                <w:bCs/>
                <w:szCs w:val="14"/>
                <w:lang w:eastAsia="en-US"/>
              </w:rPr>
              <w:t>--</w:t>
            </w:r>
          </w:p>
        </w:tc>
        <w:tc>
          <w:tcPr>
            <w:tcW w:w="1413" w:type="dxa"/>
            <w:shd w:val="clear" w:color="auto" w:fill="auto"/>
          </w:tcPr>
          <w:p w14:paraId="397CCCE4" w14:textId="77777777" w:rsidR="00B56685" w:rsidRPr="00BF2AAF" w:rsidRDefault="00B56685">
            <w:pPr>
              <w:pStyle w:val="08-Tabelageral"/>
              <w:ind w:left="113"/>
              <w:rPr>
                <w:rFonts w:cs="Arial"/>
                <w:bCs/>
                <w:szCs w:val="14"/>
              </w:rPr>
            </w:pPr>
            <w:r w:rsidRPr="00BF2AAF">
              <w:rPr>
                <w:rFonts w:cs="Arial"/>
                <w:bCs/>
                <w:szCs w:val="14"/>
                <w:lang w:eastAsia="en-US"/>
              </w:rPr>
              <w:t>--</w:t>
            </w:r>
          </w:p>
        </w:tc>
        <w:tc>
          <w:tcPr>
            <w:tcW w:w="1414" w:type="dxa"/>
            <w:shd w:val="clear" w:color="auto" w:fill="auto"/>
          </w:tcPr>
          <w:p w14:paraId="03CD1F2C" w14:textId="77777777" w:rsidR="00B56685" w:rsidRPr="00BF2AAF" w:rsidRDefault="00B56685">
            <w:pPr>
              <w:pStyle w:val="08-Tabelageral"/>
              <w:ind w:left="113"/>
              <w:rPr>
                <w:rFonts w:cs="Arial"/>
                <w:bCs/>
                <w:szCs w:val="14"/>
              </w:rPr>
            </w:pPr>
            <w:r w:rsidRPr="00BF2AAF">
              <w:rPr>
                <w:rFonts w:cs="Arial"/>
                <w:bCs/>
                <w:szCs w:val="14"/>
              </w:rPr>
              <w:t>5.438</w:t>
            </w:r>
          </w:p>
        </w:tc>
        <w:tc>
          <w:tcPr>
            <w:tcW w:w="1142" w:type="dxa"/>
            <w:shd w:val="clear" w:color="auto" w:fill="auto"/>
            <w:vAlign w:val="bottom"/>
          </w:tcPr>
          <w:p w14:paraId="6F319460" w14:textId="77777777" w:rsidR="00B56685" w:rsidRPr="00BF2AAF" w:rsidRDefault="00B56685">
            <w:pPr>
              <w:pStyle w:val="08-Tabelageral"/>
              <w:ind w:left="113"/>
              <w:rPr>
                <w:rFonts w:cs="Arial"/>
                <w:bCs/>
                <w:szCs w:val="14"/>
              </w:rPr>
            </w:pPr>
            <w:r w:rsidRPr="00BF2AAF">
              <w:rPr>
                <w:rFonts w:cs="Arial"/>
                <w:bCs/>
                <w:szCs w:val="14"/>
              </w:rPr>
              <w:t>5.438</w:t>
            </w:r>
          </w:p>
        </w:tc>
      </w:tr>
      <w:tr w:rsidR="00B56685" w:rsidRPr="00BF2AAF" w14:paraId="05F55B2F" w14:textId="77777777">
        <w:trPr>
          <w:trHeight w:val="238"/>
        </w:trPr>
        <w:tc>
          <w:tcPr>
            <w:tcW w:w="1985" w:type="dxa"/>
            <w:tcBorders>
              <w:bottom w:val="single" w:sz="2" w:space="0" w:color="1F3864" w:themeColor="accent1" w:themeShade="80"/>
            </w:tcBorders>
            <w:shd w:val="clear" w:color="auto" w:fill="auto"/>
          </w:tcPr>
          <w:p w14:paraId="59AF32F5" w14:textId="77777777" w:rsidR="00B56685" w:rsidRPr="00BF2AAF" w:rsidRDefault="00B56685">
            <w:pPr>
              <w:pStyle w:val="070-TabelaPadro"/>
              <w:jc w:val="left"/>
              <w:rPr>
                <w:rFonts w:cs="Arial"/>
                <w:b/>
              </w:rPr>
            </w:pPr>
            <w:r w:rsidRPr="00BF2AAF">
              <w:rPr>
                <w:rFonts w:cs="Arial"/>
                <w:b/>
                <w:lang w:eastAsia="en-US"/>
              </w:rPr>
              <w:t>Total de ações a distribuir</w:t>
            </w:r>
          </w:p>
        </w:tc>
        <w:tc>
          <w:tcPr>
            <w:tcW w:w="906" w:type="dxa"/>
            <w:tcBorders>
              <w:bottom w:val="single" w:sz="2" w:space="0" w:color="1F3864" w:themeColor="accent1" w:themeShade="80"/>
            </w:tcBorders>
            <w:shd w:val="clear" w:color="auto" w:fill="auto"/>
          </w:tcPr>
          <w:p w14:paraId="3142D3CC" w14:textId="77777777" w:rsidR="00B56685" w:rsidRPr="00BF2AAF" w:rsidRDefault="00B56685">
            <w:pPr>
              <w:pStyle w:val="08-Tabelageral"/>
              <w:ind w:left="113"/>
              <w:rPr>
                <w:rFonts w:cs="Arial"/>
                <w:b/>
                <w:szCs w:val="14"/>
              </w:rPr>
            </w:pPr>
          </w:p>
        </w:tc>
        <w:tc>
          <w:tcPr>
            <w:tcW w:w="1362" w:type="dxa"/>
            <w:tcBorders>
              <w:bottom w:val="single" w:sz="2" w:space="0" w:color="1F3864" w:themeColor="accent1" w:themeShade="80"/>
            </w:tcBorders>
            <w:shd w:val="clear" w:color="auto" w:fill="auto"/>
          </w:tcPr>
          <w:p w14:paraId="6BC3F713" w14:textId="77777777" w:rsidR="00B56685" w:rsidRPr="00BF2AAF" w:rsidRDefault="00B56685">
            <w:pPr>
              <w:pStyle w:val="08-Tabelageral"/>
              <w:ind w:left="113"/>
              <w:rPr>
                <w:rFonts w:cs="Arial"/>
                <w:b/>
                <w:szCs w:val="14"/>
              </w:rPr>
            </w:pPr>
            <w:r w:rsidRPr="00BF2AAF">
              <w:rPr>
                <w:rFonts w:cs="Arial"/>
                <w:b/>
                <w:szCs w:val="14"/>
              </w:rPr>
              <w:t>5.665</w:t>
            </w:r>
          </w:p>
        </w:tc>
        <w:tc>
          <w:tcPr>
            <w:tcW w:w="1417" w:type="dxa"/>
            <w:tcBorders>
              <w:bottom w:val="single" w:sz="2" w:space="0" w:color="1F3864" w:themeColor="accent1" w:themeShade="80"/>
            </w:tcBorders>
            <w:shd w:val="clear" w:color="auto" w:fill="auto"/>
          </w:tcPr>
          <w:p w14:paraId="57EA760F" w14:textId="77777777" w:rsidR="00B56685" w:rsidRPr="00BF2AAF" w:rsidRDefault="00B56685">
            <w:pPr>
              <w:pStyle w:val="08-Tabelageral"/>
              <w:ind w:left="113"/>
              <w:rPr>
                <w:rFonts w:cs="Arial"/>
                <w:b/>
                <w:szCs w:val="14"/>
              </w:rPr>
            </w:pPr>
            <w:r w:rsidRPr="00BF2AAF">
              <w:rPr>
                <w:rFonts w:cs="Arial"/>
                <w:b/>
                <w:szCs w:val="14"/>
              </w:rPr>
              <w:t>8.974</w:t>
            </w:r>
          </w:p>
        </w:tc>
        <w:tc>
          <w:tcPr>
            <w:tcW w:w="1413" w:type="dxa"/>
            <w:tcBorders>
              <w:bottom w:val="single" w:sz="2" w:space="0" w:color="1F3864" w:themeColor="accent1" w:themeShade="80"/>
            </w:tcBorders>
            <w:shd w:val="clear" w:color="auto" w:fill="auto"/>
          </w:tcPr>
          <w:p w14:paraId="58BFF57D" w14:textId="77777777" w:rsidR="00B56685" w:rsidRPr="00BF2AAF" w:rsidRDefault="00B56685">
            <w:pPr>
              <w:pStyle w:val="08-Tabelageral"/>
              <w:ind w:left="113"/>
              <w:rPr>
                <w:rFonts w:cs="Arial"/>
                <w:b/>
                <w:szCs w:val="14"/>
              </w:rPr>
            </w:pPr>
            <w:r w:rsidRPr="00BF2AAF">
              <w:rPr>
                <w:rFonts w:cs="Arial"/>
                <w:b/>
                <w:szCs w:val="14"/>
              </w:rPr>
              <w:t>15.111</w:t>
            </w:r>
          </w:p>
        </w:tc>
        <w:tc>
          <w:tcPr>
            <w:tcW w:w="1414" w:type="dxa"/>
            <w:tcBorders>
              <w:bottom w:val="single" w:sz="2" w:space="0" w:color="1F3864" w:themeColor="accent1" w:themeShade="80"/>
            </w:tcBorders>
            <w:shd w:val="clear" w:color="auto" w:fill="auto"/>
          </w:tcPr>
          <w:p w14:paraId="5739A6A8" w14:textId="77777777" w:rsidR="00B56685" w:rsidRPr="00BF2AAF" w:rsidRDefault="00B56685">
            <w:pPr>
              <w:pStyle w:val="08-Tabelageral"/>
              <w:ind w:left="113"/>
              <w:rPr>
                <w:rFonts w:cs="Arial"/>
                <w:b/>
                <w:szCs w:val="14"/>
              </w:rPr>
            </w:pPr>
            <w:r w:rsidRPr="00BF2AAF">
              <w:rPr>
                <w:rFonts w:cs="Arial"/>
                <w:b/>
                <w:szCs w:val="14"/>
              </w:rPr>
              <w:t>21.752</w:t>
            </w:r>
          </w:p>
        </w:tc>
        <w:tc>
          <w:tcPr>
            <w:tcW w:w="1142" w:type="dxa"/>
            <w:tcBorders>
              <w:bottom w:val="single" w:sz="2" w:space="0" w:color="1F3864" w:themeColor="accent1" w:themeShade="80"/>
            </w:tcBorders>
            <w:shd w:val="clear" w:color="auto" w:fill="auto"/>
          </w:tcPr>
          <w:p w14:paraId="59BB6A99" w14:textId="77777777" w:rsidR="00B56685" w:rsidRPr="00BF2AAF" w:rsidRDefault="00B56685">
            <w:pPr>
              <w:pStyle w:val="08-Tabelageral"/>
              <w:ind w:left="113"/>
              <w:rPr>
                <w:rFonts w:cs="Arial"/>
                <w:b/>
                <w:szCs w:val="14"/>
              </w:rPr>
            </w:pPr>
            <w:r w:rsidRPr="00BF2AAF">
              <w:rPr>
                <w:rFonts w:cs="Arial"/>
                <w:b/>
                <w:szCs w:val="14"/>
              </w:rPr>
              <w:t>51.502</w:t>
            </w:r>
          </w:p>
        </w:tc>
      </w:tr>
    </w:tbl>
    <w:p w14:paraId="30B7C742" w14:textId="425D2805" w:rsidR="00B56685" w:rsidRPr="00BF2AAF" w:rsidRDefault="00B56685" w:rsidP="00B56685">
      <w:pPr>
        <w:pStyle w:val="01-Textonormal"/>
        <w:rPr>
          <w:rFonts w:cs="Arial"/>
          <w:b/>
          <w:bCs/>
          <w:color w:val="1F3864" w:themeColor="accent1" w:themeShade="80"/>
        </w:rPr>
      </w:pPr>
      <w:r w:rsidRPr="00BF2AAF">
        <w:rPr>
          <w:rFonts w:cs="Arial"/>
          <w:b/>
          <w:bCs/>
          <w:color w:val="1F3864" w:themeColor="accent1" w:themeShade="80"/>
        </w:rPr>
        <w:t>f.3) Programa de Recompra</w:t>
      </w:r>
    </w:p>
    <w:p w14:paraId="1563F6C3" w14:textId="77777777" w:rsidR="00B56685" w:rsidRPr="00BF2AAF" w:rsidRDefault="00B56685" w:rsidP="00B56685">
      <w:pPr>
        <w:pStyle w:val="05-Textonormal"/>
        <w:keepNext/>
        <w:rPr>
          <w:rFonts w:cs="Arial"/>
        </w:rPr>
      </w:pPr>
      <w:r w:rsidRPr="00BF2AAF">
        <w:rPr>
          <w:rFonts w:cs="Arial"/>
        </w:rPr>
        <w:t>Em 04 de agosto de 2023, foi aprovado pelo Conselho de Administração a abertura de um Programa de Recompra de Ações de Emissão da Companhia, destinado à aquisição de até 64.249 mil ações ordinárias, para manutenção em tesouraria e posterior alienação ou cancelamento, visando maximizar a geração de valor aos acionistas. O prazo do programa é de 18 meses. Até 31 de dezembro de 2023, foram adquiridas 19.884 mil ações, conforme demonstrado a seguir:</w:t>
      </w:r>
    </w:p>
    <w:tbl>
      <w:tblPr>
        <w:tblpPr w:leftFromText="141" w:rightFromText="141" w:vertAnchor="text" w:tblpY="1"/>
        <w:tblOverlap w:val="neve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8168"/>
        <w:gridCol w:w="1471"/>
      </w:tblGrid>
      <w:tr w:rsidR="00B56685" w:rsidRPr="00BF2AAF" w14:paraId="5EC561A9" w14:textId="77777777">
        <w:trPr>
          <w:trHeight w:val="238"/>
        </w:trPr>
        <w:tc>
          <w:tcPr>
            <w:tcW w:w="8168" w:type="dxa"/>
            <w:tcBorders>
              <w:top w:val="single" w:sz="2" w:space="0" w:color="1F3864" w:themeColor="accent1" w:themeShade="80"/>
              <w:bottom w:val="single" w:sz="2" w:space="0" w:color="1F3864" w:themeColor="accent1" w:themeShade="80"/>
            </w:tcBorders>
            <w:shd w:val="clear" w:color="auto" w:fill="auto"/>
          </w:tcPr>
          <w:p w14:paraId="2E66DAF6" w14:textId="77777777" w:rsidR="00B56685" w:rsidRPr="00BF2AAF" w:rsidRDefault="00B56685">
            <w:pPr>
              <w:pStyle w:val="08-Tabelageral"/>
              <w:ind w:left="113"/>
              <w:jc w:val="center"/>
              <w:rPr>
                <w:rFonts w:cs="Arial"/>
                <w:b/>
                <w:bCs/>
                <w:szCs w:val="14"/>
              </w:rPr>
            </w:pPr>
            <w:r w:rsidRPr="00BF2AAF">
              <w:rPr>
                <w:rFonts w:cs="Arial"/>
                <w:b/>
              </w:rPr>
              <w:t>Programa</w:t>
            </w:r>
            <w:r w:rsidRPr="00BF2AAF">
              <w:rPr>
                <w:rFonts w:cs="Arial"/>
                <w:b/>
                <w:bCs/>
                <w:szCs w:val="14"/>
              </w:rPr>
              <w:t xml:space="preserve"> de Recompra de Ações</w:t>
            </w:r>
          </w:p>
        </w:tc>
        <w:tc>
          <w:tcPr>
            <w:tcW w:w="1471" w:type="dxa"/>
            <w:tcBorders>
              <w:top w:val="single" w:sz="2" w:space="0" w:color="1F3864" w:themeColor="accent1" w:themeShade="80"/>
              <w:bottom w:val="single" w:sz="2" w:space="0" w:color="1F3864" w:themeColor="accent1" w:themeShade="80"/>
            </w:tcBorders>
            <w:shd w:val="clear" w:color="auto" w:fill="auto"/>
          </w:tcPr>
          <w:p w14:paraId="3AEADA4C" w14:textId="77777777" w:rsidR="00B56685" w:rsidRPr="00BF2AAF" w:rsidRDefault="00B56685">
            <w:pPr>
              <w:pStyle w:val="08-Tabelageral"/>
              <w:ind w:left="113"/>
              <w:rPr>
                <w:rFonts w:cs="Arial"/>
                <w:szCs w:val="14"/>
              </w:rPr>
            </w:pPr>
          </w:p>
        </w:tc>
      </w:tr>
      <w:tr w:rsidR="00B56685" w:rsidRPr="00BF2AAF" w14:paraId="50099B89" w14:textId="77777777">
        <w:trPr>
          <w:trHeight w:val="238"/>
        </w:trPr>
        <w:tc>
          <w:tcPr>
            <w:tcW w:w="8168" w:type="dxa"/>
            <w:tcBorders>
              <w:top w:val="single" w:sz="2" w:space="0" w:color="1F3864" w:themeColor="accent1" w:themeShade="80"/>
            </w:tcBorders>
            <w:shd w:val="clear" w:color="auto" w:fill="auto"/>
          </w:tcPr>
          <w:p w14:paraId="5540783F" w14:textId="77777777" w:rsidR="00B56685" w:rsidRPr="00BF2AAF" w:rsidRDefault="00B56685">
            <w:pPr>
              <w:pStyle w:val="08-Tabelageral"/>
              <w:ind w:left="113"/>
              <w:jc w:val="left"/>
              <w:rPr>
                <w:rFonts w:cs="Arial"/>
                <w:kern w:val="2"/>
                <w:szCs w:val="14"/>
              </w:rPr>
            </w:pPr>
            <w:r w:rsidRPr="00BF2AAF">
              <w:rPr>
                <w:rFonts w:cs="Arial"/>
                <w:szCs w:val="14"/>
              </w:rPr>
              <w:t>Quantidade de ações recompradas</w:t>
            </w:r>
          </w:p>
        </w:tc>
        <w:tc>
          <w:tcPr>
            <w:tcW w:w="1471" w:type="dxa"/>
            <w:tcBorders>
              <w:top w:val="single" w:sz="2" w:space="0" w:color="1F3864" w:themeColor="accent1" w:themeShade="80"/>
            </w:tcBorders>
            <w:shd w:val="clear" w:color="auto" w:fill="auto"/>
          </w:tcPr>
          <w:p w14:paraId="2551D949" w14:textId="77777777" w:rsidR="00B56685" w:rsidRPr="00BF2AAF" w:rsidRDefault="00B56685">
            <w:pPr>
              <w:pStyle w:val="08-Tabelageral"/>
              <w:ind w:left="113"/>
              <w:rPr>
                <w:rFonts w:cs="Arial"/>
                <w:szCs w:val="14"/>
              </w:rPr>
            </w:pPr>
            <w:r w:rsidRPr="00BF2AAF">
              <w:rPr>
                <w:rFonts w:cs="Arial"/>
                <w:szCs w:val="14"/>
              </w:rPr>
              <w:t>19.884.100</w:t>
            </w:r>
          </w:p>
        </w:tc>
      </w:tr>
      <w:tr w:rsidR="00B56685" w:rsidRPr="00BF2AAF" w14:paraId="6B7D3E0E" w14:textId="77777777">
        <w:trPr>
          <w:trHeight w:val="238"/>
        </w:trPr>
        <w:tc>
          <w:tcPr>
            <w:tcW w:w="8168" w:type="dxa"/>
            <w:shd w:val="clear" w:color="auto" w:fill="auto"/>
          </w:tcPr>
          <w:p w14:paraId="1BA0C4B1" w14:textId="77777777" w:rsidR="00B56685" w:rsidRPr="00BF2AAF" w:rsidRDefault="00B56685">
            <w:pPr>
              <w:pStyle w:val="08-Tabelageral"/>
              <w:ind w:left="113"/>
              <w:jc w:val="left"/>
              <w:rPr>
                <w:rFonts w:cs="Arial"/>
                <w:kern w:val="2"/>
                <w:szCs w:val="14"/>
              </w:rPr>
            </w:pPr>
            <w:r w:rsidRPr="00BF2AAF">
              <w:rPr>
                <w:rFonts w:cs="Arial"/>
                <w:kern w:val="2"/>
                <w:szCs w:val="14"/>
              </w:rPr>
              <w:t>Preço médio (R$)</w:t>
            </w:r>
          </w:p>
        </w:tc>
        <w:tc>
          <w:tcPr>
            <w:tcW w:w="1471" w:type="dxa"/>
            <w:shd w:val="clear" w:color="auto" w:fill="auto"/>
          </w:tcPr>
          <w:p w14:paraId="01A67FB0" w14:textId="77777777" w:rsidR="00B56685" w:rsidRPr="00BF2AAF" w:rsidRDefault="00B56685">
            <w:pPr>
              <w:pStyle w:val="08-Tabelageral"/>
              <w:ind w:left="113"/>
              <w:rPr>
                <w:rFonts w:cs="Arial"/>
                <w:szCs w:val="14"/>
              </w:rPr>
            </w:pPr>
            <w:r w:rsidRPr="00BF2AAF">
              <w:rPr>
                <w:rFonts w:cs="Arial"/>
                <w:szCs w:val="14"/>
              </w:rPr>
              <w:t>31,40</w:t>
            </w:r>
          </w:p>
        </w:tc>
      </w:tr>
      <w:tr w:rsidR="00B56685" w:rsidRPr="00BF2AAF" w14:paraId="65A2BC6F" w14:textId="77777777">
        <w:trPr>
          <w:trHeight w:val="238"/>
        </w:trPr>
        <w:tc>
          <w:tcPr>
            <w:tcW w:w="8168" w:type="dxa"/>
            <w:tcBorders>
              <w:top w:val="nil"/>
              <w:bottom w:val="single" w:sz="2" w:space="0" w:color="1F3864" w:themeColor="accent1" w:themeShade="80"/>
            </w:tcBorders>
            <w:shd w:val="clear" w:color="auto" w:fill="auto"/>
          </w:tcPr>
          <w:p w14:paraId="3EC284FD" w14:textId="77777777" w:rsidR="00B56685" w:rsidRPr="00BF2AAF" w:rsidRDefault="00B56685">
            <w:pPr>
              <w:pStyle w:val="08-Tabelageral"/>
              <w:ind w:left="113"/>
              <w:jc w:val="left"/>
              <w:rPr>
                <w:rFonts w:cs="Arial"/>
                <w:b/>
                <w:szCs w:val="14"/>
              </w:rPr>
            </w:pPr>
            <w:r w:rsidRPr="00BF2AAF">
              <w:rPr>
                <w:rFonts w:cs="Arial"/>
                <w:kern w:val="2"/>
                <w:szCs w:val="14"/>
              </w:rPr>
              <w:t>Valor total (R$ mil)</w:t>
            </w:r>
          </w:p>
        </w:tc>
        <w:tc>
          <w:tcPr>
            <w:tcW w:w="1471" w:type="dxa"/>
            <w:tcBorders>
              <w:top w:val="nil"/>
              <w:bottom w:val="single" w:sz="2" w:space="0" w:color="1F3864" w:themeColor="accent1" w:themeShade="80"/>
            </w:tcBorders>
            <w:shd w:val="clear" w:color="auto" w:fill="auto"/>
          </w:tcPr>
          <w:p w14:paraId="4774C47D" w14:textId="77777777" w:rsidR="00B56685" w:rsidRPr="00BF2AAF" w:rsidRDefault="00B56685">
            <w:pPr>
              <w:pStyle w:val="08-Tabelageral"/>
              <w:ind w:left="113"/>
              <w:rPr>
                <w:rFonts w:cs="Arial"/>
                <w:b/>
                <w:szCs w:val="14"/>
              </w:rPr>
            </w:pPr>
            <w:r w:rsidRPr="00BF2AAF">
              <w:rPr>
                <w:rFonts w:cs="Arial"/>
                <w:szCs w:val="14"/>
              </w:rPr>
              <w:t>624.282</w:t>
            </w:r>
          </w:p>
        </w:tc>
      </w:tr>
    </w:tbl>
    <w:p w14:paraId="2637416C" w14:textId="77777777" w:rsidR="00B63CAC" w:rsidRPr="00BF2AAF" w:rsidRDefault="00B63CAC" w:rsidP="00B63CAC">
      <w:pPr>
        <w:pStyle w:val="05-Textonormal"/>
        <w:keepNext/>
        <w:rPr>
          <w:rFonts w:cs="Arial"/>
          <w:color w:val="1F3864" w:themeColor="accent1" w:themeShade="80"/>
        </w:rPr>
      </w:pPr>
    </w:p>
    <w:p w14:paraId="315A7A76" w14:textId="77777777" w:rsidR="00B56685" w:rsidRPr="00BF2AAF" w:rsidRDefault="00B56685" w:rsidP="00B56685">
      <w:pPr>
        <w:pStyle w:val="01-Textonormal"/>
        <w:rPr>
          <w:rFonts w:cs="Arial"/>
          <w:b/>
          <w:bCs/>
          <w:color w:val="1F3864" w:themeColor="accent1" w:themeShade="80"/>
        </w:rPr>
      </w:pPr>
      <w:r w:rsidRPr="00BF2AAF">
        <w:rPr>
          <w:rFonts w:cs="Arial"/>
          <w:b/>
          <w:bCs/>
          <w:color w:val="1F3864" w:themeColor="accent1" w:themeShade="80"/>
        </w:rPr>
        <w:t>g) Outros Resultados Abrangentes Acumulados</w:t>
      </w:r>
    </w:p>
    <w:p w14:paraId="7718CC04" w14:textId="77777777" w:rsidR="00B56685" w:rsidRPr="00BF2AAF" w:rsidRDefault="00B56685" w:rsidP="00B56685">
      <w:pPr>
        <w:pStyle w:val="05-Textonormal"/>
        <w:rPr>
          <w:rFonts w:cs="Arial"/>
        </w:rPr>
      </w:pPr>
      <w:r w:rsidRPr="00BF2AAF">
        <w:rPr>
          <w:rFonts w:cs="Arial"/>
        </w:rPr>
        <w:t>O saldo negativo registrado em Outros Resultados Abrangentes Acumulados, no montante de R$ 197.821 mil (R$ 341.992 mil negativo em 31.12.2022 - reapresentado), é composto principalmente pelos valores a seguir:</w:t>
      </w:r>
    </w:p>
    <w:p w14:paraId="0D57BCC7" w14:textId="77777777" w:rsidR="00B56685" w:rsidRPr="00BF2AAF" w:rsidRDefault="00B56685" w:rsidP="00B56685">
      <w:pPr>
        <w:pStyle w:val="05-Textonormal"/>
        <w:rPr>
          <w:rFonts w:cs="Arial"/>
        </w:rPr>
      </w:pPr>
      <w:r w:rsidRPr="00BF2AAF">
        <w:rPr>
          <w:rFonts w:cs="Arial"/>
        </w:rPr>
        <w:t>i - R$ 31.454 mil negativo, relativos à desvalorização resultante do ajuste ao valor de mercado dos títulos classificados como Valor Justo por meio de Outros Resultados Abrangentes da BB MAPFRE e Brasilcap, pelo valor líquido dos efeitos tributários;</w:t>
      </w:r>
    </w:p>
    <w:p w14:paraId="79F1D390" w14:textId="77777777" w:rsidR="00B56685" w:rsidRPr="00BF2AAF" w:rsidRDefault="00B56685" w:rsidP="00B56685">
      <w:pPr>
        <w:pStyle w:val="05-Textonormal"/>
        <w:rPr>
          <w:rFonts w:cs="Arial"/>
        </w:rPr>
      </w:pPr>
      <w:r w:rsidRPr="00BF2AAF">
        <w:rPr>
          <w:rFonts w:cs="Arial"/>
        </w:rPr>
        <w:t>ii - R$ 166.241 mil negativo, relativos a outros resultados abrangentes da BB MAPFRE, Brasilprev e Brasildental referentes à efeitos do CPC 50;</w:t>
      </w:r>
    </w:p>
    <w:bookmarkEnd w:id="125"/>
    <w:p w14:paraId="58430273" w14:textId="7BE2E961" w:rsidR="00B56685" w:rsidRPr="00BF2AAF" w:rsidRDefault="00B56685" w:rsidP="00B56685">
      <w:pPr>
        <w:pStyle w:val="05-Textonormal"/>
        <w:rPr>
          <w:rFonts w:cs="Arial"/>
        </w:rPr>
      </w:pPr>
      <w:r w:rsidRPr="00BF2AAF">
        <w:rPr>
          <w:rFonts w:cs="Arial"/>
        </w:rPr>
        <w:t>A BB Seguridade não possui instrumentos financeiros classificados como Valor Justo por meio de Outros Resultados Abrangentes. Os valores constantes em suas demonstrações contábeis são reflexos dos valores existentes nas empresas em que a BB Seguros detém participação.</w:t>
      </w:r>
      <w:bookmarkEnd w:id="126"/>
    </w:p>
    <w:p w14:paraId="113DB62F" w14:textId="5352E687" w:rsidR="007D4AB0" w:rsidRPr="00BF2AAF" w:rsidRDefault="00AB09B4" w:rsidP="00F2444A">
      <w:pPr>
        <w:pStyle w:val="Ttulo1"/>
        <w:keepLines w:val="0"/>
        <w:spacing w:line="259" w:lineRule="auto"/>
        <w:jc w:val="both"/>
        <w:rPr>
          <w:rFonts w:ascii="Arial" w:hAnsi="Arial" w:cs="Arial"/>
          <w:b/>
          <w:color w:val="1F3864" w:themeColor="accent1" w:themeShade="80"/>
          <w:sz w:val="20"/>
          <w:szCs w:val="20"/>
        </w:rPr>
      </w:pPr>
      <w:bookmarkStart w:id="127" w:name="_Toc157702427"/>
      <w:r w:rsidRPr="00BF2AAF">
        <w:rPr>
          <w:rFonts w:ascii="Arial" w:hAnsi="Arial" w:cs="Arial"/>
          <w:b/>
          <w:color w:val="1F3864" w:themeColor="accent1" w:themeShade="80"/>
          <w:sz w:val="20"/>
          <w:szCs w:val="20"/>
        </w:rPr>
        <w:t>26</w:t>
      </w:r>
      <w:r w:rsidR="007D4AB0" w:rsidRPr="00BF2AAF">
        <w:rPr>
          <w:rFonts w:ascii="Arial" w:hAnsi="Arial" w:cs="Arial"/>
          <w:b/>
          <w:color w:val="1F3864" w:themeColor="accent1" w:themeShade="80"/>
          <w:sz w:val="20"/>
          <w:szCs w:val="20"/>
        </w:rPr>
        <w:t xml:space="preserve"> – PARTES RELACIONADAS</w:t>
      </w:r>
      <w:bookmarkEnd w:id="127"/>
      <w:r w:rsidR="007D4AB0" w:rsidRPr="00BF2AAF">
        <w:rPr>
          <w:rFonts w:ascii="Arial" w:hAnsi="Arial" w:cs="Arial"/>
          <w:b/>
          <w:color w:val="1F3864" w:themeColor="accent1" w:themeShade="80"/>
          <w:sz w:val="20"/>
          <w:szCs w:val="20"/>
        </w:rPr>
        <w:t xml:space="preserve"> </w:t>
      </w:r>
    </w:p>
    <w:p w14:paraId="1D50351E" w14:textId="77777777" w:rsidR="00AD658D" w:rsidRPr="00BF2AAF" w:rsidRDefault="00AD658D" w:rsidP="00AD658D">
      <w:pPr>
        <w:pStyle w:val="05-Textonormal"/>
        <w:rPr>
          <w:rFonts w:cs="Arial"/>
        </w:rPr>
      </w:pPr>
      <w:bookmarkStart w:id="128" w:name="_Hlk148625953"/>
      <w:r w:rsidRPr="00BF2AAF">
        <w:rPr>
          <w:rFonts w:cs="Arial"/>
        </w:rPr>
        <w:t xml:space="preserve">A BB Seguridade possui convênio com o controlador Banco do Brasil, firmado em 20 de dezembro de 2012, com prazo de vigência de 20 anos, tendo sido atualizado, por meio de aditivo, em 24 de julho de 2023. A BB Seguridade ressarce ao Banco as despesas e custos diretos e indiretos apuradas por critério de rateio, decorrentes da utilização do quadro de pessoal e dos recursos materiais, tecnológicos e administrativos necessários à manutenção das atividades e à comercialização de produtos no canal bancário. </w:t>
      </w:r>
    </w:p>
    <w:p w14:paraId="29128116" w14:textId="77777777" w:rsidR="00AD658D" w:rsidRPr="00BF2AAF" w:rsidRDefault="00AD658D" w:rsidP="00AD658D">
      <w:pPr>
        <w:pStyle w:val="05-Textonormal2"/>
        <w:rPr>
          <w:rFonts w:cs="Arial"/>
        </w:rPr>
      </w:pPr>
      <w:r w:rsidRPr="00BF2AAF">
        <w:rPr>
          <w:rFonts w:cs="Arial"/>
        </w:rPr>
        <w:t>A BB Seguridade também possui convênio com suas controladas BB Corretora e a BB Seguros, firmados em 15 de junho de 2016, com prazo de vigência de 20 anos, tendo sido atualizado, por meio de aditivo, em 06 de dezembro de 2017. A BB Corretora e a BB Seguros ressarcem à BB Seguridade as despesas e custos diretos e indiretos apuradas por critério de rateio, decorrentes da utilização do quadro de pessoal, do espaço físico e dos recursos materiais, tecnológicos e administrativos necessários à manutenção das atividades.</w:t>
      </w:r>
    </w:p>
    <w:p w14:paraId="45EF03E1" w14:textId="77777777" w:rsidR="00AD658D" w:rsidRPr="00BF2AAF" w:rsidRDefault="00AD658D" w:rsidP="00AD658D">
      <w:pPr>
        <w:pStyle w:val="05-Textonormal"/>
        <w:rPr>
          <w:rFonts w:cs="Arial"/>
        </w:rPr>
      </w:pPr>
      <w:r w:rsidRPr="00BF2AAF">
        <w:rPr>
          <w:rFonts w:cs="Arial"/>
        </w:rPr>
        <w:t>Os referidos convênios visam capturar sinergias decorrentes do compartilhamento de recursos e a economicidade na sua utilização, a partir dos critérios de rateio definidos com base em metodologias de apuração previstas no referido convênio, observando a efetiva utilização dos recursos. Os valores do rateio são apurados e pagos mensalmente.</w:t>
      </w:r>
    </w:p>
    <w:p w14:paraId="0A1E96B2" w14:textId="77777777" w:rsidR="006F393A" w:rsidRPr="00BF2AAF" w:rsidRDefault="006F393A" w:rsidP="006F393A">
      <w:pPr>
        <w:pStyle w:val="05-Textonormal"/>
        <w:rPr>
          <w:rFonts w:cs="Arial"/>
        </w:rPr>
      </w:pPr>
      <w:r w:rsidRPr="00BF2AAF">
        <w:rPr>
          <w:rFonts w:cs="Arial"/>
        </w:rPr>
        <w:t>O quadro a seguir apresenta os custos com remunerações e outros benefícios atribuídos ao Pessoal-Chave da Administração da BB Seguridade, formado pela Diretoria Executiva, Comitê de Auditoria, Comitê de Transações com Partes Relacionadas, Comitê de Riscos e de Capital e Conselho de Administração e os custos atribuídos ao Conselho Fiscal:</w:t>
      </w:r>
    </w:p>
    <w:p w14:paraId="5287E2C9" w14:textId="77777777" w:rsidR="006F393A" w:rsidRPr="00BF2AAF" w:rsidRDefault="006F393A" w:rsidP="006F393A">
      <w:pPr>
        <w:pStyle w:val="05-Textonormal"/>
        <w:spacing w:before="0" w:after="0" w:line="240" w:lineRule="auto"/>
        <w:jc w:val="right"/>
        <w:rPr>
          <w:rFonts w:cs="Arial"/>
          <w:b/>
          <w:sz w:val="14"/>
          <w:szCs w:val="14"/>
        </w:rPr>
      </w:pPr>
      <w:r w:rsidRPr="00BF2AAF">
        <w:rPr>
          <w:rFonts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545"/>
        <w:gridCol w:w="567"/>
        <w:gridCol w:w="815"/>
        <w:gridCol w:w="1385"/>
        <w:gridCol w:w="284"/>
        <w:gridCol w:w="1627"/>
        <w:gridCol w:w="1416"/>
      </w:tblGrid>
      <w:tr w:rsidR="006F393A" w:rsidRPr="00BF2AAF" w14:paraId="35834088" w14:textId="77777777">
        <w:trPr>
          <w:trHeight w:val="227"/>
          <w:jc w:val="center"/>
        </w:trPr>
        <w:tc>
          <w:tcPr>
            <w:tcW w:w="6312" w:type="dxa"/>
            <w:gridSpan w:val="4"/>
            <w:tcBorders>
              <w:top w:val="single" w:sz="2" w:space="0" w:color="1F3864" w:themeColor="accent1" w:themeShade="80"/>
              <w:bottom w:val="single" w:sz="2" w:space="0" w:color="1F3864" w:themeColor="accent1" w:themeShade="80"/>
            </w:tcBorders>
            <w:shd w:val="clear" w:color="auto" w:fill="auto"/>
          </w:tcPr>
          <w:p w14:paraId="421414BB" w14:textId="77777777" w:rsidR="006F393A" w:rsidRPr="00BF2AAF" w:rsidRDefault="006F393A">
            <w:pPr>
              <w:keepNext/>
              <w:keepLines/>
              <w:spacing w:before="40" w:after="40"/>
              <w:jc w:val="right"/>
              <w:rPr>
                <w:rFonts w:ascii="Arial" w:hAnsi="Arial" w:cs="Arial"/>
                <w:b/>
                <w:spacing w:val="-2"/>
                <w:sz w:val="14"/>
                <w:szCs w:val="14"/>
              </w:rPr>
            </w:pPr>
          </w:p>
        </w:tc>
        <w:tc>
          <w:tcPr>
            <w:tcW w:w="284" w:type="dxa"/>
            <w:tcBorders>
              <w:top w:val="single" w:sz="2" w:space="0" w:color="1F3864" w:themeColor="accent1" w:themeShade="80"/>
              <w:bottom w:val="single" w:sz="2" w:space="0" w:color="1F3864" w:themeColor="accent1" w:themeShade="80"/>
            </w:tcBorders>
            <w:shd w:val="clear" w:color="auto" w:fill="auto"/>
          </w:tcPr>
          <w:p w14:paraId="176C305D" w14:textId="77777777" w:rsidR="006F393A" w:rsidRPr="00BF2AAF" w:rsidRDefault="006F393A">
            <w:pPr>
              <w:keepNext/>
              <w:keepLines/>
              <w:spacing w:before="40" w:after="40"/>
              <w:jc w:val="right"/>
              <w:rPr>
                <w:rFonts w:ascii="Arial" w:hAnsi="Arial" w:cs="Arial"/>
                <w:b/>
                <w:spacing w:val="-2"/>
                <w:sz w:val="14"/>
                <w:szCs w:val="14"/>
              </w:rPr>
            </w:pPr>
          </w:p>
        </w:tc>
        <w:tc>
          <w:tcPr>
            <w:tcW w:w="1627" w:type="dxa"/>
            <w:tcBorders>
              <w:top w:val="single" w:sz="2" w:space="0" w:color="1F3864" w:themeColor="accent1" w:themeShade="80"/>
              <w:bottom w:val="single" w:sz="2" w:space="0" w:color="1F3864" w:themeColor="accent1" w:themeShade="80"/>
            </w:tcBorders>
            <w:shd w:val="clear" w:color="auto" w:fill="auto"/>
          </w:tcPr>
          <w:p w14:paraId="2C881EE0" w14:textId="77777777" w:rsidR="006F393A" w:rsidRPr="00BF2AAF" w:rsidRDefault="006F393A">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Exercício 2023</w:t>
            </w:r>
          </w:p>
        </w:tc>
        <w:tc>
          <w:tcPr>
            <w:tcW w:w="1416" w:type="dxa"/>
            <w:tcBorders>
              <w:top w:val="single" w:sz="2" w:space="0" w:color="1F3864" w:themeColor="accent1" w:themeShade="80"/>
              <w:bottom w:val="single" w:sz="2" w:space="0" w:color="1F3864" w:themeColor="accent1" w:themeShade="80"/>
            </w:tcBorders>
            <w:shd w:val="clear" w:color="auto" w:fill="auto"/>
          </w:tcPr>
          <w:p w14:paraId="7D154EF6" w14:textId="77777777" w:rsidR="006F393A" w:rsidRPr="00BF2AAF" w:rsidRDefault="006F393A">
            <w:pPr>
              <w:keepNext/>
              <w:keepLines/>
              <w:spacing w:before="40" w:after="40"/>
              <w:jc w:val="right"/>
              <w:rPr>
                <w:rFonts w:ascii="Arial" w:hAnsi="Arial" w:cs="Arial"/>
                <w:b/>
                <w:spacing w:val="-2"/>
                <w:sz w:val="14"/>
                <w:szCs w:val="14"/>
              </w:rPr>
            </w:pPr>
            <w:r w:rsidRPr="00BF2AAF">
              <w:rPr>
                <w:rFonts w:ascii="Arial" w:hAnsi="Arial" w:cs="Arial"/>
                <w:b/>
                <w:spacing w:val="-2"/>
                <w:sz w:val="14"/>
                <w:szCs w:val="14"/>
              </w:rPr>
              <w:t>Exercício 2022</w:t>
            </w:r>
          </w:p>
        </w:tc>
      </w:tr>
      <w:tr w:rsidR="006F393A" w:rsidRPr="00BF2AAF" w14:paraId="5DC29570" w14:textId="77777777">
        <w:trPr>
          <w:trHeight w:val="227"/>
          <w:jc w:val="center"/>
        </w:trPr>
        <w:tc>
          <w:tcPr>
            <w:tcW w:w="3545" w:type="dxa"/>
            <w:tcBorders>
              <w:top w:val="single" w:sz="2" w:space="0" w:color="1F3864" w:themeColor="accent1" w:themeShade="80"/>
            </w:tcBorders>
            <w:shd w:val="clear" w:color="auto" w:fill="auto"/>
          </w:tcPr>
          <w:p w14:paraId="074F8357" w14:textId="77777777" w:rsidR="006F393A" w:rsidRPr="00BF2AAF" w:rsidRDefault="006F393A">
            <w:pPr>
              <w:pStyle w:val="08-Tabelageral"/>
              <w:jc w:val="left"/>
              <w:rPr>
                <w:rFonts w:cs="Arial"/>
                <w:b/>
                <w:szCs w:val="14"/>
              </w:rPr>
            </w:pPr>
            <w:r w:rsidRPr="00BF2AAF">
              <w:rPr>
                <w:rFonts w:cs="Arial"/>
                <w:b/>
                <w:szCs w:val="14"/>
              </w:rPr>
              <w:t>Benefícios de curto prazo</w:t>
            </w:r>
          </w:p>
        </w:tc>
        <w:tc>
          <w:tcPr>
            <w:tcW w:w="567" w:type="dxa"/>
            <w:tcBorders>
              <w:top w:val="single" w:sz="2" w:space="0" w:color="1F3864" w:themeColor="accent1" w:themeShade="80"/>
            </w:tcBorders>
            <w:shd w:val="clear" w:color="auto" w:fill="auto"/>
          </w:tcPr>
          <w:p w14:paraId="106E6398" w14:textId="77777777" w:rsidR="006F393A" w:rsidRPr="00BF2AAF" w:rsidRDefault="006F393A">
            <w:pPr>
              <w:pStyle w:val="08-Tabelageral"/>
              <w:rPr>
                <w:rFonts w:cs="Arial"/>
                <w:b/>
                <w:szCs w:val="14"/>
              </w:rPr>
            </w:pPr>
          </w:p>
        </w:tc>
        <w:tc>
          <w:tcPr>
            <w:tcW w:w="815" w:type="dxa"/>
            <w:tcBorders>
              <w:top w:val="single" w:sz="2" w:space="0" w:color="1F3864" w:themeColor="accent1" w:themeShade="80"/>
            </w:tcBorders>
            <w:shd w:val="clear" w:color="auto" w:fill="auto"/>
          </w:tcPr>
          <w:p w14:paraId="75EF8087" w14:textId="77777777" w:rsidR="006F393A" w:rsidRPr="00BF2AAF" w:rsidRDefault="006F393A">
            <w:pPr>
              <w:pStyle w:val="08-Tabelageral"/>
              <w:rPr>
                <w:rFonts w:cs="Arial"/>
                <w:b/>
                <w:szCs w:val="14"/>
              </w:rPr>
            </w:pPr>
          </w:p>
        </w:tc>
        <w:tc>
          <w:tcPr>
            <w:tcW w:w="1385" w:type="dxa"/>
            <w:tcBorders>
              <w:top w:val="single" w:sz="2" w:space="0" w:color="1F3864" w:themeColor="accent1" w:themeShade="80"/>
            </w:tcBorders>
            <w:shd w:val="clear" w:color="auto" w:fill="auto"/>
          </w:tcPr>
          <w:p w14:paraId="0022B1BC" w14:textId="77777777" w:rsidR="006F393A" w:rsidRPr="00BF2AAF" w:rsidRDefault="006F393A">
            <w:pPr>
              <w:pStyle w:val="08-Tabelageral"/>
              <w:rPr>
                <w:rFonts w:cs="Arial"/>
                <w:b/>
                <w:szCs w:val="14"/>
              </w:rPr>
            </w:pPr>
          </w:p>
        </w:tc>
        <w:tc>
          <w:tcPr>
            <w:tcW w:w="284" w:type="dxa"/>
            <w:tcBorders>
              <w:top w:val="single" w:sz="2" w:space="0" w:color="1F3864" w:themeColor="accent1" w:themeShade="80"/>
            </w:tcBorders>
            <w:shd w:val="clear" w:color="auto" w:fill="auto"/>
          </w:tcPr>
          <w:p w14:paraId="4E0921FB" w14:textId="77777777" w:rsidR="006F393A" w:rsidRPr="00BF2AAF" w:rsidRDefault="006F393A">
            <w:pPr>
              <w:pStyle w:val="08-Tabelageral"/>
              <w:rPr>
                <w:rFonts w:cs="Arial"/>
                <w:b/>
                <w:szCs w:val="14"/>
              </w:rPr>
            </w:pPr>
          </w:p>
        </w:tc>
        <w:tc>
          <w:tcPr>
            <w:tcW w:w="1627" w:type="dxa"/>
            <w:tcBorders>
              <w:top w:val="single" w:sz="2" w:space="0" w:color="9CC2E5" w:themeColor="accent5" w:themeTint="99"/>
            </w:tcBorders>
            <w:shd w:val="clear" w:color="auto" w:fill="auto"/>
            <w:vAlign w:val="center"/>
          </w:tcPr>
          <w:p w14:paraId="4F698C3A" w14:textId="7E28B5E5" w:rsidR="006F393A" w:rsidRPr="00BF2AAF" w:rsidRDefault="007C232E">
            <w:pPr>
              <w:pStyle w:val="08-Tabelageral"/>
              <w:rPr>
                <w:rFonts w:cs="Arial"/>
                <w:b/>
              </w:rPr>
            </w:pPr>
            <w:r w:rsidRPr="00BF2AAF">
              <w:rPr>
                <w:rFonts w:cs="Arial"/>
                <w:b/>
              </w:rPr>
              <w:t>8.858</w:t>
            </w:r>
          </w:p>
        </w:tc>
        <w:tc>
          <w:tcPr>
            <w:tcW w:w="1416" w:type="dxa"/>
            <w:tcBorders>
              <w:top w:val="single" w:sz="2" w:space="0" w:color="9CC2E5" w:themeColor="accent5" w:themeTint="99"/>
            </w:tcBorders>
            <w:shd w:val="clear" w:color="auto" w:fill="auto"/>
            <w:vAlign w:val="center"/>
          </w:tcPr>
          <w:p w14:paraId="1F356078" w14:textId="259F18D3" w:rsidR="006F393A" w:rsidRPr="00BF2AAF" w:rsidRDefault="006F393A">
            <w:pPr>
              <w:pStyle w:val="08-Tabelageral"/>
              <w:rPr>
                <w:rFonts w:cs="Arial"/>
                <w:b/>
              </w:rPr>
            </w:pPr>
            <w:r w:rsidRPr="00BF2AAF">
              <w:rPr>
                <w:rFonts w:cs="Arial"/>
                <w:b/>
              </w:rPr>
              <w:t>7.</w:t>
            </w:r>
            <w:r w:rsidR="007C232E" w:rsidRPr="00BF2AAF">
              <w:rPr>
                <w:rFonts w:cs="Arial"/>
                <w:b/>
              </w:rPr>
              <w:t>449</w:t>
            </w:r>
          </w:p>
        </w:tc>
      </w:tr>
      <w:tr w:rsidR="006F393A" w:rsidRPr="00BF2AAF" w14:paraId="10383BA3" w14:textId="77777777">
        <w:trPr>
          <w:trHeight w:val="227"/>
          <w:jc w:val="center"/>
        </w:trPr>
        <w:tc>
          <w:tcPr>
            <w:tcW w:w="3545" w:type="dxa"/>
            <w:shd w:val="clear" w:color="auto" w:fill="auto"/>
          </w:tcPr>
          <w:p w14:paraId="0CEBCC39" w14:textId="77777777" w:rsidR="006F393A" w:rsidRPr="00BF2AAF" w:rsidRDefault="006F393A">
            <w:pPr>
              <w:pStyle w:val="08-Tabelageral"/>
              <w:jc w:val="left"/>
              <w:rPr>
                <w:rFonts w:cs="Arial"/>
                <w:b/>
                <w:szCs w:val="14"/>
              </w:rPr>
            </w:pPr>
            <w:r w:rsidRPr="00BF2AAF">
              <w:rPr>
                <w:rFonts w:cs="Arial"/>
                <w:b/>
                <w:szCs w:val="14"/>
              </w:rPr>
              <w:t xml:space="preserve">  Honorários e encargos sociais</w:t>
            </w:r>
          </w:p>
        </w:tc>
        <w:tc>
          <w:tcPr>
            <w:tcW w:w="567" w:type="dxa"/>
            <w:shd w:val="clear" w:color="auto" w:fill="auto"/>
          </w:tcPr>
          <w:p w14:paraId="4D0654B6" w14:textId="77777777" w:rsidR="006F393A" w:rsidRPr="00BF2AAF" w:rsidRDefault="006F393A">
            <w:pPr>
              <w:pStyle w:val="08-Tabelageral"/>
              <w:rPr>
                <w:rFonts w:cs="Arial"/>
                <w:b/>
                <w:szCs w:val="14"/>
              </w:rPr>
            </w:pPr>
          </w:p>
        </w:tc>
        <w:tc>
          <w:tcPr>
            <w:tcW w:w="815" w:type="dxa"/>
            <w:shd w:val="clear" w:color="auto" w:fill="auto"/>
          </w:tcPr>
          <w:p w14:paraId="06ECB831" w14:textId="77777777" w:rsidR="006F393A" w:rsidRPr="00BF2AAF" w:rsidRDefault="006F393A">
            <w:pPr>
              <w:pStyle w:val="08-Tabelageral"/>
              <w:rPr>
                <w:rFonts w:cs="Arial"/>
                <w:b/>
                <w:szCs w:val="14"/>
              </w:rPr>
            </w:pPr>
          </w:p>
        </w:tc>
        <w:tc>
          <w:tcPr>
            <w:tcW w:w="1385" w:type="dxa"/>
            <w:shd w:val="clear" w:color="auto" w:fill="auto"/>
          </w:tcPr>
          <w:p w14:paraId="4262DCC2" w14:textId="77777777" w:rsidR="006F393A" w:rsidRPr="00BF2AAF" w:rsidRDefault="006F393A">
            <w:pPr>
              <w:pStyle w:val="08-Tabelageral"/>
              <w:rPr>
                <w:rFonts w:cs="Arial"/>
                <w:b/>
                <w:szCs w:val="14"/>
              </w:rPr>
            </w:pPr>
          </w:p>
        </w:tc>
        <w:tc>
          <w:tcPr>
            <w:tcW w:w="284" w:type="dxa"/>
            <w:shd w:val="clear" w:color="auto" w:fill="auto"/>
          </w:tcPr>
          <w:p w14:paraId="65BBD7B7" w14:textId="77777777" w:rsidR="006F393A" w:rsidRPr="00BF2AAF" w:rsidRDefault="006F393A">
            <w:pPr>
              <w:pStyle w:val="08-Tabelageral"/>
              <w:rPr>
                <w:rFonts w:cs="Arial"/>
                <w:b/>
                <w:szCs w:val="14"/>
              </w:rPr>
            </w:pPr>
          </w:p>
        </w:tc>
        <w:tc>
          <w:tcPr>
            <w:tcW w:w="1627" w:type="dxa"/>
            <w:shd w:val="clear" w:color="auto" w:fill="auto"/>
            <w:vAlign w:val="center"/>
          </w:tcPr>
          <w:p w14:paraId="724F6E21" w14:textId="63880D6C" w:rsidR="006F393A" w:rsidRPr="00BF2AAF" w:rsidRDefault="007C232E">
            <w:pPr>
              <w:pStyle w:val="08-Tabelageral"/>
              <w:rPr>
                <w:rFonts w:cs="Arial"/>
                <w:b/>
              </w:rPr>
            </w:pPr>
            <w:r w:rsidRPr="00BF2AAF">
              <w:rPr>
                <w:rFonts w:cs="Arial"/>
                <w:b/>
              </w:rPr>
              <w:t>6.779</w:t>
            </w:r>
          </w:p>
        </w:tc>
        <w:tc>
          <w:tcPr>
            <w:tcW w:w="1416" w:type="dxa"/>
            <w:shd w:val="clear" w:color="auto" w:fill="auto"/>
            <w:vAlign w:val="center"/>
          </w:tcPr>
          <w:p w14:paraId="6C40E258" w14:textId="12D810FA" w:rsidR="006F393A" w:rsidRPr="00BF2AAF" w:rsidRDefault="006F393A">
            <w:pPr>
              <w:pStyle w:val="08-Tabelageral"/>
              <w:rPr>
                <w:rFonts w:cs="Arial"/>
                <w:b/>
              </w:rPr>
            </w:pPr>
            <w:r w:rsidRPr="00BF2AAF">
              <w:rPr>
                <w:rFonts w:cs="Arial"/>
                <w:b/>
              </w:rPr>
              <w:t>5.</w:t>
            </w:r>
            <w:r w:rsidR="007C232E" w:rsidRPr="00BF2AAF">
              <w:rPr>
                <w:rFonts w:cs="Arial"/>
                <w:b/>
              </w:rPr>
              <w:t>951</w:t>
            </w:r>
          </w:p>
        </w:tc>
      </w:tr>
      <w:tr w:rsidR="006F393A" w:rsidRPr="00BF2AAF" w14:paraId="00455C02" w14:textId="77777777">
        <w:trPr>
          <w:trHeight w:val="227"/>
          <w:jc w:val="center"/>
        </w:trPr>
        <w:tc>
          <w:tcPr>
            <w:tcW w:w="3545" w:type="dxa"/>
            <w:shd w:val="clear" w:color="auto" w:fill="auto"/>
          </w:tcPr>
          <w:p w14:paraId="5854A4D2" w14:textId="77777777" w:rsidR="006F393A" w:rsidRPr="00BF2AAF" w:rsidRDefault="006F393A">
            <w:pPr>
              <w:pStyle w:val="08-Tabelageral"/>
              <w:jc w:val="left"/>
              <w:rPr>
                <w:rFonts w:cs="Arial"/>
                <w:szCs w:val="14"/>
              </w:rPr>
            </w:pPr>
            <w:r w:rsidRPr="00BF2AAF">
              <w:rPr>
                <w:rFonts w:cs="Arial"/>
                <w:szCs w:val="14"/>
              </w:rPr>
              <w:t xml:space="preserve">     Diretoria Executiva</w:t>
            </w:r>
          </w:p>
        </w:tc>
        <w:tc>
          <w:tcPr>
            <w:tcW w:w="567" w:type="dxa"/>
            <w:shd w:val="clear" w:color="auto" w:fill="auto"/>
          </w:tcPr>
          <w:p w14:paraId="4243E681" w14:textId="77777777" w:rsidR="006F393A" w:rsidRPr="00BF2AAF" w:rsidRDefault="006F393A">
            <w:pPr>
              <w:pStyle w:val="08-Tabelageral"/>
              <w:rPr>
                <w:rFonts w:cs="Arial"/>
                <w:szCs w:val="14"/>
              </w:rPr>
            </w:pPr>
          </w:p>
        </w:tc>
        <w:tc>
          <w:tcPr>
            <w:tcW w:w="815" w:type="dxa"/>
            <w:shd w:val="clear" w:color="auto" w:fill="auto"/>
          </w:tcPr>
          <w:p w14:paraId="41EEB104" w14:textId="77777777" w:rsidR="006F393A" w:rsidRPr="00BF2AAF" w:rsidRDefault="006F393A">
            <w:pPr>
              <w:pStyle w:val="08-Tabelageral"/>
              <w:rPr>
                <w:rFonts w:cs="Arial"/>
                <w:szCs w:val="14"/>
              </w:rPr>
            </w:pPr>
          </w:p>
        </w:tc>
        <w:tc>
          <w:tcPr>
            <w:tcW w:w="1385" w:type="dxa"/>
            <w:shd w:val="clear" w:color="auto" w:fill="auto"/>
          </w:tcPr>
          <w:p w14:paraId="7D09AB3C" w14:textId="77777777" w:rsidR="006F393A" w:rsidRPr="00BF2AAF" w:rsidRDefault="006F393A">
            <w:pPr>
              <w:pStyle w:val="08-Tabelageral"/>
              <w:rPr>
                <w:rFonts w:cs="Arial"/>
                <w:szCs w:val="14"/>
              </w:rPr>
            </w:pPr>
          </w:p>
        </w:tc>
        <w:tc>
          <w:tcPr>
            <w:tcW w:w="284" w:type="dxa"/>
            <w:shd w:val="clear" w:color="auto" w:fill="auto"/>
          </w:tcPr>
          <w:p w14:paraId="76FB1341" w14:textId="77777777" w:rsidR="006F393A" w:rsidRPr="00BF2AAF" w:rsidRDefault="006F393A">
            <w:pPr>
              <w:pStyle w:val="08-Tabelageral"/>
              <w:rPr>
                <w:rFonts w:cs="Arial"/>
                <w:szCs w:val="14"/>
              </w:rPr>
            </w:pPr>
          </w:p>
        </w:tc>
        <w:tc>
          <w:tcPr>
            <w:tcW w:w="1627" w:type="dxa"/>
            <w:shd w:val="clear" w:color="auto" w:fill="auto"/>
            <w:vAlign w:val="center"/>
          </w:tcPr>
          <w:p w14:paraId="191EAB90" w14:textId="060FFF3F" w:rsidR="006F393A" w:rsidRPr="00BF2AAF" w:rsidRDefault="007C232E">
            <w:pPr>
              <w:pStyle w:val="08-Tabelageral"/>
              <w:rPr>
                <w:rFonts w:cs="Arial"/>
              </w:rPr>
            </w:pPr>
            <w:r w:rsidRPr="00BF2AAF">
              <w:rPr>
                <w:rFonts w:cs="Arial"/>
              </w:rPr>
              <w:t>4.739</w:t>
            </w:r>
          </w:p>
        </w:tc>
        <w:tc>
          <w:tcPr>
            <w:tcW w:w="1416" w:type="dxa"/>
            <w:shd w:val="clear" w:color="auto" w:fill="auto"/>
            <w:vAlign w:val="center"/>
          </w:tcPr>
          <w:p w14:paraId="48A86C08" w14:textId="0D057B55" w:rsidR="006F393A" w:rsidRPr="00BF2AAF" w:rsidRDefault="006F393A">
            <w:pPr>
              <w:pStyle w:val="08-Tabelageral"/>
              <w:rPr>
                <w:rFonts w:cs="Arial"/>
                <w:bCs/>
              </w:rPr>
            </w:pPr>
            <w:r w:rsidRPr="00BF2AAF">
              <w:rPr>
                <w:rFonts w:cs="Arial"/>
              </w:rPr>
              <w:t>4.183</w:t>
            </w:r>
          </w:p>
        </w:tc>
      </w:tr>
      <w:tr w:rsidR="006F393A" w:rsidRPr="00BF2AAF" w14:paraId="3C5A8CA0" w14:textId="77777777">
        <w:trPr>
          <w:trHeight w:val="227"/>
          <w:jc w:val="center"/>
        </w:trPr>
        <w:tc>
          <w:tcPr>
            <w:tcW w:w="3545" w:type="dxa"/>
            <w:shd w:val="clear" w:color="auto" w:fill="auto"/>
          </w:tcPr>
          <w:p w14:paraId="7FE757D1" w14:textId="77777777" w:rsidR="006F393A" w:rsidRPr="00BF2AAF" w:rsidRDefault="006F393A">
            <w:pPr>
              <w:pStyle w:val="08-Tabelageral"/>
              <w:jc w:val="left"/>
              <w:rPr>
                <w:rFonts w:cs="Arial"/>
                <w:szCs w:val="14"/>
              </w:rPr>
            </w:pPr>
            <w:r w:rsidRPr="00BF2AAF">
              <w:rPr>
                <w:rFonts w:cs="Arial"/>
                <w:szCs w:val="14"/>
              </w:rPr>
              <w:t xml:space="preserve">     Comitê de Auditoria</w:t>
            </w:r>
          </w:p>
        </w:tc>
        <w:tc>
          <w:tcPr>
            <w:tcW w:w="567" w:type="dxa"/>
            <w:shd w:val="clear" w:color="auto" w:fill="auto"/>
          </w:tcPr>
          <w:p w14:paraId="6920FBBD" w14:textId="77777777" w:rsidR="006F393A" w:rsidRPr="00BF2AAF" w:rsidRDefault="006F393A">
            <w:pPr>
              <w:pStyle w:val="08-Tabelageral"/>
              <w:rPr>
                <w:rFonts w:cs="Arial"/>
                <w:szCs w:val="14"/>
              </w:rPr>
            </w:pPr>
          </w:p>
        </w:tc>
        <w:tc>
          <w:tcPr>
            <w:tcW w:w="815" w:type="dxa"/>
            <w:shd w:val="clear" w:color="auto" w:fill="auto"/>
          </w:tcPr>
          <w:p w14:paraId="316671D4" w14:textId="77777777" w:rsidR="006F393A" w:rsidRPr="00BF2AAF" w:rsidRDefault="006F393A">
            <w:pPr>
              <w:pStyle w:val="08-Tabelageral"/>
              <w:rPr>
                <w:rFonts w:cs="Arial"/>
                <w:szCs w:val="14"/>
              </w:rPr>
            </w:pPr>
          </w:p>
        </w:tc>
        <w:tc>
          <w:tcPr>
            <w:tcW w:w="1385" w:type="dxa"/>
            <w:shd w:val="clear" w:color="auto" w:fill="auto"/>
          </w:tcPr>
          <w:p w14:paraId="4229A8A2" w14:textId="77777777" w:rsidR="006F393A" w:rsidRPr="00BF2AAF" w:rsidRDefault="006F393A">
            <w:pPr>
              <w:pStyle w:val="08-Tabelageral"/>
              <w:rPr>
                <w:rFonts w:cs="Arial"/>
                <w:szCs w:val="14"/>
              </w:rPr>
            </w:pPr>
          </w:p>
        </w:tc>
        <w:tc>
          <w:tcPr>
            <w:tcW w:w="284" w:type="dxa"/>
            <w:shd w:val="clear" w:color="auto" w:fill="auto"/>
          </w:tcPr>
          <w:p w14:paraId="533727CA" w14:textId="77777777" w:rsidR="006F393A" w:rsidRPr="00BF2AAF" w:rsidRDefault="006F393A">
            <w:pPr>
              <w:pStyle w:val="08-Tabelageral"/>
              <w:rPr>
                <w:rFonts w:cs="Arial"/>
                <w:szCs w:val="14"/>
              </w:rPr>
            </w:pPr>
          </w:p>
        </w:tc>
        <w:tc>
          <w:tcPr>
            <w:tcW w:w="1627" w:type="dxa"/>
            <w:shd w:val="clear" w:color="auto" w:fill="auto"/>
            <w:vAlign w:val="center"/>
          </w:tcPr>
          <w:p w14:paraId="05FE6187" w14:textId="26592C78" w:rsidR="006F393A" w:rsidRPr="00BF2AAF" w:rsidRDefault="007C232E">
            <w:pPr>
              <w:pStyle w:val="08-Tabelageral"/>
              <w:rPr>
                <w:rFonts w:cs="Arial"/>
              </w:rPr>
            </w:pPr>
            <w:r w:rsidRPr="00BF2AAF">
              <w:rPr>
                <w:rFonts w:cs="Arial"/>
              </w:rPr>
              <w:t>784</w:t>
            </w:r>
          </w:p>
        </w:tc>
        <w:tc>
          <w:tcPr>
            <w:tcW w:w="1416" w:type="dxa"/>
            <w:shd w:val="clear" w:color="auto" w:fill="auto"/>
            <w:vAlign w:val="center"/>
          </w:tcPr>
          <w:p w14:paraId="0AF03629" w14:textId="4BFBBD30" w:rsidR="006F393A" w:rsidRPr="00BF2AAF" w:rsidRDefault="007C232E">
            <w:pPr>
              <w:pStyle w:val="08-Tabelageral"/>
              <w:rPr>
                <w:rFonts w:cs="Arial"/>
                <w:bCs/>
              </w:rPr>
            </w:pPr>
            <w:r w:rsidRPr="00BF2AAF">
              <w:rPr>
                <w:rFonts w:cs="Arial"/>
              </w:rPr>
              <w:t>726</w:t>
            </w:r>
          </w:p>
        </w:tc>
      </w:tr>
      <w:tr w:rsidR="006F393A" w:rsidRPr="00BF2AAF" w14:paraId="33697DF1" w14:textId="77777777">
        <w:trPr>
          <w:trHeight w:val="227"/>
          <w:jc w:val="center"/>
        </w:trPr>
        <w:tc>
          <w:tcPr>
            <w:tcW w:w="3545" w:type="dxa"/>
            <w:shd w:val="clear" w:color="auto" w:fill="auto"/>
          </w:tcPr>
          <w:p w14:paraId="78D1A5C5" w14:textId="77777777" w:rsidR="006F393A" w:rsidRPr="00BF2AAF" w:rsidRDefault="006F393A">
            <w:pPr>
              <w:pStyle w:val="08-Tabelageral"/>
              <w:jc w:val="left"/>
              <w:rPr>
                <w:rFonts w:cs="Arial"/>
                <w:szCs w:val="14"/>
              </w:rPr>
            </w:pPr>
            <w:r w:rsidRPr="00BF2AAF">
              <w:rPr>
                <w:rFonts w:cs="Arial"/>
                <w:szCs w:val="14"/>
              </w:rPr>
              <w:t xml:space="preserve">     Conselho de Administração</w:t>
            </w:r>
          </w:p>
        </w:tc>
        <w:tc>
          <w:tcPr>
            <w:tcW w:w="567" w:type="dxa"/>
            <w:shd w:val="clear" w:color="auto" w:fill="auto"/>
          </w:tcPr>
          <w:p w14:paraId="1DD179FE" w14:textId="77777777" w:rsidR="006F393A" w:rsidRPr="00BF2AAF" w:rsidRDefault="006F393A">
            <w:pPr>
              <w:pStyle w:val="08-Tabelageral"/>
              <w:rPr>
                <w:rFonts w:cs="Arial"/>
                <w:szCs w:val="14"/>
              </w:rPr>
            </w:pPr>
          </w:p>
        </w:tc>
        <w:tc>
          <w:tcPr>
            <w:tcW w:w="815" w:type="dxa"/>
            <w:shd w:val="clear" w:color="auto" w:fill="auto"/>
          </w:tcPr>
          <w:p w14:paraId="0841CFD5" w14:textId="77777777" w:rsidR="006F393A" w:rsidRPr="00BF2AAF" w:rsidRDefault="006F393A">
            <w:pPr>
              <w:pStyle w:val="08-Tabelageral"/>
              <w:rPr>
                <w:rFonts w:cs="Arial"/>
                <w:szCs w:val="14"/>
              </w:rPr>
            </w:pPr>
          </w:p>
        </w:tc>
        <w:tc>
          <w:tcPr>
            <w:tcW w:w="1385" w:type="dxa"/>
            <w:shd w:val="clear" w:color="auto" w:fill="auto"/>
          </w:tcPr>
          <w:p w14:paraId="5FCEC796" w14:textId="77777777" w:rsidR="006F393A" w:rsidRPr="00BF2AAF" w:rsidRDefault="006F393A">
            <w:pPr>
              <w:pStyle w:val="08-Tabelageral"/>
              <w:rPr>
                <w:rFonts w:cs="Arial"/>
                <w:szCs w:val="14"/>
              </w:rPr>
            </w:pPr>
          </w:p>
        </w:tc>
        <w:tc>
          <w:tcPr>
            <w:tcW w:w="284" w:type="dxa"/>
            <w:shd w:val="clear" w:color="auto" w:fill="auto"/>
          </w:tcPr>
          <w:p w14:paraId="1ACBC1F3" w14:textId="77777777" w:rsidR="006F393A" w:rsidRPr="00BF2AAF" w:rsidRDefault="006F393A">
            <w:pPr>
              <w:pStyle w:val="08-Tabelageral"/>
              <w:rPr>
                <w:rFonts w:cs="Arial"/>
                <w:szCs w:val="14"/>
              </w:rPr>
            </w:pPr>
          </w:p>
        </w:tc>
        <w:tc>
          <w:tcPr>
            <w:tcW w:w="1627" w:type="dxa"/>
            <w:shd w:val="clear" w:color="auto" w:fill="auto"/>
            <w:vAlign w:val="center"/>
          </w:tcPr>
          <w:p w14:paraId="15DC55CE" w14:textId="1395C3DD" w:rsidR="006F393A" w:rsidRPr="00BF2AAF" w:rsidRDefault="007C232E">
            <w:pPr>
              <w:pStyle w:val="08-Tabelageral"/>
              <w:rPr>
                <w:rFonts w:cs="Arial"/>
              </w:rPr>
            </w:pPr>
            <w:r w:rsidRPr="00BF2AAF">
              <w:rPr>
                <w:rFonts w:cs="Arial"/>
              </w:rPr>
              <w:t>372</w:t>
            </w:r>
          </w:p>
        </w:tc>
        <w:tc>
          <w:tcPr>
            <w:tcW w:w="1416" w:type="dxa"/>
            <w:shd w:val="clear" w:color="auto" w:fill="auto"/>
            <w:vAlign w:val="center"/>
          </w:tcPr>
          <w:p w14:paraId="40D48119" w14:textId="39A68CE1" w:rsidR="006F393A" w:rsidRPr="00BF2AAF" w:rsidRDefault="007C232E">
            <w:pPr>
              <w:pStyle w:val="08-Tabelageral"/>
              <w:rPr>
                <w:rFonts w:cs="Arial"/>
                <w:bCs/>
              </w:rPr>
            </w:pPr>
            <w:r w:rsidRPr="00BF2AAF">
              <w:rPr>
                <w:rFonts w:cs="Arial"/>
              </w:rPr>
              <w:t>335</w:t>
            </w:r>
          </w:p>
        </w:tc>
      </w:tr>
      <w:tr w:rsidR="006F393A" w:rsidRPr="00BF2AAF" w14:paraId="00BD1A38" w14:textId="77777777">
        <w:trPr>
          <w:trHeight w:val="227"/>
          <w:jc w:val="center"/>
        </w:trPr>
        <w:tc>
          <w:tcPr>
            <w:tcW w:w="3545" w:type="dxa"/>
            <w:shd w:val="clear" w:color="auto" w:fill="auto"/>
          </w:tcPr>
          <w:p w14:paraId="71114291" w14:textId="77777777" w:rsidR="006F393A" w:rsidRPr="00BF2AAF" w:rsidRDefault="006F393A">
            <w:pPr>
              <w:pStyle w:val="08-Tabelageral"/>
              <w:jc w:val="left"/>
              <w:rPr>
                <w:rFonts w:cs="Arial"/>
                <w:szCs w:val="14"/>
              </w:rPr>
            </w:pPr>
            <w:r w:rsidRPr="00BF2AAF">
              <w:rPr>
                <w:rFonts w:cs="Arial"/>
                <w:szCs w:val="14"/>
              </w:rPr>
              <w:t xml:space="preserve">     Conselho Fiscal</w:t>
            </w:r>
          </w:p>
        </w:tc>
        <w:tc>
          <w:tcPr>
            <w:tcW w:w="567" w:type="dxa"/>
            <w:shd w:val="clear" w:color="auto" w:fill="auto"/>
          </w:tcPr>
          <w:p w14:paraId="3E33A179" w14:textId="77777777" w:rsidR="006F393A" w:rsidRPr="00BF2AAF" w:rsidRDefault="006F393A">
            <w:pPr>
              <w:pStyle w:val="08-Tabelageral"/>
              <w:rPr>
                <w:rFonts w:cs="Arial"/>
                <w:szCs w:val="14"/>
              </w:rPr>
            </w:pPr>
          </w:p>
        </w:tc>
        <w:tc>
          <w:tcPr>
            <w:tcW w:w="815" w:type="dxa"/>
            <w:shd w:val="clear" w:color="auto" w:fill="auto"/>
          </w:tcPr>
          <w:p w14:paraId="5DC66EE7" w14:textId="77777777" w:rsidR="006F393A" w:rsidRPr="00BF2AAF" w:rsidRDefault="006F393A">
            <w:pPr>
              <w:pStyle w:val="08-Tabelageral"/>
              <w:rPr>
                <w:rFonts w:cs="Arial"/>
                <w:szCs w:val="14"/>
              </w:rPr>
            </w:pPr>
          </w:p>
        </w:tc>
        <w:tc>
          <w:tcPr>
            <w:tcW w:w="1385" w:type="dxa"/>
            <w:shd w:val="clear" w:color="auto" w:fill="auto"/>
          </w:tcPr>
          <w:p w14:paraId="20998CDB" w14:textId="77777777" w:rsidR="006F393A" w:rsidRPr="00BF2AAF" w:rsidRDefault="006F393A">
            <w:pPr>
              <w:pStyle w:val="08-Tabelageral"/>
              <w:rPr>
                <w:rFonts w:cs="Arial"/>
                <w:szCs w:val="14"/>
              </w:rPr>
            </w:pPr>
          </w:p>
        </w:tc>
        <w:tc>
          <w:tcPr>
            <w:tcW w:w="284" w:type="dxa"/>
            <w:shd w:val="clear" w:color="auto" w:fill="auto"/>
          </w:tcPr>
          <w:p w14:paraId="3DBD677B" w14:textId="77777777" w:rsidR="006F393A" w:rsidRPr="00BF2AAF" w:rsidRDefault="006F393A">
            <w:pPr>
              <w:pStyle w:val="08-Tabelageral"/>
              <w:rPr>
                <w:rFonts w:cs="Arial"/>
                <w:szCs w:val="14"/>
              </w:rPr>
            </w:pPr>
          </w:p>
        </w:tc>
        <w:tc>
          <w:tcPr>
            <w:tcW w:w="1627" w:type="dxa"/>
            <w:shd w:val="clear" w:color="auto" w:fill="auto"/>
            <w:vAlign w:val="center"/>
          </w:tcPr>
          <w:p w14:paraId="26379CD2" w14:textId="4577633D" w:rsidR="006F393A" w:rsidRPr="00BF2AAF" w:rsidRDefault="007C232E">
            <w:pPr>
              <w:pStyle w:val="08-Tabelageral"/>
              <w:rPr>
                <w:rFonts w:cs="Arial"/>
              </w:rPr>
            </w:pPr>
            <w:r w:rsidRPr="00BF2AAF">
              <w:rPr>
                <w:rFonts w:cs="Arial"/>
              </w:rPr>
              <w:t>266</w:t>
            </w:r>
          </w:p>
        </w:tc>
        <w:tc>
          <w:tcPr>
            <w:tcW w:w="1416" w:type="dxa"/>
            <w:shd w:val="clear" w:color="auto" w:fill="auto"/>
            <w:vAlign w:val="center"/>
          </w:tcPr>
          <w:p w14:paraId="3E87F48A" w14:textId="3FF6C52A" w:rsidR="006F393A" w:rsidRPr="00BF2AAF" w:rsidRDefault="007C232E">
            <w:pPr>
              <w:pStyle w:val="08-Tabelageral"/>
              <w:rPr>
                <w:rFonts w:cs="Arial"/>
                <w:bCs/>
              </w:rPr>
            </w:pPr>
            <w:r w:rsidRPr="00BF2AAF">
              <w:rPr>
                <w:rFonts w:cs="Arial"/>
              </w:rPr>
              <w:t>259</w:t>
            </w:r>
          </w:p>
        </w:tc>
      </w:tr>
      <w:tr w:rsidR="006F393A" w:rsidRPr="00BF2AAF" w14:paraId="116913D0" w14:textId="77777777">
        <w:trPr>
          <w:trHeight w:val="227"/>
          <w:jc w:val="center"/>
        </w:trPr>
        <w:tc>
          <w:tcPr>
            <w:tcW w:w="3545" w:type="dxa"/>
            <w:shd w:val="clear" w:color="auto" w:fill="auto"/>
          </w:tcPr>
          <w:p w14:paraId="71A37FC7" w14:textId="77777777" w:rsidR="006F393A" w:rsidRPr="00BF2AAF" w:rsidRDefault="006F393A">
            <w:pPr>
              <w:pStyle w:val="08-Tabelageral"/>
              <w:jc w:val="left"/>
              <w:rPr>
                <w:rFonts w:cs="Arial"/>
                <w:szCs w:val="14"/>
              </w:rPr>
            </w:pPr>
            <w:r w:rsidRPr="00BF2AAF">
              <w:rPr>
                <w:rFonts w:cs="Arial"/>
                <w:szCs w:val="14"/>
              </w:rPr>
              <w:t xml:space="preserve">     Comitê de Transações com Partes Relacionadas</w:t>
            </w:r>
          </w:p>
        </w:tc>
        <w:tc>
          <w:tcPr>
            <w:tcW w:w="567" w:type="dxa"/>
            <w:shd w:val="clear" w:color="auto" w:fill="auto"/>
          </w:tcPr>
          <w:p w14:paraId="2869E04B" w14:textId="77777777" w:rsidR="006F393A" w:rsidRPr="00BF2AAF" w:rsidRDefault="006F393A">
            <w:pPr>
              <w:pStyle w:val="08-Tabelageral"/>
              <w:rPr>
                <w:rFonts w:cs="Arial"/>
                <w:szCs w:val="14"/>
              </w:rPr>
            </w:pPr>
          </w:p>
        </w:tc>
        <w:tc>
          <w:tcPr>
            <w:tcW w:w="815" w:type="dxa"/>
            <w:shd w:val="clear" w:color="auto" w:fill="auto"/>
          </w:tcPr>
          <w:p w14:paraId="00CE6AF3" w14:textId="77777777" w:rsidR="006F393A" w:rsidRPr="00BF2AAF" w:rsidRDefault="006F393A">
            <w:pPr>
              <w:pStyle w:val="08-Tabelageral"/>
              <w:rPr>
                <w:rFonts w:cs="Arial"/>
                <w:szCs w:val="14"/>
              </w:rPr>
            </w:pPr>
          </w:p>
        </w:tc>
        <w:tc>
          <w:tcPr>
            <w:tcW w:w="1385" w:type="dxa"/>
            <w:shd w:val="clear" w:color="auto" w:fill="auto"/>
          </w:tcPr>
          <w:p w14:paraId="09E9AD9E" w14:textId="77777777" w:rsidR="006F393A" w:rsidRPr="00BF2AAF" w:rsidRDefault="006F393A">
            <w:pPr>
              <w:pStyle w:val="08-Tabelageral"/>
              <w:rPr>
                <w:rFonts w:cs="Arial"/>
                <w:szCs w:val="14"/>
              </w:rPr>
            </w:pPr>
          </w:p>
        </w:tc>
        <w:tc>
          <w:tcPr>
            <w:tcW w:w="284" w:type="dxa"/>
            <w:shd w:val="clear" w:color="auto" w:fill="auto"/>
          </w:tcPr>
          <w:p w14:paraId="64B648DC" w14:textId="77777777" w:rsidR="006F393A" w:rsidRPr="00BF2AAF" w:rsidRDefault="006F393A">
            <w:pPr>
              <w:pStyle w:val="08-Tabelageral"/>
              <w:rPr>
                <w:rFonts w:cs="Arial"/>
                <w:szCs w:val="14"/>
              </w:rPr>
            </w:pPr>
          </w:p>
        </w:tc>
        <w:tc>
          <w:tcPr>
            <w:tcW w:w="1627" w:type="dxa"/>
            <w:shd w:val="clear" w:color="auto" w:fill="auto"/>
          </w:tcPr>
          <w:p w14:paraId="401609AF" w14:textId="78F6C381" w:rsidR="006F393A" w:rsidRPr="00BF2AAF" w:rsidRDefault="007C232E">
            <w:pPr>
              <w:pStyle w:val="08-Tabelageral"/>
              <w:rPr>
                <w:rFonts w:cs="Arial"/>
                <w:szCs w:val="14"/>
              </w:rPr>
            </w:pPr>
            <w:r w:rsidRPr="00BF2AAF">
              <w:rPr>
                <w:rFonts w:cs="Arial"/>
                <w:szCs w:val="14"/>
              </w:rPr>
              <w:t>153</w:t>
            </w:r>
          </w:p>
        </w:tc>
        <w:tc>
          <w:tcPr>
            <w:tcW w:w="1416" w:type="dxa"/>
            <w:shd w:val="clear" w:color="auto" w:fill="auto"/>
          </w:tcPr>
          <w:p w14:paraId="287E53FF" w14:textId="68DD0601" w:rsidR="006F393A" w:rsidRPr="00BF2AAF" w:rsidRDefault="006F393A">
            <w:pPr>
              <w:pStyle w:val="08-Tabelageral"/>
              <w:rPr>
                <w:rFonts w:cs="Arial"/>
                <w:bCs/>
              </w:rPr>
            </w:pPr>
            <w:r w:rsidRPr="00BF2AAF">
              <w:rPr>
                <w:rFonts w:cs="Arial"/>
                <w:szCs w:val="14"/>
              </w:rPr>
              <w:t>145</w:t>
            </w:r>
          </w:p>
        </w:tc>
      </w:tr>
      <w:tr w:rsidR="006F393A" w:rsidRPr="00BF2AAF" w14:paraId="4741242A" w14:textId="77777777">
        <w:trPr>
          <w:trHeight w:val="227"/>
          <w:jc w:val="center"/>
        </w:trPr>
        <w:tc>
          <w:tcPr>
            <w:tcW w:w="3545" w:type="dxa"/>
            <w:shd w:val="clear" w:color="auto" w:fill="auto"/>
          </w:tcPr>
          <w:p w14:paraId="0729D28E" w14:textId="77777777" w:rsidR="006F393A" w:rsidRPr="00BF2AAF" w:rsidRDefault="006F393A">
            <w:pPr>
              <w:pStyle w:val="08-Tabelageral"/>
              <w:jc w:val="left"/>
              <w:rPr>
                <w:rFonts w:cs="Arial"/>
                <w:szCs w:val="14"/>
              </w:rPr>
            </w:pPr>
            <w:r w:rsidRPr="00BF2AAF">
              <w:rPr>
                <w:rFonts w:cs="Arial"/>
                <w:szCs w:val="14"/>
              </w:rPr>
              <w:t xml:space="preserve">     Comitê de Riscos e de Capital </w:t>
            </w:r>
            <w:r w:rsidRPr="00BF2AAF">
              <w:rPr>
                <w:rFonts w:cs="Arial"/>
                <w:b/>
                <w:bCs/>
                <w:szCs w:val="14"/>
                <w:vertAlign w:val="superscript"/>
              </w:rPr>
              <w:t>(1)</w:t>
            </w:r>
          </w:p>
        </w:tc>
        <w:tc>
          <w:tcPr>
            <w:tcW w:w="567" w:type="dxa"/>
            <w:shd w:val="clear" w:color="auto" w:fill="auto"/>
          </w:tcPr>
          <w:p w14:paraId="6A7F49B4" w14:textId="77777777" w:rsidR="006F393A" w:rsidRPr="00BF2AAF" w:rsidRDefault="006F393A">
            <w:pPr>
              <w:pStyle w:val="08-Tabelageral"/>
              <w:rPr>
                <w:rFonts w:cs="Arial"/>
                <w:szCs w:val="14"/>
              </w:rPr>
            </w:pPr>
          </w:p>
        </w:tc>
        <w:tc>
          <w:tcPr>
            <w:tcW w:w="815" w:type="dxa"/>
            <w:shd w:val="clear" w:color="auto" w:fill="auto"/>
          </w:tcPr>
          <w:p w14:paraId="303B8078" w14:textId="77777777" w:rsidR="006F393A" w:rsidRPr="00BF2AAF" w:rsidRDefault="006F393A">
            <w:pPr>
              <w:pStyle w:val="08-Tabelageral"/>
              <w:rPr>
                <w:rFonts w:cs="Arial"/>
                <w:szCs w:val="14"/>
                <w:highlight w:val="yellow"/>
              </w:rPr>
            </w:pPr>
          </w:p>
        </w:tc>
        <w:tc>
          <w:tcPr>
            <w:tcW w:w="1385" w:type="dxa"/>
            <w:shd w:val="clear" w:color="auto" w:fill="auto"/>
          </w:tcPr>
          <w:p w14:paraId="75BC3BA8" w14:textId="77777777" w:rsidR="006F393A" w:rsidRPr="00BF2AAF" w:rsidRDefault="006F393A">
            <w:pPr>
              <w:pStyle w:val="08-Tabelageral"/>
              <w:rPr>
                <w:rFonts w:cs="Arial"/>
                <w:szCs w:val="14"/>
                <w:highlight w:val="yellow"/>
              </w:rPr>
            </w:pPr>
          </w:p>
        </w:tc>
        <w:tc>
          <w:tcPr>
            <w:tcW w:w="284" w:type="dxa"/>
            <w:shd w:val="clear" w:color="auto" w:fill="auto"/>
          </w:tcPr>
          <w:p w14:paraId="5149817C" w14:textId="77777777" w:rsidR="006F393A" w:rsidRPr="00BF2AAF" w:rsidRDefault="006F393A">
            <w:pPr>
              <w:pStyle w:val="08-Tabelageral"/>
              <w:rPr>
                <w:rFonts w:cs="Arial"/>
                <w:szCs w:val="14"/>
                <w:highlight w:val="yellow"/>
              </w:rPr>
            </w:pPr>
          </w:p>
        </w:tc>
        <w:tc>
          <w:tcPr>
            <w:tcW w:w="1627" w:type="dxa"/>
            <w:shd w:val="clear" w:color="auto" w:fill="auto"/>
          </w:tcPr>
          <w:p w14:paraId="0BF949CB" w14:textId="023C4642" w:rsidR="006F393A" w:rsidRPr="00BF2AAF" w:rsidRDefault="007C232E">
            <w:pPr>
              <w:pStyle w:val="08-Tabelageral"/>
              <w:rPr>
                <w:rFonts w:cs="Arial"/>
                <w:szCs w:val="14"/>
              </w:rPr>
            </w:pPr>
            <w:r w:rsidRPr="00BF2AAF">
              <w:rPr>
                <w:rFonts w:cs="Arial"/>
                <w:szCs w:val="14"/>
              </w:rPr>
              <w:t>465</w:t>
            </w:r>
          </w:p>
        </w:tc>
        <w:tc>
          <w:tcPr>
            <w:tcW w:w="1416" w:type="dxa"/>
            <w:shd w:val="clear" w:color="auto" w:fill="auto"/>
          </w:tcPr>
          <w:p w14:paraId="759098C1" w14:textId="4847FE9B" w:rsidR="006F393A" w:rsidRPr="00BF2AAF" w:rsidRDefault="006F393A">
            <w:pPr>
              <w:pStyle w:val="08-Tabelageral"/>
              <w:rPr>
                <w:rFonts w:cs="Arial"/>
                <w:bCs/>
                <w:szCs w:val="14"/>
              </w:rPr>
            </w:pPr>
            <w:r w:rsidRPr="00BF2AAF">
              <w:rPr>
                <w:rFonts w:cs="Arial"/>
                <w:szCs w:val="14"/>
              </w:rPr>
              <w:t>303</w:t>
            </w:r>
          </w:p>
        </w:tc>
      </w:tr>
      <w:tr w:rsidR="006F393A" w:rsidRPr="00BF2AAF" w14:paraId="3E25D4B2" w14:textId="77777777">
        <w:trPr>
          <w:trHeight w:val="227"/>
          <w:jc w:val="center"/>
        </w:trPr>
        <w:tc>
          <w:tcPr>
            <w:tcW w:w="3545" w:type="dxa"/>
            <w:shd w:val="clear" w:color="auto" w:fill="auto"/>
          </w:tcPr>
          <w:p w14:paraId="2915496F" w14:textId="77777777" w:rsidR="006F393A" w:rsidRPr="00BF2AAF" w:rsidRDefault="006F393A">
            <w:pPr>
              <w:pStyle w:val="08-Tabelageral"/>
              <w:jc w:val="left"/>
              <w:rPr>
                <w:rFonts w:cs="Arial"/>
                <w:b/>
                <w:bCs/>
                <w:szCs w:val="14"/>
              </w:rPr>
            </w:pPr>
            <w:r w:rsidRPr="00BF2AAF">
              <w:rPr>
                <w:rFonts w:cs="Arial"/>
                <w:b/>
                <w:bCs/>
                <w:szCs w:val="14"/>
              </w:rPr>
              <w:t xml:space="preserve">  Remuneração Variável </w:t>
            </w:r>
            <w:r w:rsidRPr="00BF2AAF">
              <w:rPr>
                <w:rFonts w:cs="Arial"/>
                <w:b/>
                <w:bCs/>
                <w:szCs w:val="14"/>
                <w:vertAlign w:val="superscript"/>
              </w:rPr>
              <w:t>(2)</w:t>
            </w:r>
          </w:p>
        </w:tc>
        <w:tc>
          <w:tcPr>
            <w:tcW w:w="567" w:type="dxa"/>
            <w:shd w:val="clear" w:color="auto" w:fill="auto"/>
          </w:tcPr>
          <w:p w14:paraId="30AEE990" w14:textId="77777777" w:rsidR="006F393A" w:rsidRPr="00BF2AAF" w:rsidRDefault="006F393A">
            <w:pPr>
              <w:pStyle w:val="08-Tabelageral"/>
              <w:rPr>
                <w:rFonts w:cs="Arial"/>
                <w:b/>
                <w:bCs/>
                <w:szCs w:val="14"/>
              </w:rPr>
            </w:pPr>
          </w:p>
        </w:tc>
        <w:tc>
          <w:tcPr>
            <w:tcW w:w="815" w:type="dxa"/>
            <w:shd w:val="clear" w:color="auto" w:fill="auto"/>
          </w:tcPr>
          <w:p w14:paraId="414302AB" w14:textId="77777777" w:rsidR="006F393A" w:rsidRPr="00BF2AAF" w:rsidRDefault="006F393A">
            <w:pPr>
              <w:pStyle w:val="08-Tabelageral"/>
              <w:rPr>
                <w:rFonts w:cs="Arial"/>
                <w:b/>
                <w:bCs/>
                <w:szCs w:val="14"/>
              </w:rPr>
            </w:pPr>
          </w:p>
        </w:tc>
        <w:tc>
          <w:tcPr>
            <w:tcW w:w="1385" w:type="dxa"/>
            <w:shd w:val="clear" w:color="auto" w:fill="auto"/>
          </w:tcPr>
          <w:p w14:paraId="42CA2D4B" w14:textId="77777777" w:rsidR="006F393A" w:rsidRPr="00BF2AAF" w:rsidRDefault="006F393A">
            <w:pPr>
              <w:pStyle w:val="08-Tabelageral"/>
              <w:rPr>
                <w:rFonts w:cs="Arial"/>
                <w:b/>
                <w:bCs/>
                <w:szCs w:val="14"/>
              </w:rPr>
            </w:pPr>
          </w:p>
        </w:tc>
        <w:tc>
          <w:tcPr>
            <w:tcW w:w="284" w:type="dxa"/>
            <w:shd w:val="clear" w:color="auto" w:fill="auto"/>
          </w:tcPr>
          <w:p w14:paraId="6138618C" w14:textId="77777777" w:rsidR="006F393A" w:rsidRPr="00BF2AAF" w:rsidRDefault="006F393A">
            <w:pPr>
              <w:pStyle w:val="08-Tabelageral"/>
              <w:rPr>
                <w:rFonts w:cs="Arial"/>
                <w:b/>
                <w:bCs/>
                <w:szCs w:val="14"/>
              </w:rPr>
            </w:pPr>
          </w:p>
        </w:tc>
        <w:tc>
          <w:tcPr>
            <w:tcW w:w="1627" w:type="dxa"/>
            <w:shd w:val="clear" w:color="auto" w:fill="auto"/>
          </w:tcPr>
          <w:p w14:paraId="4B0326C1" w14:textId="0CFF6AB6" w:rsidR="006F393A" w:rsidRPr="00BF2AAF" w:rsidRDefault="007C232E">
            <w:pPr>
              <w:pStyle w:val="08-Tabelageral"/>
              <w:rPr>
                <w:rFonts w:cs="Arial"/>
                <w:b/>
              </w:rPr>
            </w:pPr>
            <w:r w:rsidRPr="00BF2AAF">
              <w:rPr>
                <w:rFonts w:cs="Arial"/>
                <w:b/>
              </w:rPr>
              <w:t>1.407</w:t>
            </w:r>
          </w:p>
        </w:tc>
        <w:tc>
          <w:tcPr>
            <w:tcW w:w="1416" w:type="dxa"/>
            <w:shd w:val="clear" w:color="auto" w:fill="auto"/>
          </w:tcPr>
          <w:p w14:paraId="52F28D5C" w14:textId="4303CC8C" w:rsidR="006F393A" w:rsidRPr="00BF2AAF" w:rsidRDefault="007C232E">
            <w:pPr>
              <w:pStyle w:val="08-Tabelageral"/>
              <w:rPr>
                <w:rFonts w:cs="Arial"/>
                <w:b/>
              </w:rPr>
            </w:pPr>
            <w:r w:rsidRPr="00BF2AAF">
              <w:rPr>
                <w:rFonts w:cs="Arial"/>
                <w:b/>
              </w:rPr>
              <w:t>886</w:t>
            </w:r>
          </w:p>
        </w:tc>
      </w:tr>
      <w:tr w:rsidR="006F393A" w:rsidRPr="00BF2AAF" w14:paraId="47C8256A" w14:textId="77777777">
        <w:trPr>
          <w:trHeight w:val="227"/>
          <w:jc w:val="center"/>
        </w:trPr>
        <w:tc>
          <w:tcPr>
            <w:tcW w:w="3545" w:type="dxa"/>
            <w:shd w:val="clear" w:color="auto" w:fill="auto"/>
          </w:tcPr>
          <w:p w14:paraId="4C5D7513" w14:textId="77777777" w:rsidR="006F393A" w:rsidRPr="00BF2AAF" w:rsidRDefault="006F393A">
            <w:pPr>
              <w:pStyle w:val="08-Tabelageral"/>
              <w:jc w:val="left"/>
              <w:rPr>
                <w:rFonts w:cs="Arial"/>
                <w:b/>
                <w:bCs/>
                <w:szCs w:val="14"/>
              </w:rPr>
            </w:pPr>
            <w:r w:rsidRPr="00BF2AAF">
              <w:rPr>
                <w:rFonts w:cs="Arial"/>
                <w:b/>
                <w:bCs/>
                <w:szCs w:val="14"/>
              </w:rPr>
              <w:t xml:space="preserve">  Outros </w:t>
            </w:r>
            <w:r w:rsidRPr="00BF2AAF">
              <w:rPr>
                <w:rFonts w:cs="Arial"/>
                <w:b/>
                <w:bCs/>
                <w:szCs w:val="14"/>
                <w:vertAlign w:val="superscript"/>
              </w:rPr>
              <w:t>(3)</w:t>
            </w:r>
          </w:p>
        </w:tc>
        <w:tc>
          <w:tcPr>
            <w:tcW w:w="567" w:type="dxa"/>
            <w:shd w:val="clear" w:color="auto" w:fill="auto"/>
          </w:tcPr>
          <w:p w14:paraId="38612D86" w14:textId="77777777" w:rsidR="006F393A" w:rsidRPr="00BF2AAF" w:rsidRDefault="006F393A">
            <w:pPr>
              <w:pStyle w:val="08-Tabelageral"/>
              <w:rPr>
                <w:rFonts w:cs="Arial"/>
                <w:b/>
                <w:bCs/>
                <w:szCs w:val="14"/>
              </w:rPr>
            </w:pPr>
          </w:p>
        </w:tc>
        <w:tc>
          <w:tcPr>
            <w:tcW w:w="815" w:type="dxa"/>
            <w:shd w:val="clear" w:color="auto" w:fill="auto"/>
          </w:tcPr>
          <w:p w14:paraId="031C3C6F" w14:textId="77777777" w:rsidR="006F393A" w:rsidRPr="00BF2AAF" w:rsidRDefault="006F393A">
            <w:pPr>
              <w:pStyle w:val="08-Tabelageral"/>
              <w:rPr>
                <w:rFonts w:cs="Arial"/>
                <w:b/>
                <w:bCs/>
                <w:szCs w:val="14"/>
              </w:rPr>
            </w:pPr>
          </w:p>
        </w:tc>
        <w:tc>
          <w:tcPr>
            <w:tcW w:w="1385" w:type="dxa"/>
            <w:shd w:val="clear" w:color="auto" w:fill="auto"/>
          </w:tcPr>
          <w:p w14:paraId="6D471E20" w14:textId="77777777" w:rsidR="006F393A" w:rsidRPr="00BF2AAF" w:rsidRDefault="006F393A">
            <w:pPr>
              <w:pStyle w:val="08-Tabelageral"/>
              <w:rPr>
                <w:rFonts w:cs="Arial"/>
                <w:b/>
                <w:bCs/>
                <w:szCs w:val="14"/>
              </w:rPr>
            </w:pPr>
          </w:p>
        </w:tc>
        <w:tc>
          <w:tcPr>
            <w:tcW w:w="284" w:type="dxa"/>
            <w:shd w:val="clear" w:color="auto" w:fill="auto"/>
          </w:tcPr>
          <w:p w14:paraId="5C5BAD7B" w14:textId="77777777" w:rsidR="006F393A" w:rsidRPr="00BF2AAF" w:rsidRDefault="006F393A">
            <w:pPr>
              <w:pStyle w:val="08-Tabelageral"/>
              <w:rPr>
                <w:rFonts w:cs="Arial"/>
                <w:b/>
                <w:bCs/>
                <w:szCs w:val="14"/>
              </w:rPr>
            </w:pPr>
          </w:p>
        </w:tc>
        <w:tc>
          <w:tcPr>
            <w:tcW w:w="1627" w:type="dxa"/>
            <w:shd w:val="clear" w:color="auto" w:fill="auto"/>
          </w:tcPr>
          <w:p w14:paraId="441B4231" w14:textId="03CAEB28" w:rsidR="006F393A" w:rsidRPr="00BF2AAF" w:rsidRDefault="007C232E">
            <w:pPr>
              <w:pStyle w:val="08-Tabelageral"/>
              <w:rPr>
                <w:rFonts w:cs="Arial"/>
                <w:b/>
              </w:rPr>
            </w:pPr>
            <w:r w:rsidRPr="00BF2AAF">
              <w:rPr>
                <w:rFonts w:cs="Arial"/>
                <w:b/>
              </w:rPr>
              <w:t>672</w:t>
            </w:r>
          </w:p>
        </w:tc>
        <w:tc>
          <w:tcPr>
            <w:tcW w:w="1416" w:type="dxa"/>
            <w:shd w:val="clear" w:color="auto" w:fill="auto"/>
          </w:tcPr>
          <w:p w14:paraId="64C72AF7" w14:textId="58121482" w:rsidR="006F393A" w:rsidRPr="00BF2AAF" w:rsidRDefault="006F393A">
            <w:pPr>
              <w:pStyle w:val="08-Tabelageral"/>
              <w:rPr>
                <w:rFonts w:cs="Arial"/>
                <w:b/>
              </w:rPr>
            </w:pPr>
            <w:r w:rsidRPr="00BF2AAF">
              <w:rPr>
                <w:rFonts w:cs="Arial"/>
                <w:b/>
              </w:rPr>
              <w:t>612</w:t>
            </w:r>
          </w:p>
        </w:tc>
      </w:tr>
      <w:tr w:rsidR="006F393A" w:rsidRPr="00BF2AAF" w14:paraId="1227D26B" w14:textId="77777777">
        <w:trPr>
          <w:trHeight w:val="227"/>
          <w:jc w:val="center"/>
        </w:trPr>
        <w:tc>
          <w:tcPr>
            <w:tcW w:w="3545" w:type="dxa"/>
            <w:tcBorders>
              <w:bottom w:val="nil"/>
            </w:tcBorders>
            <w:shd w:val="clear" w:color="auto" w:fill="auto"/>
          </w:tcPr>
          <w:p w14:paraId="64502B9F" w14:textId="77777777" w:rsidR="006F393A" w:rsidRPr="00BF2AAF" w:rsidRDefault="006F393A">
            <w:pPr>
              <w:pStyle w:val="08-Tabelageral"/>
              <w:jc w:val="left"/>
              <w:rPr>
                <w:rFonts w:cs="Arial"/>
                <w:b/>
                <w:bCs/>
                <w:szCs w:val="14"/>
              </w:rPr>
            </w:pPr>
            <w:r w:rsidRPr="00BF2AAF">
              <w:rPr>
                <w:rFonts w:cs="Arial"/>
                <w:b/>
                <w:bCs/>
                <w:szCs w:val="14"/>
              </w:rPr>
              <w:t xml:space="preserve">Remuneração Baseada em Ações </w:t>
            </w:r>
            <w:r w:rsidRPr="00BF2AAF">
              <w:rPr>
                <w:rFonts w:cs="Arial"/>
                <w:b/>
                <w:bCs/>
                <w:szCs w:val="14"/>
                <w:vertAlign w:val="superscript"/>
              </w:rPr>
              <w:t>(4)</w:t>
            </w:r>
          </w:p>
        </w:tc>
        <w:tc>
          <w:tcPr>
            <w:tcW w:w="567" w:type="dxa"/>
            <w:tcBorders>
              <w:bottom w:val="nil"/>
            </w:tcBorders>
            <w:shd w:val="clear" w:color="auto" w:fill="auto"/>
          </w:tcPr>
          <w:p w14:paraId="72A663FA" w14:textId="77777777" w:rsidR="006F393A" w:rsidRPr="00BF2AAF" w:rsidRDefault="006F393A">
            <w:pPr>
              <w:pStyle w:val="08-Tabelageral"/>
              <w:rPr>
                <w:rFonts w:cs="Arial"/>
                <w:b/>
                <w:bCs/>
                <w:szCs w:val="14"/>
              </w:rPr>
            </w:pPr>
          </w:p>
        </w:tc>
        <w:tc>
          <w:tcPr>
            <w:tcW w:w="815" w:type="dxa"/>
            <w:tcBorders>
              <w:bottom w:val="nil"/>
            </w:tcBorders>
            <w:shd w:val="clear" w:color="auto" w:fill="auto"/>
          </w:tcPr>
          <w:p w14:paraId="74565944" w14:textId="77777777" w:rsidR="006F393A" w:rsidRPr="00BF2AAF" w:rsidRDefault="006F393A">
            <w:pPr>
              <w:pStyle w:val="08-Tabelageral"/>
              <w:rPr>
                <w:rFonts w:cs="Arial"/>
                <w:b/>
                <w:bCs/>
                <w:szCs w:val="14"/>
              </w:rPr>
            </w:pPr>
          </w:p>
        </w:tc>
        <w:tc>
          <w:tcPr>
            <w:tcW w:w="1385" w:type="dxa"/>
            <w:tcBorders>
              <w:bottom w:val="nil"/>
            </w:tcBorders>
            <w:shd w:val="clear" w:color="auto" w:fill="auto"/>
          </w:tcPr>
          <w:p w14:paraId="2FAB71D3" w14:textId="77777777" w:rsidR="006F393A" w:rsidRPr="00BF2AAF" w:rsidRDefault="006F393A">
            <w:pPr>
              <w:pStyle w:val="08-Tabelageral"/>
              <w:rPr>
                <w:rFonts w:cs="Arial"/>
                <w:b/>
                <w:bCs/>
                <w:szCs w:val="14"/>
              </w:rPr>
            </w:pPr>
          </w:p>
        </w:tc>
        <w:tc>
          <w:tcPr>
            <w:tcW w:w="284" w:type="dxa"/>
            <w:tcBorders>
              <w:bottom w:val="nil"/>
            </w:tcBorders>
            <w:shd w:val="clear" w:color="auto" w:fill="auto"/>
          </w:tcPr>
          <w:p w14:paraId="5F3A89B0" w14:textId="77777777" w:rsidR="006F393A" w:rsidRPr="00BF2AAF" w:rsidRDefault="006F393A">
            <w:pPr>
              <w:pStyle w:val="08-Tabelageral"/>
              <w:rPr>
                <w:rFonts w:cs="Arial"/>
                <w:b/>
                <w:bCs/>
                <w:szCs w:val="14"/>
              </w:rPr>
            </w:pPr>
          </w:p>
        </w:tc>
        <w:tc>
          <w:tcPr>
            <w:tcW w:w="1627" w:type="dxa"/>
            <w:tcBorders>
              <w:bottom w:val="nil"/>
            </w:tcBorders>
            <w:shd w:val="clear" w:color="auto" w:fill="auto"/>
          </w:tcPr>
          <w:p w14:paraId="63C0FD33" w14:textId="48A99817" w:rsidR="006F393A" w:rsidRPr="00BF2AAF" w:rsidRDefault="007C232E">
            <w:pPr>
              <w:pStyle w:val="08-Tabelageral"/>
              <w:rPr>
                <w:rFonts w:cs="Arial"/>
                <w:b/>
              </w:rPr>
            </w:pPr>
            <w:r w:rsidRPr="00BF2AAF">
              <w:rPr>
                <w:rFonts w:cs="Arial"/>
                <w:b/>
              </w:rPr>
              <w:t>1.124</w:t>
            </w:r>
          </w:p>
        </w:tc>
        <w:tc>
          <w:tcPr>
            <w:tcW w:w="1416" w:type="dxa"/>
            <w:tcBorders>
              <w:bottom w:val="nil"/>
            </w:tcBorders>
            <w:shd w:val="clear" w:color="auto" w:fill="auto"/>
          </w:tcPr>
          <w:p w14:paraId="7DBE8CAD" w14:textId="081AE7A6" w:rsidR="006F393A" w:rsidRPr="00BF2AAF" w:rsidRDefault="007C232E">
            <w:pPr>
              <w:pStyle w:val="08-Tabelageral"/>
              <w:rPr>
                <w:rFonts w:cs="Arial"/>
                <w:b/>
              </w:rPr>
            </w:pPr>
            <w:r w:rsidRPr="00BF2AAF">
              <w:rPr>
                <w:rFonts w:cs="Arial"/>
                <w:b/>
              </w:rPr>
              <w:t>813</w:t>
            </w:r>
          </w:p>
        </w:tc>
      </w:tr>
      <w:tr w:rsidR="006F393A" w:rsidRPr="00BF2AAF" w14:paraId="48946254" w14:textId="77777777">
        <w:trPr>
          <w:trHeight w:val="227"/>
          <w:jc w:val="center"/>
        </w:trPr>
        <w:tc>
          <w:tcPr>
            <w:tcW w:w="3545" w:type="dxa"/>
            <w:tcBorders>
              <w:top w:val="nil"/>
              <w:bottom w:val="single" w:sz="4" w:space="0" w:color="1F3864" w:themeColor="accent1" w:themeShade="80"/>
            </w:tcBorders>
            <w:shd w:val="clear" w:color="auto" w:fill="auto"/>
          </w:tcPr>
          <w:p w14:paraId="1CC0193B" w14:textId="77777777" w:rsidR="006F393A" w:rsidRPr="00BF2AAF" w:rsidRDefault="006F393A">
            <w:pPr>
              <w:pStyle w:val="08-Tabelageral"/>
              <w:jc w:val="left"/>
              <w:rPr>
                <w:rFonts w:cs="Arial"/>
                <w:b/>
                <w:bCs/>
                <w:szCs w:val="14"/>
              </w:rPr>
            </w:pPr>
            <w:r w:rsidRPr="00BF2AAF">
              <w:rPr>
                <w:rFonts w:cs="Arial"/>
                <w:b/>
                <w:bCs/>
                <w:szCs w:val="14"/>
              </w:rPr>
              <w:t>Total</w:t>
            </w:r>
          </w:p>
        </w:tc>
        <w:tc>
          <w:tcPr>
            <w:tcW w:w="567" w:type="dxa"/>
            <w:tcBorders>
              <w:top w:val="nil"/>
              <w:bottom w:val="single" w:sz="4" w:space="0" w:color="1F3864" w:themeColor="accent1" w:themeShade="80"/>
            </w:tcBorders>
            <w:shd w:val="clear" w:color="auto" w:fill="auto"/>
          </w:tcPr>
          <w:p w14:paraId="1094B56B" w14:textId="77777777" w:rsidR="006F393A" w:rsidRPr="00BF2AAF" w:rsidRDefault="006F393A">
            <w:pPr>
              <w:pStyle w:val="08-Tabelageral"/>
              <w:rPr>
                <w:rFonts w:cs="Arial"/>
                <w:b/>
                <w:bCs/>
                <w:szCs w:val="14"/>
              </w:rPr>
            </w:pPr>
          </w:p>
        </w:tc>
        <w:tc>
          <w:tcPr>
            <w:tcW w:w="815" w:type="dxa"/>
            <w:tcBorders>
              <w:top w:val="nil"/>
              <w:bottom w:val="single" w:sz="4" w:space="0" w:color="1F3864" w:themeColor="accent1" w:themeShade="80"/>
            </w:tcBorders>
            <w:shd w:val="clear" w:color="auto" w:fill="auto"/>
          </w:tcPr>
          <w:p w14:paraId="34007A33" w14:textId="77777777" w:rsidR="006F393A" w:rsidRPr="00BF2AAF" w:rsidRDefault="006F393A">
            <w:pPr>
              <w:pStyle w:val="08-Tabelageral"/>
              <w:rPr>
                <w:rFonts w:cs="Arial"/>
                <w:b/>
                <w:bCs/>
                <w:szCs w:val="14"/>
              </w:rPr>
            </w:pPr>
          </w:p>
        </w:tc>
        <w:tc>
          <w:tcPr>
            <w:tcW w:w="1385" w:type="dxa"/>
            <w:tcBorders>
              <w:top w:val="nil"/>
              <w:bottom w:val="single" w:sz="4" w:space="0" w:color="1F3864" w:themeColor="accent1" w:themeShade="80"/>
            </w:tcBorders>
            <w:shd w:val="clear" w:color="auto" w:fill="auto"/>
          </w:tcPr>
          <w:p w14:paraId="115CD670" w14:textId="77777777" w:rsidR="006F393A" w:rsidRPr="00BF2AAF" w:rsidRDefault="006F393A">
            <w:pPr>
              <w:pStyle w:val="08-Tabelageral"/>
              <w:rPr>
                <w:rFonts w:cs="Arial"/>
                <w:b/>
                <w:bCs/>
                <w:szCs w:val="14"/>
              </w:rPr>
            </w:pPr>
          </w:p>
        </w:tc>
        <w:tc>
          <w:tcPr>
            <w:tcW w:w="284" w:type="dxa"/>
            <w:tcBorders>
              <w:top w:val="nil"/>
              <w:bottom w:val="single" w:sz="4" w:space="0" w:color="1F3864" w:themeColor="accent1" w:themeShade="80"/>
            </w:tcBorders>
            <w:shd w:val="clear" w:color="auto" w:fill="auto"/>
          </w:tcPr>
          <w:p w14:paraId="319B4D59" w14:textId="77777777" w:rsidR="006F393A" w:rsidRPr="00BF2AAF" w:rsidRDefault="006F393A">
            <w:pPr>
              <w:pStyle w:val="08-Tabelageral"/>
              <w:rPr>
                <w:rFonts w:cs="Arial"/>
                <w:b/>
                <w:bCs/>
                <w:szCs w:val="14"/>
              </w:rPr>
            </w:pPr>
          </w:p>
        </w:tc>
        <w:tc>
          <w:tcPr>
            <w:tcW w:w="1627" w:type="dxa"/>
            <w:tcBorders>
              <w:top w:val="nil"/>
              <w:bottom w:val="single" w:sz="4" w:space="0" w:color="1F3864" w:themeColor="accent1" w:themeShade="80"/>
            </w:tcBorders>
            <w:shd w:val="clear" w:color="auto" w:fill="auto"/>
          </w:tcPr>
          <w:p w14:paraId="2DF30DD3" w14:textId="0B356E4D" w:rsidR="006F393A" w:rsidRPr="00BF2AAF" w:rsidRDefault="007C232E">
            <w:pPr>
              <w:pStyle w:val="08-Tabelageral"/>
              <w:rPr>
                <w:rFonts w:cs="Arial"/>
                <w:b/>
              </w:rPr>
            </w:pPr>
            <w:r w:rsidRPr="00BF2AAF">
              <w:rPr>
                <w:rFonts w:cs="Arial"/>
                <w:b/>
              </w:rPr>
              <w:t>9.982</w:t>
            </w:r>
          </w:p>
        </w:tc>
        <w:tc>
          <w:tcPr>
            <w:tcW w:w="1416" w:type="dxa"/>
            <w:tcBorders>
              <w:top w:val="nil"/>
              <w:bottom w:val="single" w:sz="4" w:space="0" w:color="1F3864" w:themeColor="accent1" w:themeShade="80"/>
            </w:tcBorders>
            <w:shd w:val="clear" w:color="auto" w:fill="auto"/>
          </w:tcPr>
          <w:p w14:paraId="60661DDC" w14:textId="5C23BFF5" w:rsidR="006F393A" w:rsidRPr="00BF2AAF" w:rsidRDefault="007C232E">
            <w:pPr>
              <w:pStyle w:val="08-Tabelageral"/>
              <w:rPr>
                <w:rFonts w:cs="Arial"/>
                <w:b/>
              </w:rPr>
            </w:pPr>
            <w:r w:rsidRPr="00BF2AAF">
              <w:rPr>
                <w:rFonts w:cs="Arial"/>
                <w:b/>
              </w:rPr>
              <w:t>8.262</w:t>
            </w:r>
          </w:p>
        </w:tc>
      </w:tr>
    </w:tbl>
    <w:p w14:paraId="7F8D0F72" w14:textId="77777777" w:rsidR="006F393A" w:rsidRPr="00BF2AAF" w:rsidRDefault="006F393A" w:rsidP="00D46F23">
      <w:pPr>
        <w:pStyle w:val="paragraph"/>
        <w:numPr>
          <w:ilvl w:val="0"/>
          <w:numId w:val="44"/>
        </w:numPr>
        <w:spacing w:before="0" w:beforeAutospacing="0" w:after="0" w:afterAutospacing="0"/>
        <w:ind w:left="284" w:hanging="284"/>
        <w:jc w:val="both"/>
        <w:textAlignment w:val="baseline"/>
        <w:rPr>
          <w:rFonts w:ascii="Arial" w:hAnsi="Arial" w:cs="Arial"/>
          <w:sz w:val="14"/>
          <w:szCs w:val="14"/>
        </w:rPr>
      </w:pPr>
      <w:r w:rsidRPr="00BF2AAF">
        <w:rPr>
          <w:rStyle w:val="normaltextrun"/>
          <w:rFonts w:ascii="Arial" w:eastAsia="MS Mincho" w:hAnsi="Arial" w:cs="Arial"/>
          <w:sz w:val="14"/>
          <w:szCs w:val="14"/>
        </w:rPr>
        <w:t>Comitê instaurado em 20/04/2022, conforme ata da Reunião do Conselho de Administração de mesma data.</w:t>
      </w:r>
      <w:r w:rsidRPr="00BF2AAF">
        <w:rPr>
          <w:rStyle w:val="eop"/>
          <w:rFonts w:ascii="Arial" w:hAnsi="Arial" w:cs="Arial"/>
          <w:sz w:val="14"/>
          <w:szCs w:val="14"/>
        </w:rPr>
        <w:t> </w:t>
      </w:r>
    </w:p>
    <w:p w14:paraId="61968DEF" w14:textId="77777777" w:rsidR="006F393A" w:rsidRPr="00BF2AAF" w:rsidRDefault="006F393A" w:rsidP="00D46F23">
      <w:pPr>
        <w:pStyle w:val="paragraph"/>
        <w:numPr>
          <w:ilvl w:val="0"/>
          <w:numId w:val="44"/>
        </w:numPr>
        <w:spacing w:before="0" w:beforeAutospacing="0" w:after="0" w:afterAutospacing="0"/>
        <w:ind w:left="284" w:hanging="284"/>
        <w:jc w:val="both"/>
        <w:textAlignment w:val="baseline"/>
        <w:rPr>
          <w:rFonts w:ascii="Arial" w:hAnsi="Arial" w:cs="Arial"/>
          <w:sz w:val="14"/>
          <w:szCs w:val="14"/>
        </w:rPr>
      </w:pPr>
      <w:r w:rsidRPr="00BF2AAF">
        <w:rPr>
          <w:rStyle w:val="normaltextrun"/>
          <w:rFonts w:ascii="Arial" w:eastAsia="MS Mincho" w:hAnsi="Arial" w:cs="Arial"/>
          <w:sz w:val="14"/>
          <w:szCs w:val="14"/>
        </w:rPr>
        <w:t>Refere-se ao valor em espécie de quitação do Programa de Remuneração Variável dos Administradores (PRVA) de 2022 e adiantamento em espécie da PRVA 2023.</w:t>
      </w:r>
      <w:r w:rsidRPr="00BF2AAF">
        <w:rPr>
          <w:rStyle w:val="eop"/>
          <w:rFonts w:ascii="Arial" w:hAnsi="Arial" w:cs="Arial"/>
          <w:sz w:val="14"/>
          <w:szCs w:val="14"/>
        </w:rPr>
        <w:t> Valor bruto, antes do desconto referente ao Imposto de Renda.</w:t>
      </w:r>
    </w:p>
    <w:p w14:paraId="67CFFE09" w14:textId="77777777" w:rsidR="006F393A" w:rsidRPr="00BF2AAF" w:rsidRDefault="006F393A" w:rsidP="00D46F23">
      <w:pPr>
        <w:pStyle w:val="paragraph"/>
        <w:numPr>
          <w:ilvl w:val="0"/>
          <w:numId w:val="44"/>
        </w:numPr>
        <w:spacing w:before="0" w:beforeAutospacing="0" w:after="0" w:afterAutospacing="0"/>
        <w:ind w:left="284" w:hanging="284"/>
        <w:jc w:val="both"/>
        <w:textAlignment w:val="baseline"/>
        <w:rPr>
          <w:rFonts w:ascii="Arial" w:hAnsi="Arial" w:cs="Arial"/>
          <w:sz w:val="14"/>
          <w:szCs w:val="14"/>
        </w:rPr>
      </w:pPr>
      <w:r w:rsidRPr="00BF2AAF">
        <w:rPr>
          <w:rStyle w:val="normaltextrun"/>
          <w:rFonts w:ascii="Arial" w:eastAsia="MS Mincho" w:hAnsi="Arial" w:cs="Arial"/>
          <w:sz w:val="14"/>
          <w:szCs w:val="14"/>
        </w:rPr>
        <w:t>Benefícios considerados: assistência médica, avaliação de saúde (ações de promoção e prevenção em saúde ocupacional), seguro de vida, vantagem de remoção (custeio parcial de despesas em caso de remoção para outras localidades) e previdência complementar dos administradores.</w:t>
      </w:r>
      <w:r w:rsidRPr="00BF2AAF">
        <w:rPr>
          <w:rStyle w:val="eop"/>
          <w:rFonts w:ascii="Arial" w:hAnsi="Arial" w:cs="Arial"/>
          <w:sz w:val="14"/>
          <w:szCs w:val="14"/>
        </w:rPr>
        <w:t> </w:t>
      </w:r>
    </w:p>
    <w:p w14:paraId="315194E8" w14:textId="77777777" w:rsidR="006F393A" w:rsidRPr="00BF2AAF" w:rsidRDefault="006F393A" w:rsidP="00D46F23">
      <w:pPr>
        <w:pStyle w:val="paragraph"/>
        <w:numPr>
          <w:ilvl w:val="0"/>
          <w:numId w:val="44"/>
        </w:numPr>
        <w:spacing w:before="0" w:beforeAutospacing="0" w:after="0" w:afterAutospacing="0"/>
        <w:ind w:left="284" w:hanging="284"/>
        <w:jc w:val="both"/>
        <w:textAlignment w:val="baseline"/>
        <w:rPr>
          <w:rFonts w:ascii="Arial" w:hAnsi="Arial" w:cs="Arial"/>
          <w:sz w:val="14"/>
          <w:szCs w:val="14"/>
        </w:rPr>
      </w:pPr>
      <w:r w:rsidRPr="00BF2AAF">
        <w:rPr>
          <w:rStyle w:val="normaltextrun"/>
          <w:rFonts w:ascii="Arial" w:eastAsia="MS Mincho" w:hAnsi="Arial" w:cs="Arial"/>
          <w:sz w:val="14"/>
          <w:szCs w:val="14"/>
        </w:rPr>
        <w:t>Refere-se ao custo das ações relativas às parcelas dos programas de pagamentos baseados em ações de 2018, 2019, 2020, 2021 e 2022. </w:t>
      </w:r>
      <w:r w:rsidRPr="00BF2AAF">
        <w:rPr>
          <w:rStyle w:val="eop"/>
          <w:rFonts w:ascii="Arial" w:hAnsi="Arial" w:cs="Arial"/>
          <w:sz w:val="14"/>
          <w:szCs w:val="14"/>
        </w:rPr>
        <w:t> Valor bruto, antes do desconto referente ao Imposto de Renda.</w:t>
      </w:r>
    </w:p>
    <w:p w14:paraId="21CA68DE" w14:textId="77777777" w:rsidR="006F393A" w:rsidRPr="00BF2AAF" w:rsidRDefault="006F393A" w:rsidP="006F393A">
      <w:pPr>
        <w:pStyle w:val="05-Textonormal2"/>
        <w:rPr>
          <w:rFonts w:cs="Arial"/>
        </w:rPr>
      </w:pPr>
      <w:r w:rsidRPr="00BF2AAF">
        <w:rPr>
          <w:rFonts w:cs="Arial"/>
        </w:rPr>
        <w:t xml:space="preserve">Em abril de 2023, por meio da aprovação da Remuneração Global dos Administradores e demais membros de Conselhos e Comitês Estatutários para o período de abril de 2023 até março de 2024, ocorrida na Assembleia Geral Ordinária realizada em 28/04/2023, houve a aplicação de reajuste de 9% nas remunerações percebidas pelos membros da Diretoria Executiva e dos Conselhos e Comitês Estatutários, conforme alínea “c” adiante. Ainda, a diferença apresentada nos Honorários e encargos da Diretoria Executiva, também se refere ao aumento dos encargos calculados sobre a remuneração variável (em espécie e ações) do exercício de 2022, paga no 1º semestre de 2023. Esta última aumentou em relação à remuneração variável do exercício de 2021, paga no 1º semestre de 2022, conforme podemos observar nas linhas “Remuneração Variável” e “Remuneração Baseada em Ações” do quadro acima. O aumento observado na linha “Comitê de Riscos e de Capital” refere-se ao fato de, em 2022, os membros terem sido eleitos em abril daquele ano, o que impactou no valor total gasto no período com o referido órgão de governança. </w:t>
      </w:r>
    </w:p>
    <w:p w14:paraId="6D25C54B" w14:textId="77777777" w:rsidR="006F393A" w:rsidRPr="00BF2AAF" w:rsidRDefault="006F393A" w:rsidP="006F393A">
      <w:pPr>
        <w:pStyle w:val="05-Textonormal2"/>
        <w:rPr>
          <w:rFonts w:cs="Arial"/>
        </w:rPr>
      </w:pPr>
      <w:r w:rsidRPr="00BF2AAF">
        <w:rPr>
          <w:rFonts w:cs="Arial"/>
        </w:rPr>
        <w:t>De acordo com a política de remuneração variável da BB Seguridade Participações, estabelecida em conformidade com a Lei 6.404/76, artigo 152 e o CPC 10 (R1) [IFRS 2] – Pagamento Baseado em Ações, parte da remuneração variável da Diretoria Executiva é paga em ações.</w:t>
      </w:r>
    </w:p>
    <w:p w14:paraId="5D0EB45F" w14:textId="77777777" w:rsidR="006F393A" w:rsidRPr="00BF2AAF" w:rsidRDefault="006F393A" w:rsidP="006F393A">
      <w:pPr>
        <w:pStyle w:val="05-Textonormal2"/>
        <w:rPr>
          <w:rFonts w:cs="Arial"/>
        </w:rPr>
      </w:pPr>
      <w:r w:rsidRPr="00BF2AAF">
        <w:rPr>
          <w:rFonts w:cs="Arial"/>
        </w:rPr>
        <w:t xml:space="preserve">A BB Seguridade não oferece benefícios pós-emprego ao Pessoal-Chave da Administração e nem aos seus funcionários. </w:t>
      </w:r>
    </w:p>
    <w:p w14:paraId="182A9088" w14:textId="77777777" w:rsidR="006F393A" w:rsidRPr="00BF2AAF" w:rsidRDefault="006F393A" w:rsidP="006F393A">
      <w:pPr>
        <w:pStyle w:val="05-Textonormal2"/>
        <w:rPr>
          <w:rFonts w:cs="Arial"/>
        </w:rPr>
      </w:pPr>
      <w:r w:rsidRPr="00BF2AAF">
        <w:rPr>
          <w:rFonts w:cs="Arial"/>
        </w:rPr>
        <w:t>Os custos correntes com pessoal são ressarcidos ao controlador Banco do Brasil S.A., no âmbito do convênio de cessão de funcionários, no período em que estiverem alocados às atividades da Companhia.</w:t>
      </w:r>
    </w:p>
    <w:p w14:paraId="33F77A16" w14:textId="77777777" w:rsidR="006F393A" w:rsidRPr="00BF2AAF" w:rsidRDefault="006F393A" w:rsidP="006F393A">
      <w:pPr>
        <w:pStyle w:val="05-Textonormal2"/>
        <w:rPr>
          <w:rFonts w:cs="Arial"/>
        </w:rPr>
      </w:pPr>
      <w:r w:rsidRPr="00BF2AAF">
        <w:rPr>
          <w:rFonts w:cs="Arial"/>
        </w:rPr>
        <w:t>O Grupo BB Seguridade realiza transações bancárias com o seu controlador, Banco do Brasil S.A., como depósitos em conta corrente, cartões empresariais, aplicações financeiras, prestação de serviços e de garantias.</w:t>
      </w:r>
    </w:p>
    <w:p w14:paraId="38137F2D" w14:textId="77777777" w:rsidR="006F393A" w:rsidRPr="00BF2AAF" w:rsidRDefault="006F393A" w:rsidP="006F393A">
      <w:pPr>
        <w:pStyle w:val="05-Textonormal2"/>
        <w:rPr>
          <w:rFonts w:cs="Arial"/>
        </w:rPr>
      </w:pPr>
      <w:r w:rsidRPr="00BF2AAF">
        <w:rPr>
          <w:rFonts w:cs="Arial"/>
        </w:rPr>
        <w:t>O Grupo BB Seguridade não concede empréstimos ao Pessoal-Chave da administração.</w:t>
      </w:r>
    </w:p>
    <w:p w14:paraId="5F02AB60" w14:textId="77777777" w:rsidR="006F393A" w:rsidRPr="00BF2AAF" w:rsidRDefault="006F393A" w:rsidP="006F393A">
      <w:pPr>
        <w:pStyle w:val="05-Textonormal2"/>
        <w:rPr>
          <w:rFonts w:cs="Arial"/>
        </w:rPr>
      </w:pPr>
      <w:r w:rsidRPr="00BF2AAF">
        <w:rPr>
          <w:rFonts w:cs="Arial"/>
        </w:rPr>
        <w:t>A Controlada BB Corretora possui contratos de comercialização para os produtos de seguridade no canal bancário com todas as investidas operacionais da BB Seguridade, sendo os principais elencados a seguir:</w:t>
      </w:r>
    </w:p>
    <w:p w14:paraId="04756D67" w14:textId="77777777" w:rsidR="006F393A" w:rsidRPr="00BF2AAF" w:rsidRDefault="006F393A" w:rsidP="00D46F23">
      <w:pPr>
        <w:pStyle w:val="05-Textonormal2"/>
        <w:numPr>
          <w:ilvl w:val="0"/>
          <w:numId w:val="39"/>
        </w:numPr>
        <w:ind w:left="426" w:hanging="142"/>
        <w:rPr>
          <w:rFonts w:cs="Arial"/>
        </w:rPr>
      </w:pPr>
      <w:r w:rsidRPr="00BF2AAF">
        <w:rPr>
          <w:rStyle w:val="normaltextrun"/>
          <w:rFonts w:eastAsia="MS Mincho" w:cs="Arial"/>
          <w:color w:val="000000"/>
          <w:shd w:val="clear" w:color="auto" w:fill="FFFFFF"/>
        </w:rPr>
        <w:t>Brasilseg Companhia de Seguros S.A. e Aliança do Brasil Seguros S.A., controladas da BB MAPFRE Participações S.A., para comercialização de seguros, com último aditivo assinado em 29/12/2022, com vigência até 30/06/2031, podendo ser renovado por períodos subsequentes de 5 anos, condicionado à vigência dos documentos da parceria entre o Grupo BB Seguridade e o Grupo MAPFRE.</w:t>
      </w:r>
    </w:p>
    <w:p w14:paraId="27F2AEA2" w14:textId="77777777" w:rsidR="006F393A" w:rsidRPr="00BF2AAF" w:rsidRDefault="006F393A" w:rsidP="00D46F23">
      <w:pPr>
        <w:pStyle w:val="05-Textonormal2"/>
        <w:numPr>
          <w:ilvl w:val="0"/>
          <w:numId w:val="39"/>
        </w:numPr>
        <w:ind w:left="426" w:hanging="142"/>
        <w:rPr>
          <w:rFonts w:cs="Arial"/>
        </w:rPr>
      </w:pPr>
      <w:r w:rsidRPr="00BF2AAF">
        <w:rPr>
          <w:rFonts w:cs="Arial"/>
        </w:rPr>
        <w:t>Brasilprev Seguros e Previdência S.A., para comercialização de planos de previdência privada, assinado em 06/10/1999, pelo prazo de 5 anos, prorrogáveis automaticamente por iguais períodos.</w:t>
      </w:r>
    </w:p>
    <w:p w14:paraId="242248C2" w14:textId="77777777" w:rsidR="006F393A" w:rsidRPr="00BF2AAF" w:rsidRDefault="006F393A" w:rsidP="00D46F23">
      <w:pPr>
        <w:pStyle w:val="05-Textonormal2"/>
        <w:numPr>
          <w:ilvl w:val="0"/>
          <w:numId w:val="39"/>
        </w:numPr>
        <w:ind w:left="426" w:hanging="142"/>
        <w:rPr>
          <w:rFonts w:cs="Arial"/>
        </w:rPr>
      </w:pPr>
      <w:r w:rsidRPr="00BF2AAF">
        <w:rPr>
          <w:rFonts w:cs="Arial"/>
        </w:rPr>
        <w:t>Brasilcap Capitalização S.A., para comercialização de títulos de capitalização, assinado em 14/07/1999, pelo prazo de 5 anos, prorrogáveis automaticamente por iguais períodos.</w:t>
      </w:r>
    </w:p>
    <w:p w14:paraId="524DEE07" w14:textId="77777777" w:rsidR="006F393A" w:rsidRPr="00BF2AAF" w:rsidRDefault="006F393A" w:rsidP="006F393A">
      <w:pPr>
        <w:pStyle w:val="05-Textonormal2"/>
        <w:rPr>
          <w:rFonts w:cs="Arial"/>
        </w:rPr>
      </w:pPr>
      <w:r w:rsidRPr="00BF2AAF">
        <w:rPr>
          <w:rFonts w:cs="Arial"/>
        </w:rPr>
        <w:t>Apresentamos a seguir as principais operações com partes relacionadas vigentes entre as empresas do Grupo BB Seguridade:</w:t>
      </w:r>
    </w:p>
    <w:p w14:paraId="12B15B30" w14:textId="77777777" w:rsidR="006F393A" w:rsidRPr="00BF2AAF" w:rsidRDefault="006F393A" w:rsidP="009148EC">
      <w:pPr>
        <w:pStyle w:val="03-SubttulodeNota"/>
        <w:keepNext/>
        <w:keepLines/>
        <w:pageBreakBefore/>
        <w:numPr>
          <w:ilvl w:val="0"/>
          <w:numId w:val="38"/>
        </w:numPr>
        <w:ind w:left="284" w:hanging="284"/>
        <w:rPr>
          <w:rFonts w:cs="Arial"/>
          <w:color w:val="1F3864" w:themeColor="accent1" w:themeShade="80"/>
          <w:sz w:val="18"/>
          <w:szCs w:val="18"/>
        </w:rPr>
      </w:pPr>
      <w:r w:rsidRPr="00BF2AAF">
        <w:rPr>
          <w:rFonts w:cs="Arial"/>
          <w:color w:val="1F3864" w:themeColor="accent1" w:themeShade="80"/>
          <w:sz w:val="18"/>
          <w:szCs w:val="18"/>
        </w:rPr>
        <w:lastRenderedPageBreak/>
        <w:t>Sumário das Transações com Partes Relacionadas</w:t>
      </w:r>
    </w:p>
    <w:p w14:paraId="3903EF58" w14:textId="77777777" w:rsidR="006F393A" w:rsidRPr="00BF2AAF" w:rsidRDefault="006F393A" w:rsidP="006F393A">
      <w:pPr>
        <w:pStyle w:val="03-SubttulodeNota"/>
        <w:rPr>
          <w:rFonts w:cs="Arial"/>
          <w:color w:val="1F3864" w:themeColor="accent1" w:themeShade="80"/>
          <w:sz w:val="18"/>
          <w:szCs w:val="18"/>
        </w:rPr>
      </w:pPr>
      <w:r w:rsidRPr="00BF2AAF">
        <w:rPr>
          <w:rFonts w:cs="Arial"/>
          <w:color w:val="1F3864" w:themeColor="accent1" w:themeShade="80"/>
          <w:sz w:val="18"/>
          <w:szCs w:val="18"/>
        </w:rPr>
        <w:t xml:space="preserve">BB Seguridade – Controlador </w:t>
      </w:r>
    </w:p>
    <w:p w14:paraId="6701D191" w14:textId="77777777" w:rsidR="006F393A" w:rsidRPr="00BF2AAF" w:rsidRDefault="006F393A" w:rsidP="006F393A">
      <w:pPr>
        <w:pStyle w:val="01-TtulodeNota"/>
        <w:spacing w:before="0" w:after="0"/>
        <w:jc w:val="right"/>
        <w:rPr>
          <w:rFonts w:cs="Arial"/>
          <w:sz w:val="14"/>
          <w:szCs w:val="14"/>
        </w:rPr>
      </w:pPr>
      <w:r w:rsidRPr="00BF2AAF">
        <w:rPr>
          <w:rFonts w:cs="Arial"/>
          <w:sz w:val="14"/>
          <w:szCs w:val="14"/>
        </w:rPr>
        <w:t>R$ mil</w:t>
      </w:r>
    </w:p>
    <w:tbl>
      <w:tblPr>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1126"/>
        <w:gridCol w:w="3049"/>
        <w:gridCol w:w="1339"/>
        <w:gridCol w:w="1339"/>
        <w:gridCol w:w="1339"/>
        <w:gridCol w:w="1447"/>
      </w:tblGrid>
      <w:tr w:rsidR="00C55338" w:rsidRPr="00BF2AAF" w14:paraId="500430AD" w14:textId="77777777" w:rsidTr="00F12F58">
        <w:trPr>
          <w:trHeight w:val="238"/>
          <w:jc w:val="center"/>
        </w:trPr>
        <w:tc>
          <w:tcPr>
            <w:tcW w:w="1126" w:type="dxa"/>
            <w:tcBorders>
              <w:top w:val="single" w:sz="2" w:space="0" w:color="1F3864" w:themeColor="accent1" w:themeShade="80"/>
              <w:bottom w:val="nil"/>
            </w:tcBorders>
            <w:shd w:val="clear" w:color="auto" w:fill="auto"/>
          </w:tcPr>
          <w:p w14:paraId="4BD19645" w14:textId="77777777" w:rsidR="00C55338" w:rsidRPr="00BF2AAF" w:rsidRDefault="00C55338" w:rsidP="00F12F58">
            <w:pPr>
              <w:pStyle w:val="08-Tabelageral"/>
              <w:rPr>
                <w:rFonts w:cs="Arial"/>
                <w:b/>
              </w:rPr>
            </w:pPr>
          </w:p>
        </w:tc>
        <w:tc>
          <w:tcPr>
            <w:tcW w:w="3049" w:type="dxa"/>
            <w:tcBorders>
              <w:top w:val="single" w:sz="2" w:space="0" w:color="1F3864" w:themeColor="accent1" w:themeShade="80"/>
              <w:bottom w:val="nil"/>
            </w:tcBorders>
            <w:shd w:val="clear" w:color="auto" w:fill="auto"/>
          </w:tcPr>
          <w:p w14:paraId="427EB2CD" w14:textId="77777777" w:rsidR="00C55338" w:rsidRPr="00BF2AAF" w:rsidRDefault="00C55338" w:rsidP="00F12F58">
            <w:pPr>
              <w:pStyle w:val="08-Tabelageral"/>
              <w:rPr>
                <w:rFonts w:cs="Arial"/>
                <w:b/>
              </w:rPr>
            </w:pPr>
          </w:p>
        </w:tc>
        <w:tc>
          <w:tcPr>
            <w:tcW w:w="2678" w:type="dxa"/>
            <w:gridSpan w:val="2"/>
            <w:tcBorders>
              <w:top w:val="single" w:sz="2" w:space="0" w:color="1F3864" w:themeColor="accent1" w:themeShade="80"/>
              <w:bottom w:val="single" w:sz="2" w:space="0" w:color="1F3864" w:themeColor="accent1" w:themeShade="80"/>
            </w:tcBorders>
            <w:shd w:val="clear" w:color="auto" w:fill="auto"/>
          </w:tcPr>
          <w:p w14:paraId="119E453B" w14:textId="77777777" w:rsidR="00C55338" w:rsidRPr="00BF2AAF" w:rsidRDefault="00C55338" w:rsidP="00F12F58">
            <w:pPr>
              <w:pStyle w:val="08-Tabelageral"/>
              <w:jc w:val="center"/>
              <w:rPr>
                <w:rFonts w:cs="Arial"/>
                <w:b/>
                <w:bCs/>
              </w:rPr>
            </w:pPr>
            <w:r w:rsidRPr="00BF2AAF">
              <w:rPr>
                <w:rFonts w:cs="Arial"/>
                <w:b/>
              </w:rPr>
              <w:t>31.12.2023</w:t>
            </w:r>
          </w:p>
        </w:tc>
        <w:tc>
          <w:tcPr>
            <w:tcW w:w="2786" w:type="dxa"/>
            <w:gridSpan w:val="2"/>
            <w:tcBorders>
              <w:top w:val="single" w:sz="2" w:space="0" w:color="1F3864" w:themeColor="accent1" w:themeShade="80"/>
              <w:bottom w:val="single" w:sz="2" w:space="0" w:color="1F3864" w:themeColor="accent1" w:themeShade="80"/>
            </w:tcBorders>
            <w:shd w:val="clear" w:color="auto" w:fill="auto"/>
          </w:tcPr>
          <w:p w14:paraId="7FD2AB57" w14:textId="77777777" w:rsidR="00C55338" w:rsidRPr="00BF2AAF" w:rsidRDefault="00C55338" w:rsidP="00F12F58">
            <w:pPr>
              <w:pStyle w:val="08-Tabelageral"/>
              <w:jc w:val="center"/>
              <w:rPr>
                <w:rFonts w:cs="Arial"/>
                <w:b/>
              </w:rPr>
            </w:pPr>
            <w:r w:rsidRPr="00BF2AAF">
              <w:rPr>
                <w:rFonts w:cs="Arial"/>
                <w:b/>
              </w:rPr>
              <w:t>31.12.2022</w:t>
            </w:r>
          </w:p>
        </w:tc>
      </w:tr>
      <w:tr w:rsidR="00C55338" w:rsidRPr="00BF2AAF" w14:paraId="6EB76E91" w14:textId="77777777" w:rsidTr="00F12F58">
        <w:trPr>
          <w:trHeight w:val="238"/>
          <w:jc w:val="center"/>
        </w:trPr>
        <w:tc>
          <w:tcPr>
            <w:tcW w:w="4175" w:type="dxa"/>
            <w:gridSpan w:val="2"/>
            <w:tcBorders>
              <w:top w:val="nil"/>
              <w:bottom w:val="single" w:sz="2" w:space="0" w:color="1F3864" w:themeColor="accent1" w:themeShade="80"/>
            </w:tcBorders>
            <w:shd w:val="clear" w:color="auto" w:fill="auto"/>
          </w:tcPr>
          <w:p w14:paraId="4BCC314B" w14:textId="77777777" w:rsidR="00C55338" w:rsidRPr="00BF2AAF" w:rsidRDefault="00C55338" w:rsidP="00F12F58">
            <w:pPr>
              <w:pStyle w:val="08-Tabelageral"/>
              <w:rPr>
                <w:rFonts w:cs="Arial"/>
                <w:b/>
                <w:szCs w:val="12"/>
              </w:rPr>
            </w:pPr>
          </w:p>
        </w:tc>
        <w:tc>
          <w:tcPr>
            <w:tcW w:w="1339" w:type="dxa"/>
            <w:tcBorders>
              <w:top w:val="single" w:sz="2" w:space="0" w:color="1F3864" w:themeColor="accent1" w:themeShade="80"/>
              <w:bottom w:val="single" w:sz="2" w:space="0" w:color="1F3864" w:themeColor="accent1" w:themeShade="80"/>
            </w:tcBorders>
            <w:shd w:val="clear" w:color="auto" w:fill="auto"/>
          </w:tcPr>
          <w:p w14:paraId="738BD8EB" w14:textId="77777777" w:rsidR="00C55338" w:rsidRPr="00BF2AAF" w:rsidRDefault="00C55338" w:rsidP="00F12F58">
            <w:pPr>
              <w:pStyle w:val="08-Tabelageral"/>
              <w:rPr>
                <w:rFonts w:cs="Arial"/>
                <w:b/>
                <w:szCs w:val="12"/>
              </w:rPr>
            </w:pPr>
            <w:r w:rsidRPr="00BF2AAF">
              <w:rPr>
                <w:rFonts w:cs="Arial"/>
                <w:b/>
                <w:szCs w:val="12"/>
              </w:rPr>
              <w:t>Banco do Brasil</w:t>
            </w:r>
          </w:p>
        </w:tc>
        <w:tc>
          <w:tcPr>
            <w:tcW w:w="1339" w:type="dxa"/>
            <w:tcBorders>
              <w:top w:val="single" w:sz="2" w:space="0" w:color="1F3864" w:themeColor="accent1" w:themeShade="80"/>
              <w:bottom w:val="single" w:sz="2" w:space="0" w:color="1F3864" w:themeColor="accent1" w:themeShade="80"/>
            </w:tcBorders>
            <w:shd w:val="clear" w:color="auto" w:fill="auto"/>
          </w:tcPr>
          <w:p w14:paraId="570DA4EF" w14:textId="77777777" w:rsidR="00C55338" w:rsidRPr="00BF2AAF" w:rsidRDefault="00C55338" w:rsidP="00F12F58">
            <w:pPr>
              <w:pStyle w:val="08-Tabelageral"/>
              <w:rPr>
                <w:rFonts w:cs="Arial"/>
                <w:b/>
                <w:szCs w:val="12"/>
              </w:rPr>
            </w:pPr>
            <w:r w:rsidRPr="00BF2AAF">
              <w:rPr>
                <w:rFonts w:cs="Arial"/>
                <w:b/>
                <w:szCs w:val="12"/>
              </w:rPr>
              <w:t xml:space="preserve">Controladas </w:t>
            </w:r>
            <w:r w:rsidRPr="00BF2AAF">
              <w:rPr>
                <w:rFonts w:cs="Arial"/>
                <w:b/>
                <w:szCs w:val="12"/>
                <w:vertAlign w:val="superscript"/>
              </w:rPr>
              <w:t>(1)</w:t>
            </w:r>
          </w:p>
        </w:tc>
        <w:tc>
          <w:tcPr>
            <w:tcW w:w="1339" w:type="dxa"/>
            <w:tcBorders>
              <w:top w:val="single" w:sz="2" w:space="0" w:color="1F3864" w:themeColor="accent1" w:themeShade="80"/>
              <w:bottom w:val="single" w:sz="2" w:space="0" w:color="1F3864" w:themeColor="accent1" w:themeShade="80"/>
            </w:tcBorders>
            <w:shd w:val="clear" w:color="auto" w:fill="auto"/>
          </w:tcPr>
          <w:p w14:paraId="417D3E83" w14:textId="77777777" w:rsidR="00C55338" w:rsidRPr="00BF2AAF" w:rsidRDefault="00C55338" w:rsidP="00F12F58">
            <w:pPr>
              <w:pStyle w:val="08-Tabelageral"/>
              <w:rPr>
                <w:rFonts w:cs="Arial"/>
                <w:b/>
                <w:szCs w:val="12"/>
              </w:rPr>
            </w:pPr>
            <w:r w:rsidRPr="00BF2AAF">
              <w:rPr>
                <w:rFonts w:cs="Arial"/>
                <w:b/>
                <w:szCs w:val="12"/>
              </w:rPr>
              <w:t>Banco do Brasil</w:t>
            </w:r>
          </w:p>
        </w:tc>
        <w:tc>
          <w:tcPr>
            <w:tcW w:w="1447" w:type="dxa"/>
            <w:tcBorders>
              <w:top w:val="single" w:sz="2" w:space="0" w:color="1F3864" w:themeColor="accent1" w:themeShade="80"/>
              <w:bottom w:val="single" w:sz="2" w:space="0" w:color="1F3864" w:themeColor="accent1" w:themeShade="80"/>
            </w:tcBorders>
            <w:shd w:val="clear" w:color="auto" w:fill="auto"/>
          </w:tcPr>
          <w:p w14:paraId="7CD411AF" w14:textId="77777777" w:rsidR="00C55338" w:rsidRPr="00BF2AAF" w:rsidRDefault="00C55338" w:rsidP="00F12F58">
            <w:pPr>
              <w:pStyle w:val="08-Tabelageral"/>
              <w:rPr>
                <w:rFonts w:cs="Arial"/>
                <w:b/>
                <w:szCs w:val="12"/>
              </w:rPr>
            </w:pPr>
            <w:r w:rsidRPr="00BF2AAF">
              <w:rPr>
                <w:rFonts w:cs="Arial"/>
                <w:b/>
                <w:szCs w:val="12"/>
              </w:rPr>
              <w:t xml:space="preserve">Controladas </w:t>
            </w:r>
            <w:r w:rsidRPr="00BF2AAF">
              <w:rPr>
                <w:rFonts w:cs="Arial"/>
                <w:b/>
                <w:szCs w:val="12"/>
                <w:vertAlign w:val="superscript"/>
              </w:rPr>
              <w:t>(1)</w:t>
            </w:r>
          </w:p>
        </w:tc>
      </w:tr>
      <w:tr w:rsidR="00C55338" w:rsidRPr="00BF2AAF" w14:paraId="4815EC05" w14:textId="77777777" w:rsidTr="00F12F58">
        <w:trPr>
          <w:trHeight w:val="238"/>
          <w:jc w:val="center"/>
        </w:trPr>
        <w:tc>
          <w:tcPr>
            <w:tcW w:w="4175" w:type="dxa"/>
            <w:gridSpan w:val="2"/>
            <w:tcBorders>
              <w:top w:val="single" w:sz="2" w:space="0" w:color="1F3864" w:themeColor="accent1" w:themeShade="80"/>
            </w:tcBorders>
            <w:shd w:val="clear" w:color="auto" w:fill="auto"/>
          </w:tcPr>
          <w:p w14:paraId="0E19A498" w14:textId="77777777" w:rsidR="00C55338" w:rsidRPr="00BF2AAF" w:rsidRDefault="00C55338" w:rsidP="00F12F58">
            <w:pPr>
              <w:pStyle w:val="08-Tabelageral"/>
              <w:jc w:val="left"/>
              <w:rPr>
                <w:rFonts w:cs="Arial"/>
                <w:b/>
              </w:rPr>
            </w:pPr>
            <w:r w:rsidRPr="00BF2AAF">
              <w:rPr>
                <w:rFonts w:cs="Arial"/>
                <w:b/>
              </w:rPr>
              <w:t>Ativos</w:t>
            </w:r>
          </w:p>
        </w:tc>
        <w:tc>
          <w:tcPr>
            <w:tcW w:w="1339" w:type="dxa"/>
            <w:tcBorders>
              <w:top w:val="single" w:sz="2" w:space="0" w:color="1F3864" w:themeColor="accent1" w:themeShade="80"/>
            </w:tcBorders>
            <w:shd w:val="clear" w:color="auto" w:fill="auto"/>
          </w:tcPr>
          <w:p w14:paraId="08CC0EB3" w14:textId="77777777" w:rsidR="00C55338" w:rsidRPr="00BF2AAF" w:rsidRDefault="00C55338" w:rsidP="00F12F58">
            <w:pPr>
              <w:pStyle w:val="08-Tabelageral"/>
              <w:rPr>
                <w:rFonts w:cs="Arial"/>
                <w:b/>
                <w:szCs w:val="14"/>
              </w:rPr>
            </w:pPr>
          </w:p>
        </w:tc>
        <w:tc>
          <w:tcPr>
            <w:tcW w:w="1339" w:type="dxa"/>
            <w:tcBorders>
              <w:top w:val="single" w:sz="2" w:space="0" w:color="1F3864" w:themeColor="accent1" w:themeShade="80"/>
            </w:tcBorders>
            <w:shd w:val="clear" w:color="auto" w:fill="auto"/>
          </w:tcPr>
          <w:p w14:paraId="175C9457" w14:textId="77777777" w:rsidR="00C55338" w:rsidRPr="00BF2AAF" w:rsidRDefault="00C55338" w:rsidP="00F12F58">
            <w:pPr>
              <w:pStyle w:val="08-Tabelageral"/>
              <w:rPr>
                <w:rFonts w:cs="Arial"/>
                <w:b/>
                <w:szCs w:val="14"/>
              </w:rPr>
            </w:pPr>
          </w:p>
        </w:tc>
        <w:tc>
          <w:tcPr>
            <w:tcW w:w="1339" w:type="dxa"/>
            <w:tcBorders>
              <w:top w:val="single" w:sz="2" w:space="0" w:color="1F3864" w:themeColor="accent1" w:themeShade="80"/>
            </w:tcBorders>
            <w:shd w:val="clear" w:color="auto" w:fill="auto"/>
          </w:tcPr>
          <w:p w14:paraId="55B380A1" w14:textId="77777777" w:rsidR="00C55338" w:rsidRPr="00BF2AAF" w:rsidRDefault="00C55338" w:rsidP="00F12F58">
            <w:pPr>
              <w:pStyle w:val="08-Tabelageral"/>
              <w:rPr>
                <w:rFonts w:cs="Arial"/>
                <w:b/>
              </w:rPr>
            </w:pPr>
          </w:p>
        </w:tc>
        <w:tc>
          <w:tcPr>
            <w:tcW w:w="1447" w:type="dxa"/>
            <w:tcBorders>
              <w:top w:val="single" w:sz="2" w:space="0" w:color="1F3864" w:themeColor="accent1" w:themeShade="80"/>
            </w:tcBorders>
            <w:shd w:val="clear" w:color="auto" w:fill="auto"/>
          </w:tcPr>
          <w:p w14:paraId="625A9513" w14:textId="77777777" w:rsidR="00C55338" w:rsidRPr="00BF2AAF" w:rsidRDefault="00C55338" w:rsidP="00F12F58">
            <w:pPr>
              <w:pStyle w:val="08-Tabelageral"/>
              <w:rPr>
                <w:rFonts w:cs="Arial"/>
                <w:b/>
              </w:rPr>
            </w:pPr>
          </w:p>
        </w:tc>
      </w:tr>
      <w:tr w:rsidR="00C55338" w:rsidRPr="00BF2AAF" w14:paraId="21F847D9" w14:textId="77777777" w:rsidTr="00F12F58">
        <w:trPr>
          <w:trHeight w:val="238"/>
          <w:jc w:val="center"/>
        </w:trPr>
        <w:tc>
          <w:tcPr>
            <w:tcW w:w="4175" w:type="dxa"/>
            <w:gridSpan w:val="2"/>
            <w:shd w:val="clear" w:color="auto" w:fill="auto"/>
          </w:tcPr>
          <w:p w14:paraId="0C0C47CC" w14:textId="77777777" w:rsidR="00C55338" w:rsidRPr="00BF2AAF" w:rsidRDefault="00C55338" w:rsidP="00F12F58">
            <w:pPr>
              <w:pStyle w:val="08-Tabelageral"/>
              <w:jc w:val="left"/>
              <w:rPr>
                <w:rFonts w:cs="Arial"/>
                <w:b/>
              </w:rPr>
            </w:pPr>
            <w:r w:rsidRPr="00BF2AAF">
              <w:rPr>
                <w:rFonts w:cs="Arial"/>
              </w:rPr>
              <w:t>Caixa e equivalentes de caixa</w:t>
            </w:r>
          </w:p>
        </w:tc>
        <w:tc>
          <w:tcPr>
            <w:tcW w:w="1339" w:type="dxa"/>
            <w:shd w:val="clear" w:color="auto" w:fill="auto"/>
          </w:tcPr>
          <w:p w14:paraId="4E2B17A1" w14:textId="77777777" w:rsidR="00C55338" w:rsidRPr="00BF2AAF" w:rsidRDefault="00C55338" w:rsidP="00F12F58">
            <w:pPr>
              <w:pStyle w:val="08-Tabelageral"/>
              <w:rPr>
                <w:rFonts w:cs="Arial"/>
              </w:rPr>
            </w:pPr>
            <w:r w:rsidRPr="00BF2AAF">
              <w:rPr>
                <w:rFonts w:cs="Arial"/>
              </w:rPr>
              <w:t>645.070</w:t>
            </w:r>
          </w:p>
        </w:tc>
        <w:tc>
          <w:tcPr>
            <w:tcW w:w="1339" w:type="dxa"/>
            <w:shd w:val="clear" w:color="auto" w:fill="auto"/>
          </w:tcPr>
          <w:p w14:paraId="66365001" w14:textId="77777777" w:rsidR="00C55338" w:rsidRPr="00BF2AAF" w:rsidRDefault="00C55338" w:rsidP="00F12F58">
            <w:pPr>
              <w:pStyle w:val="08-Tabelageral"/>
              <w:rPr>
                <w:rFonts w:cs="Arial"/>
              </w:rPr>
            </w:pPr>
            <w:r w:rsidRPr="00BF2AAF">
              <w:rPr>
                <w:rFonts w:cs="Arial"/>
              </w:rPr>
              <w:t>--</w:t>
            </w:r>
          </w:p>
        </w:tc>
        <w:tc>
          <w:tcPr>
            <w:tcW w:w="1339" w:type="dxa"/>
            <w:shd w:val="clear" w:color="auto" w:fill="auto"/>
          </w:tcPr>
          <w:p w14:paraId="4CA8325F" w14:textId="77777777" w:rsidR="00C55338" w:rsidRPr="00BF2AAF" w:rsidRDefault="00C55338" w:rsidP="00F12F58">
            <w:pPr>
              <w:pStyle w:val="08-Tabelageral"/>
              <w:rPr>
                <w:rFonts w:cs="Arial"/>
              </w:rPr>
            </w:pPr>
            <w:r w:rsidRPr="00BF2AAF">
              <w:rPr>
                <w:rFonts w:cs="Arial"/>
              </w:rPr>
              <w:t>59.003</w:t>
            </w:r>
          </w:p>
        </w:tc>
        <w:tc>
          <w:tcPr>
            <w:tcW w:w="1447" w:type="dxa"/>
            <w:shd w:val="clear" w:color="auto" w:fill="auto"/>
          </w:tcPr>
          <w:p w14:paraId="6BA13196" w14:textId="77777777" w:rsidR="00C55338" w:rsidRPr="00BF2AAF" w:rsidRDefault="00C55338" w:rsidP="00F12F58">
            <w:pPr>
              <w:pStyle w:val="08-Tabelageral"/>
              <w:rPr>
                <w:rFonts w:cs="Arial"/>
              </w:rPr>
            </w:pPr>
            <w:r w:rsidRPr="00BF2AAF">
              <w:rPr>
                <w:rFonts w:cs="Arial"/>
              </w:rPr>
              <w:t>--</w:t>
            </w:r>
          </w:p>
        </w:tc>
      </w:tr>
      <w:tr w:rsidR="00C55338" w:rsidRPr="00BF2AAF" w14:paraId="0D5C6BD9" w14:textId="77777777" w:rsidTr="00F12F58">
        <w:trPr>
          <w:trHeight w:val="238"/>
          <w:jc w:val="center"/>
        </w:trPr>
        <w:tc>
          <w:tcPr>
            <w:tcW w:w="4175" w:type="dxa"/>
            <w:gridSpan w:val="2"/>
            <w:shd w:val="clear" w:color="auto" w:fill="auto"/>
          </w:tcPr>
          <w:p w14:paraId="4CE90927" w14:textId="77777777" w:rsidR="00C55338" w:rsidRPr="00BF2AAF" w:rsidRDefault="00C55338" w:rsidP="00F12F58">
            <w:pPr>
              <w:pStyle w:val="08-Tabelageral"/>
              <w:jc w:val="left"/>
              <w:rPr>
                <w:rFonts w:cs="Arial"/>
                <w:b/>
              </w:rPr>
            </w:pPr>
            <w:r w:rsidRPr="00BF2AAF">
              <w:rPr>
                <w:rFonts w:cs="Arial"/>
              </w:rPr>
              <w:t>Dividendos</w:t>
            </w:r>
          </w:p>
        </w:tc>
        <w:tc>
          <w:tcPr>
            <w:tcW w:w="1339" w:type="dxa"/>
            <w:shd w:val="clear" w:color="auto" w:fill="auto"/>
          </w:tcPr>
          <w:p w14:paraId="2310F549" w14:textId="77777777" w:rsidR="00C55338" w:rsidRPr="00BF2AAF" w:rsidRDefault="00C55338" w:rsidP="00F12F58">
            <w:pPr>
              <w:pStyle w:val="08-Tabelageral"/>
              <w:rPr>
                <w:rFonts w:cs="Arial"/>
              </w:rPr>
            </w:pPr>
            <w:r w:rsidRPr="00BF2AAF">
              <w:rPr>
                <w:rFonts w:cs="Arial"/>
              </w:rPr>
              <w:t>--</w:t>
            </w:r>
          </w:p>
        </w:tc>
        <w:tc>
          <w:tcPr>
            <w:tcW w:w="1339" w:type="dxa"/>
            <w:shd w:val="clear" w:color="auto" w:fill="auto"/>
          </w:tcPr>
          <w:p w14:paraId="5C9EBC5F" w14:textId="77777777" w:rsidR="00C55338" w:rsidRPr="00BF2AAF" w:rsidRDefault="00C55338" w:rsidP="00F12F58">
            <w:pPr>
              <w:pStyle w:val="08-Tabelageral"/>
              <w:rPr>
                <w:rFonts w:cs="Arial"/>
                <w:color w:val="000000"/>
                <w:szCs w:val="14"/>
              </w:rPr>
            </w:pPr>
            <w:r w:rsidRPr="00BF2AAF">
              <w:rPr>
                <w:rFonts w:cs="Arial"/>
                <w:color w:val="000000"/>
                <w:szCs w:val="14"/>
              </w:rPr>
              <w:t>2.362.126</w:t>
            </w:r>
          </w:p>
        </w:tc>
        <w:tc>
          <w:tcPr>
            <w:tcW w:w="1339" w:type="dxa"/>
            <w:shd w:val="clear" w:color="auto" w:fill="auto"/>
          </w:tcPr>
          <w:p w14:paraId="50AD73F5" w14:textId="77777777" w:rsidR="00C55338" w:rsidRPr="00BF2AAF" w:rsidRDefault="00C55338" w:rsidP="00F12F58">
            <w:pPr>
              <w:pStyle w:val="08-Tabelageral"/>
              <w:rPr>
                <w:rFonts w:cs="Arial"/>
              </w:rPr>
            </w:pPr>
            <w:r w:rsidRPr="00BF2AAF">
              <w:rPr>
                <w:rFonts w:cs="Arial"/>
              </w:rPr>
              <w:t>--</w:t>
            </w:r>
          </w:p>
        </w:tc>
        <w:tc>
          <w:tcPr>
            <w:tcW w:w="1447" w:type="dxa"/>
            <w:shd w:val="clear" w:color="auto" w:fill="auto"/>
          </w:tcPr>
          <w:p w14:paraId="294669FA" w14:textId="77777777" w:rsidR="00C55338" w:rsidRPr="00BF2AAF" w:rsidRDefault="00C55338" w:rsidP="00F12F58">
            <w:pPr>
              <w:pStyle w:val="08-Tabelageral"/>
              <w:rPr>
                <w:rFonts w:cs="Arial"/>
              </w:rPr>
            </w:pPr>
            <w:r w:rsidRPr="00BF2AAF">
              <w:rPr>
                <w:rFonts w:cs="Arial"/>
              </w:rPr>
              <w:t>3.683.355</w:t>
            </w:r>
          </w:p>
        </w:tc>
      </w:tr>
      <w:tr w:rsidR="00C55338" w:rsidRPr="00BF2AAF" w14:paraId="6AA28183" w14:textId="77777777" w:rsidTr="00F12F58">
        <w:trPr>
          <w:trHeight w:val="238"/>
          <w:jc w:val="center"/>
        </w:trPr>
        <w:tc>
          <w:tcPr>
            <w:tcW w:w="4175" w:type="dxa"/>
            <w:gridSpan w:val="2"/>
            <w:shd w:val="clear" w:color="auto" w:fill="auto"/>
          </w:tcPr>
          <w:p w14:paraId="2DA21702" w14:textId="77777777" w:rsidR="00C55338" w:rsidRPr="00BF2AAF" w:rsidRDefault="00C55338" w:rsidP="00F12F58">
            <w:pPr>
              <w:pStyle w:val="08-Tabelageral"/>
              <w:jc w:val="left"/>
              <w:rPr>
                <w:rFonts w:cs="Arial"/>
                <w:b/>
              </w:rPr>
            </w:pPr>
            <w:r w:rsidRPr="00BF2AAF">
              <w:rPr>
                <w:rFonts w:cs="Arial"/>
              </w:rPr>
              <w:t>Valores a receber de sociedades ligadas</w:t>
            </w:r>
          </w:p>
        </w:tc>
        <w:tc>
          <w:tcPr>
            <w:tcW w:w="1339" w:type="dxa"/>
            <w:shd w:val="clear" w:color="auto" w:fill="auto"/>
          </w:tcPr>
          <w:p w14:paraId="3E5983E4" w14:textId="77777777" w:rsidR="00C55338" w:rsidRPr="00BF2AAF" w:rsidRDefault="00C55338" w:rsidP="00F12F58">
            <w:pPr>
              <w:pStyle w:val="08-Tabelageral"/>
              <w:rPr>
                <w:rFonts w:cs="Arial"/>
              </w:rPr>
            </w:pPr>
            <w:r w:rsidRPr="00BF2AAF">
              <w:rPr>
                <w:rFonts w:cs="Arial"/>
              </w:rPr>
              <w:t>--</w:t>
            </w:r>
          </w:p>
        </w:tc>
        <w:tc>
          <w:tcPr>
            <w:tcW w:w="1339" w:type="dxa"/>
            <w:shd w:val="clear" w:color="auto" w:fill="auto"/>
          </w:tcPr>
          <w:p w14:paraId="0B258558" w14:textId="77777777" w:rsidR="00C55338" w:rsidRPr="00BF2AAF" w:rsidRDefault="00C55338" w:rsidP="00F12F58">
            <w:pPr>
              <w:pStyle w:val="08-Tabelageral"/>
              <w:rPr>
                <w:rFonts w:cs="Arial"/>
              </w:rPr>
            </w:pPr>
            <w:r w:rsidRPr="00BF2AAF">
              <w:rPr>
                <w:rFonts w:cs="Arial"/>
              </w:rPr>
              <w:t>10.417</w:t>
            </w:r>
          </w:p>
        </w:tc>
        <w:tc>
          <w:tcPr>
            <w:tcW w:w="1339" w:type="dxa"/>
            <w:shd w:val="clear" w:color="auto" w:fill="auto"/>
          </w:tcPr>
          <w:p w14:paraId="39792755" w14:textId="77777777" w:rsidR="00C55338" w:rsidRPr="00BF2AAF" w:rsidRDefault="00C55338" w:rsidP="00F12F58">
            <w:pPr>
              <w:pStyle w:val="08-Tabelageral"/>
              <w:rPr>
                <w:rFonts w:cs="Arial"/>
              </w:rPr>
            </w:pPr>
            <w:r w:rsidRPr="00BF2AAF">
              <w:rPr>
                <w:rFonts w:cs="Arial"/>
              </w:rPr>
              <w:t>--</w:t>
            </w:r>
          </w:p>
        </w:tc>
        <w:tc>
          <w:tcPr>
            <w:tcW w:w="1447" w:type="dxa"/>
            <w:shd w:val="clear" w:color="auto" w:fill="auto"/>
          </w:tcPr>
          <w:p w14:paraId="77E6C1B7" w14:textId="77777777" w:rsidR="00C55338" w:rsidRPr="00BF2AAF" w:rsidRDefault="00C55338" w:rsidP="00F12F58">
            <w:pPr>
              <w:pStyle w:val="08-Tabelageral"/>
              <w:rPr>
                <w:rFonts w:cs="Arial"/>
              </w:rPr>
            </w:pPr>
            <w:r w:rsidRPr="00BF2AAF">
              <w:rPr>
                <w:rFonts w:cs="Arial"/>
              </w:rPr>
              <w:t>9.365</w:t>
            </w:r>
          </w:p>
        </w:tc>
      </w:tr>
      <w:tr w:rsidR="00C55338" w:rsidRPr="00BF2AAF" w14:paraId="510AFFB8" w14:textId="77777777" w:rsidTr="00F12F58">
        <w:trPr>
          <w:trHeight w:val="238"/>
          <w:jc w:val="center"/>
        </w:trPr>
        <w:tc>
          <w:tcPr>
            <w:tcW w:w="4175" w:type="dxa"/>
            <w:gridSpan w:val="2"/>
            <w:shd w:val="clear" w:color="auto" w:fill="auto"/>
          </w:tcPr>
          <w:p w14:paraId="774F7E7D" w14:textId="77777777" w:rsidR="00C55338" w:rsidRPr="00BF2AAF" w:rsidRDefault="00C55338" w:rsidP="00F12F58">
            <w:pPr>
              <w:pStyle w:val="08-Tabelageral"/>
              <w:jc w:val="left"/>
              <w:rPr>
                <w:rFonts w:cs="Arial"/>
                <w:b/>
              </w:rPr>
            </w:pPr>
            <w:r w:rsidRPr="00BF2AAF">
              <w:rPr>
                <w:rFonts w:cs="Arial"/>
                <w:b/>
              </w:rPr>
              <w:t>Passivos</w:t>
            </w:r>
          </w:p>
        </w:tc>
        <w:tc>
          <w:tcPr>
            <w:tcW w:w="1339" w:type="dxa"/>
            <w:shd w:val="clear" w:color="auto" w:fill="auto"/>
          </w:tcPr>
          <w:p w14:paraId="3FB483F0" w14:textId="77777777" w:rsidR="00C55338" w:rsidRPr="00BF2AAF" w:rsidRDefault="00C55338" w:rsidP="00F12F58">
            <w:pPr>
              <w:pStyle w:val="08-Tabelageral"/>
              <w:rPr>
                <w:rFonts w:cs="Arial"/>
                <w:b/>
              </w:rPr>
            </w:pPr>
          </w:p>
        </w:tc>
        <w:tc>
          <w:tcPr>
            <w:tcW w:w="1339" w:type="dxa"/>
            <w:shd w:val="clear" w:color="auto" w:fill="auto"/>
          </w:tcPr>
          <w:p w14:paraId="0B3651DA" w14:textId="77777777" w:rsidR="00C55338" w:rsidRPr="00BF2AAF" w:rsidRDefault="00C55338" w:rsidP="00F12F58">
            <w:pPr>
              <w:pStyle w:val="08-Tabelageral"/>
              <w:rPr>
                <w:rFonts w:cs="Arial"/>
                <w:b/>
              </w:rPr>
            </w:pPr>
          </w:p>
        </w:tc>
        <w:tc>
          <w:tcPr>
            <w:tcW w:w="1339" w:type="dxa"/>
            <w:shd w:val="clear" w:color="auto" w:fill="auto"/>
          </w:tcPr>
          <w:p w14:paraId="3DEECC7F" w14:textId="77777777" w:rsidR="00C55338" w:rsidRPr="00BF2AAF" w:rsidRDefault="00C55338" w:rsidP="00F12F58">
            <w:pPr>
              <w:pStyle w:val="08-Tabelageral"/>
              <w:rPr>
                <w:rFonts w:cs="Arial"/>
                <w:b/>
              </w:rPr>
            </w:pPr>
          </w:p>
        </w:tc>
        <w:tc>
          <w:tcPr>
            <w:tcW w:w="1447" w:type="dxa"/>
            <w:shd w:val="clear" w:color="auto" w:fill="auto"/>
          </w:tcPr>
          <w:p w14:paraId="0D27F5BD" w14:textId="77777777" w:rsidR="00C55338" w:rsidRPr="00BF2AAF" w:rsidRDefault="00C55338" w:rsidP="00F12F58">
            <w:pPr>
              <w:pStyle w:val="08-Tabelageral"/>
              <w:rPr>
                <w:rFonts w:cs="Arial"/>
                <w:b/>
              </w:rPr>
            </w:pPr>
          </w:p>
        </w:tc>
      </w:tr>
      <w:tr w:rsidR="00C55338" w:rsidRPr="00BF2AAF" w14:paraId="7A224542" w14:textId="77777777" w:rsidTr="00F12F58">
        <w:trPr>
          <w:trHeight w:val="238"/>
          <w:jc w:val="center"/>
        </w:trPr>
        <w:tc>
          <w:tcPr>
            <w:tcW w:w="4175" w:type="dxa"/>
            <w:gridSpan w:val="2"/>
            <w:tcBorders>
              <w:bottom w:val="nil"/>
            </w:tcBorders>
            <w:shd w:val="clear" w:color="auto" w:fill="auto"/>
          </w:tcPr>
          <w:p w14:paraId="2E010831" w14:textId="77777777" w:rsidR="00C55338" w:rsidRPr="00BF2AAF" w:rsidRDefault="00C55338" w:rsidP="00F12F58">
            <w:pPr>
              <w:pStyle w:val="08-Tabelageral"/>
              <w:jc w:val="left"/>
              <w:rPr>
                <w:rFonts w:cs="Arial"/>
                <w:b/>
              </w:rPr>
            </w:pPr>
            <w:r w:rsidRPr="00BF2AAF">
              <w:rPr>
                <w:rFonts w:cs="Arial"/>
              </w:rPr>
              <w:t>Obrigações sociais e estatutárias</w:t>
            </w:r>
          </w:p>
        </w:tc>
        <w:tc>
          <w:tcPr>
            <w:tcW w:w="1339" w:type="dxa"/>
            <w:tcBorders>
              <w:bottom w:val="nil"/>
            </w:tcBorders>
            <w:shd w:val="clear" w:color="auto" w:fill="auto"/>
            <w:vAlign w:val="center"/>
          </w:tcPr>
          <w:p w14:paraId="78A40B2D" w14:textId="77777777" w:rsidR="00C55338" w:rsidRPr="00BF2AAF" w:rsidRDefault="00C55338" w:rsidP="00F12F58">
            <w:pPr>
              <w:pStyle w:val="08-Tabelageral"/>
              <w:rPr>
                <w:rFonts w:cs="Arial"/>
              </w:rPr>
            </w:pPr>
            <w:r w:rsidRPr="00BF2AAF">
              <w:rPr>
                <w:rFonts w:cs="Arial"/>
              </w:rPr>
              <w:t>1.626.642</w:t>
            </w:r>
          </w:p>
        </w:tc>
        <w:tc>
          <w:tcPr>
            <w:tcW w:w="1339" w:type="dxa"/>
            <w:tcBorders>
              <w:bottom w:val="nil"/>
            </w:tcBorders>
            <w:shd w:val="clear" w:color="auto" w:fill="auto"/>
          </w:tcPr>
          <w:p w14:paraId="484DB336" w14:textId="77777777" w:rsidR="00C55338" w:rsidRPr="00BF2AAF" w:rsidRDefault="00C55338" w:rsidP="00F12F58">
            <w:pPr>
              <w:pStyle w:val="08-Tabelageral"/>
              <w:rPr>
                <w:rFonts w:cs="Arial"/>
              </w:rPr>
            </w:pPr>
            <w:r w:rsidRPr="00BF2AAF">
              <w:rPr>
                <w:rFonts w:cs="Arial"/>
              </w:rPr>
              <w:t>--</w:t>
            </w:r>
          </w:p>
        </w:tc>
        <w:tc>
          <w:tcPr>
            <w:tcW w:w="1339" w:type="dxa"/>
            <w:tcBorders>
              <w:bottom w:val="nil"/>
            </w:tcBorders>
            <w:shd w:val="clear" w:color="auto" w:fill="auto"/>
          </w:tcPr>
          <w:p w14:paraId="67E0EDD0" w14:textId="77777777" w:rsidR="00C55338" w:rsidRPr="00BF2AAF" w:rsidRDefault="00C55338" w:rsidP="00F12F58">
            <w:pPr>
              <w:pStyle w:val="08-Tabelageral"/>
              <w:rPr>
                <w:rFonts w:cs="Arial"/>
              </w:rPr>
            </w:pPr>
            <w:r w:rsidRPr="00BF2AAF">
              <w:rPr>
                <w:rFonts w:cs="Arial"/>
              </w:rPr>
              <w:t>2.434.043</w:t>
            </w:r>
          </w:p>
        </w:tc>
        <w:tc>
          <w:tcPr>
            <w:tcW w:w="1447" w:type="dxa"/>
            <w:tcBorders>
              <w:bottom w:val="nil"/>
            </w:tcBorders>
            <w:shd w:val="clear" w:color="auto" w:fill="auto"/>
          </w:tcPr>
          <w:p w14:paraId="3B10448A" w14:textId="77777777" w:rsidR="00C55338" w:rsidRPr="00BF2AAF" w:rsidRDefault="00C55338" w:rsidP="00F12F58">
            <w:pPr>
              <w:pStyle w:val="08-Tabelageral"/>
              <w:rPr>
                <w:rFonts w:cs="Arial"/>
              </w:rPr>
            </w:pPr>
            <w:r w:rsidRPr="00BF2AAF">
              <w:rPr>
                <w:rFonts w:cs="Arial"/>
              </w:rPr>
              <w:t>--</w:t>
            </w:r>
          </w:p>
        </w:tc>
      </w:tr>
      <w:tr w:rsidR="00C55338" w:rsidRPr="00BF2AAF" w14:paraId="2990F575" w14:textId="77777777" w:rsidTr="00F12F58">
        <w:trPr>
          <w:trHeight w:val="238"/>
          <w:jc w:val="center"/>
        </w:trPr>
        <w:tc>
          <w:tcPr>
            <w:tcW w:w="4175" w:type="dxa"/>
            <w:gridSpan w:val="2"/>
            <w:tcBorders>
              <w:top w:val="nil"/>
              <w:bottom w:val="single" w:sz="2" w:space="0" w:color="1F3864" w:themeColor="accent1" w:themeShade="80"/>
            </w:tcBorders>
            <w:shd w:val="clear" w:color="auto" w:fill="auto"/>
          </w:tcPr>
          <w:p w14:paraId="0FC80119" w14:textId="77777777" w:rsidR="00C55338" w:rsidRPr="00BF2AAF" w:rsidRDefault="00C55338" w:rsidP="00F12F58">
            <w:pPr>
              <w:pStyle w:val="08-Tabelageral"/>
              <w:jc w:val="left"/>
              <w:rPr>
                <w:rFonts w:cs="Arial"/>
                <w:b/>
              </w:rPr>
            </w:pPr>
            <w:r w:rsidRPr="00BF2AAF">
              <w:rPr>
                <w:rFonts w:cs="Arial"/>
              </w:rPr>
              <w:t>Valores a pagar a sociedades ligadas</w:t>
            </w:r>
          </w:p>
        </w:tc>
        <w:tc>
          <w:tcPr>
            <w:tcW w:w="1339" w:type="dxa"/>
            <w:tcBorders>
              <w:top w:val="nil"/>
              <w:bottom w:val="single" w:sz="2" w:space="0" w:color="1F3864" w:themeColor="accent1" w:themeShade="80"/>
            </w:tcBorders>
            <w:shd w:val="clear" w:color="auto" w:fill="auto"/>
            <w:vAlign w:val="center"/>
          </w:tcPr>
          <w:p w14:paraId="06DEC2F9" w14:textId="77777777" w:rsidR="00C55338" w:rsidRPr="00BF2AAF" w:rsidRDefault="00C55338" w:rsidP="00F12F58">
            <w:pPr>
              <w:pStyle w:val="08-Tabelageral"/>
              <w:rPr>
                <w:rFonts w:cs="Arial"/>
              </w:rPr>
            </w:pPr>
            <w:r w:rsidRPr="00BF2AAF">
              <w:rPr>
                <w:rFonts w:cs="Arial"/>
              </w:rPr>
              <w:t>9.203</w:t>
            </w:r>
          </w:p>
        </w:tc>
        <w:tc>
          <w:tcPr>
            <w:tcW w:w="1339" w:type="dxa"/>
            <w:tcBorders>
              <w:top w:val="nil"/>
              <w:bottom w:val="single" w:sz="2" w:space="0" w:color="1F3864" w:themeColor="accent1" w:themeShade="80"/>
            </w:tcBorders>
            <w:shd w:val="clear" w:color="auto" w:fill="auto"/>
          </w:tcPr>
          <w:p w14:paraId="2AEA8859" w14:textId="77777777" w:rsidR="00C55338" w:rsidRPr="00BF2AAF" w:rsidRDefault="00C55338" w:rsidP="00F12F58">
            <w:pPr>
              <w:pStyle w:val="08-Tabelageral"/>
              <w:rPr>
                <w:rFonts w:cs="Arial"/>
              </w:rPr>
            </w:pPr>
            <w:r w:rsidRPr="00BF2AAF">
              <w:rPr>
                <w:rFonts w:cs="Arial"/>
              </w:rPr>
              <w:t>--</w:t>
            </w:r>
          </w:p>
        </w:tc>
        <w:tc>
          <w:tcPr>
            <w:tcW w:w="1339" w:type="dxa"/>
            <w:tcBorders>
              <w:top w:val="nil"/>
              <w:bottom w:val="single" w:sz="2" w:space="0" w:color="1F3864" w:themeColor="accent1" w:themeShade="80"/>
            </w:tcBorders>
            <w:shd w:val="clear" w:color="auto" w:fill="auto"/>
          </w:tcPr>
          <w:p w14:paraId="027D9986" w14:textId="77777777" w:rsidR="00C55338" w:rsidRPr="00BF2AAF" w:rsidRDefault="00C55338" w:rsidP="00F12F58">
            <w:pPr>
              <w:pStyle w:val="08-Tabelageral"/>
              <w:rPr>
                <w:rFonts w:cs="Arial"/>
              </w:rPr>
            </w:pPr>
            <w:r w:rsidRPr="00BF2AAF">
              <w:rPr>
                <w:rFonts w:cs="Arial"/>
              </w:rPr>
              <w:t>8.054</w:t>
            </w:r>
          </w:p>
        </w:tc>
        <w:tc>
          <w:tcPr>
            <w:tcW w:w="1447" w:type="dxa"/>
            <w:tcBorders>
              <w:top w:val="nil"/>
              <w:bottom w:val="single" w:sz="2" w:space="0" w:color="1F3864" w:themeColor="accent1" w:themeShade="80"/>
            </w:tcBorders>
            <w:shd w:val="clear" w:color="auto" w:fill="auto"/>
          </w:tcPr>
          <w:p w14:paraId="27775F55" w14:textId="77777777" w:rsidR="00C55338" w:rsidRPr="00BF2AAF" w:rsidRDefault="00C55338" w:rsidP="00F12F58">
            <w:pPr>
              <w:pStyle w:val="08-Tabelageral"/>
              <w:rPr>
                <w:rFonts w:cs="Arial"/>
              </w:rPr>
            </w:pPr>
            <w:r w:rsidRPr="00BF2AAF">
              <w:rPr>
                <w:rFonts w:cs="Arial"/>
              </w:rPr>
              <w:t>--</w:t>
            </w:r>
          </w:p>
        </w:tc>
      </w:tr>
    </w:tbl>
    <w:p w14:paraId="39254F1D" w14:textId="77777777" w:rsidR="006F393A" w:rsidRPr="00BF2AAF" w:rsidRDefault="006F393A" w:rsidP="006F393A">
      <w:pPr>
        <w:pStyle w:val="01-TtulodeNota"/>
        <w:spacing w:before="0" w:after="0"/>
        <w:jc w:val="right"/>
        <w:rPr>
          <w:rFonts w:cs="Arial"/>
          <w:sz w:val="14"/>
          <w:szCs w:val="14"/>
        </w:rPr>
      </w:pPr>
    </w:p>
    <w:p w14:paraId="6758DB8E" w14:textId="77777777" w:rsidR="006F393A" w:rsidRPr="00BF2AAF" w:rsidRDefault="006F393A" w:rsidP="006F393A">
      <w:pPr>
        <w:pStyle w:val="01-TtulodeNota"/>
        <w:keepNext/>
        <w:spacing w:after="0"/>
        <w:ind w:left="720"/>
        <w:jc w:val="right"/>
        <w:rPr>
          <w:rFonts w:cs="Arial"/>
          <w:sz w:val="14"/>
          <w:szCs w:val="14"/>
        </w:rPr>
      </w:pPr>
      <w:r w:rsidRPr="00BF2AAF">
        <w:rPr>
          <w:rFonts w:cs="Arial"/>
          <w:sz w:val="14"/>
          <w:szCs w:val="14"/>
        </w:rPr>
        <w:t>R$ mil</w:t>
      </w:r>
    </w:p>
    <w:tbl>
      <w:tblPr>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1275"/>
        <w:gridCol w:w="2240"/>
        <w:gridCol w:w="1504"/>
        <w:gridCol w:w="1504"/>
        <w:gridCol w:w="1504"/>
        <w:gridCol w:w="1612"/>
      </w:tblGrid>
      <w:tr w:rsidR="00C55338" w:rsidRPr="00BF2AAF" w14:paraId="0E069224" w14:textId="77777777" w:rsidTr="00F12F58">
        <w:trPr>
          <w:trHeight w:val="238"/>
          <w:jc w:val="center"/>
        </w:trPr>
        <w:tc>
          <w:tcPr>
            <w:tcW w:w="1275" w:type="dxa"/>
            <w:tcBorders>
              <w:top w:val="single" w:sz="2" w:space="0" w:color="1F3864" w:themeColor="accent1" w:themeShade="80"/>
              <w:bottom w:val="nil"/>
            </w:tcBorders>
            <w:shd w:val="clear" w:color="auto" w:fill="auto"/>
          </w:tcPr>
          <w:p w14:paraId="56EBD67D" w14:textId="77777777" w:rsidR="00C55338" w:rsidRPr="00BF2AAF" w:rsidRDefault="00C55338" w:rsidP="00F12F58">
            <w:pPr>
              <w:pStyle w:val="08-Tabelageral"/>
              <w:rPr>
                <w:rFonts w:cs="Arial"/>
                <w:b/>
                <w:szCs w:val="14"/>
              </w:rPr>
            </w:pPr>
          </w:p>
        </w:tc>
        <w:tc>
          <w:tcPr>
            <w:tcW w:w="2240" w:type="dxa"/>
            <w:tcBorders>
              <w:top w:val="single" w:sz="2" w:space="0" w:color="1F3864" w:themeColor="accent1" w:themeShade="80"/>
              <w:bottom w:val="nil"/>
            </w:tcBorders>
            <w:shd w:val="clear" w:color="auto" w:fill="auto"/>
          </w:tcPr>
          <w:p w14:paraId="30905593" w14:textId="77777777" w:rsidR="00C55338" w:rsidRPr="00BF2AAF" w:rsidRDefault="00C55338" w:rsidP="00F12F58">
            <w:pPr>
              <w:pStyle w:val="08-Tabelageral"/>
              <w:rPr>
                <w:rFonts w:cs="Arial"/>
                <w:b/>
                <w:szCs w:val="14"/>
              </w:rPr>
            </w:pPr>
          </w:p>
        </w:tc>
        <w:tc>
          <w:tcPr>
            <w:tcW w:w="3008" w:type="dxa"/>
            <w:gridSpan w:val="2"/>
            <w:tcBorders>
              <w:top w:val="single" w:sz="2" w:space="0" w:color="1F3864" w:themeColor="accent1" w:themeShade="80"/>
              <w:bottom w:val="single" w:sz="2" w:space="0" w:color="1F3864" w:themeColor="accent1" w:themeShade="80"/>
            </w:tcBorders>
            <w:shd w:val="clear" w:color="auto" w:fill="auto"/>
          </w:tcPr>
          <w:p w14:paraId="2C2FABEA" w14:textId="77777777" w:rsidR="00C55338" w:rsidRPr="00BF2AAF" w:rsidRDefault="00C55338" w:rsidP="00F12F58">
            <w:pPr>
              <w:pStyle w:val="08-Tabelageral"/>
              <w:jc w:val="center"/>
              <w:rPr>
                <w:rFonts w:cs="Arial"/>
                <w:b/>
                <w:bCs/>
                <w:szCs w:val="14"/>
              </w:rPr>
            </w:pPr>
            <w:r w:rsidRPr="00BF2AAF">
              <w:rPr>
                <w:rFonts w:cs="Arial"/>
                <w:b/>
                <w:bCs/>
                <w:szCs w:val="14"/>
              </w:rPr>
              <w:t xml:space="preserve">Exercício 2023 </w:t>
            </w:r>
          </w:p>
        </w:tc>
        <w:tc>
          <w:tcPr>
            <w:tcW w:w="3116" w:type="dxa"/>
            <w:gridSpan w:val="2"/>
            <w:tcBorders>
              <w:top w:val="single" w:sz="2" w:space="0" w:color="1F3864" w:themeColor="accent1" w:themeShade="80"/>
              <w:bottom w:val="single" w:sz="2" w:space="0" w:color="1F3864" w:themeColor="accent1" w:themeShade="80"/>
            </w:tcBorders>
            <w:shd w:val="clear" w:color="auto" w:fill="auto"/>
          </w:tcPr>
          <w:p w14:paraId="3BE2FCBC" w14:textId="77777777" w:rsidR="00C55338" w:rsidRPr="00BF2AAF" w:rsidRDefault="00C55338" w:rsidP="00F12F58">
            <w:pPr>
              <w:pStyle w:val="08-Tabelageral"/>
              <w:jc w:val="center"/>
              <w:rPr>
                <w:rFonts w:cs="Arial"/>
                <w:b/>
                <w:szCs w:val="14"/>
              </w:rPr>
            </w:pPr>
            <w:r w:rsidRPr="00BF2AAF">
              <w:rPr>
                <w:rFonts w:cs="Arial"/>
                <w:b/>
                <w:szCs w:val="14"/>
              </w:rPr>
              <w:t>Exercício 2022</w:t>
            </w:r>
          </w:p>
        </w:tc>
      </w:tr>
      <w:tr w:rsidR="00C55338" w:rsidRPr="00BF2AAF" w14:paraId="3162BDAA" w14:textId="77777777" w:rsidTr="00F12F58">
        <w:trPr>
          <w:trHeight w:val="238"/>
          <w:jc w:val="center"/>
        </w:trPr>
        <w:tc>
          <w:tcPr>
            <w:tcW w:w="3515" w:type="dxa"/>
            <w:gridSpan w:val="2"/>
            <w:tcBorders>
              <w:top w:val="nil"/>
              <w:bottom w:val="single" w:sz="2" w:space="0" w:color="1F3864" w:themeColor="accent1" w:themeShade="80"/>
            </w:tcBorders>
            <w:shd w:val="clear" w:color="auto" w:fill="auto"/>
          </w:tcPr>
          <w:p w14:paraId="2D211A63" w14:textId="77777777" w:rsidR="00C55338" w:rsidRPr="00BF2AAF" w:rsidRDefault="00C55338" w:rsidP="00F12F58">
            <w:pPr>
              <w:pStyle w:val="08-Tabelageral"/>
              <w:rPr>
                <w:rFonts w:cs="Arial"/>
                <w:b/>
                <w:szCs w:val="14"/>
              </w:rPr>
            </w:pPr>
          </w:p>
        </w:tc>
        <w:tc>
          <w:tcPr>
            <w:tcW w:w="1504" w:type="dxa"/>
            <w:tcBorders>
              <w:top w:val="single" w:sz="2" w:space="0" w:color="1F3864" w:themeColor="accent1" w:themeShade="80"/>
              <w:bottom w:val="single" w:sz="2" w:space="0" w:color="1F3864" w:themeColor="accent1" w:themeShade="80"/>
            </w:tcBorders>
            <w:shd w:val="clear" w:color="auto" w:fill="auto"/>
          </w:tcPr>
          <w:p w14:paraId="69FE215A" w14:textId="77777777" w:rsidR="00C55338" w:rsidRPr="00BF2AAF" w:rsidRDefault="00C55338" w:rsidP="00F12F58">
            <w:pPr>
              <w:pStyle w:val="08-Tabelageral"/>
              <w:rPr>
                <w:rFonts w:cs="Arial"/>
                <w:b/>
                <w:szCs w:val="14"/>
              </w:rPr>
            </w:pPr>
            <w:r w:rsidRPr="00BF2AAF">
              <w:rPr>
                <w:rFonts w:cs="Arial"/>
                <w:b/>
                <w:szCs w:val="14"/>
              </w:rPr>
              <w:t>Banco do Brasil</w:t>
            </w:r>
          </w:p>
        </w:tc>
        <w:tc>
          <w:tcPr>
            <w:tcW w:w="1504" w:type="dxa"/>
            <w:tcBorders>
              <w:top w:val="single" w:sz="2" w:space="0" w:color="1F3864" w:themeColor="accent1" w:themeShade="80"/>
              <w:bottom w:val="single" w:sz="2" w:space="0" w:color="1F3864" w:themeColor="accent1" w:themeShade="80"/>
            </w:tcBorders>
            <w:shd w:val="clear" w:color="auto" w:fill="auto"/>
          </w:tcPr>
          <w:p w14:paraId="55526E48" w14:textId="77777777" w:rsidR="00C55338" w:rsidRPr="00BF2AAF" w:rsidRDefault="00C55338" w:rsidP="00F12F58">
            <w:pPr>
              <w:pStyle w:val="08-Tabelageral"/>
              <w:rPr>
                <w:rFonts w:cs="Arial"/>
                <w:b/>
                <w:szCs w:val="14"/>
              </w:rPr>
            </w:pPr>
            <w:r w:rsidRPr="00BF2AAF">
              <w:rPr>
                <w:rFonts w:cs="Arial"/>
                <w:b/>
                <w:szCs w:val="14"/>
              </w:rPr>
              <w:t xml:space="preserve">Controladas </w:t>
            </w:r>
            <w:r w:rsidRPr="00BF2AAF">
              <w:rPr>
                <w:rFonts w:cs="Arial"/>
                <w:b/>
                <w:szCs w:val="14"/>
                <w:vertAlign w:val="superscript"/>
              </w:rPr>
              <w:t>(1)</w:t>
            </w:r>
          </w:p>
        </w:tc>
        <w:tc>
          <w:tcPr>
            <w:tcW w:w="1504" w:type="dxa"/>
            <w:tcBorders>
              <w:top w:val="single" w:sz="2" w:space="0" w:color="1F3864" w:themeColor="accent1" w:themeShade="80"/>
              <w:bottom w:val="single" w:sz="2" w:space="0" w:color="1F3864" w:themeColor="accent1" w:themeShade="80"/>
            </w:tcBorders>
            <w:shd w:val="clear" w:color="auto" w:fill="auto"/>
          </w:tcPr>
          <w:p w14:paraId="565DB245" w14:textId="77777777" w:rsidR="00C55338" w:rsidRPr="00BF2AAF" w:rsidRDefault="00C55338" w:rsidP="00F12F58">
            <w:pPr>
              <w:pStyle w:val="08-Tabelageral"/>
              <w:rPr>
                <w:rFonts w:cs="Arial"/>
                <w:b/>
                <w:szCs w:val="14"/>
              </w:rPr>
            </w:pPr>
            <w:r w:rsidRPr="00BF2AAF">
              <w:rPr>
                <w:rFonts w:cs="Arial"/>
                <w:b/>
                <w:szCs w:val="14"/>
              </w:rPr>
              <w:t>Banco do Brasil</w:t>
            </w:r>
          </w:p>
        </w:tc>
        <w:tc>
          <w:tcPr>
            <w:tcW w:w="1612" w:type="dxa"/>
            <w:tcBorders>
              <w:top w:val="single" w:sz="2" w:space="0" w:color="1F3864" w:themeColor="accent1" w:themeShade="80"/>
              <w:bottom w:val="single" w:sz="2" w:space="0" w:color="1F3864" w:themeColor="accent1" w:themeShade="80"/>
            </w:tcBorders>
            <w:shd w:val="clear" w:color="auto" w:fill="auto"/>
          </w:tcPr>
          <w:p w14:paraId="638CF368" w14:textId="77777777" w:rsidR="00C55338" w:rsidRPr="00BF2AAF" w:rsidRDefault="00C55338" w:rsidP="00F12F58">
            <w:pPr>
              <w:pStyle w:val="08-Tabelageral"/>
              <w:rPr>
                <w:rFonts w:cs="Arial"/>
                <w:b/>
                <w:szCs w:val="14"/>
              </w:rPr>
            </w:pPr>
            <w:r w:rsidRPr="00BF2AAF">
              <w:rPr>
                <w:rFonts w:cs="Arial"/>
                <w:b/>
                <w:szCs w:val="14"/>
              </w:rPr>
              <w:t xml:space="preserve">Controladas </w:t>
            </w:r>
            <w:r w:rsidRPr="00BF2AAF">
              <w:rPr>
                <w:rFonts w:cs="Arial"/>
                <w:b/>
                <w:szCs w:val="14"/>
                <w:vertAlign w:val="superscript"/>
              </w:rPr>
              <w:t>(1)</w:t>
            </w:r>
          </w:p>
        </w:tc>
      </w:tr>
      <w:tr w:rsidR="00C55338" w:rsidRPr="00BF2AAF" w14:paraId="79119C4A" w14:textId="77777777" w:rsidTr="00F12F58">
        <w:trPr>
          <w:trHeight w:val="238"/>
          <w:jc w:val="center"/>
        </w:trPr>
        <w:tc>
          <w:tcPr>
            <w:tcW w:w="3515" w:type="dxa"/>
            <w:gridSpan w:val="2"/>
            <w:tcBorders>
              <w:top w:val="single" w:sz="2" w:space="0" w:color="1F3864" w:themeColor="accent1" w:themeShade="80"/>
              <w:bottom w:val="nil"/>
            </w:tcBorders>
            <w:shd w:val="clear" w:color="auto" w:fill="auto"/>
          </w:tcPr>
          <w:p w14:paraId="3412F747" w14:textId="77777777" w:rsidR="00C55338" w:rsidRPr="00BF2AAF" w:rsidRDefault="00C55338" w:rsidP="00F12F58">
            <w:pPr>
              <w:pStyle w:val="08-Tabelageral"/>
              <w:jc w:val="both"/>
              <w:rPr>
                <w:rFonts w:cs="Arial"/>
                <w:b/>
              </w:rPr>
            </w:pPr>
            <w:r w:rsidRPr="00BF2AAF">
              <w:rPr>
                <w:rFonts w:cs="Arial"/>
                <w:b/>
              </w:rPr>
              <w:t>Resultado</w:t>
            </w:r>
          </w:p>
        </w:tc>
        <w:tc>
          <w:tcPr>
            <w:tcW w:w="1504" w:type="dxa"/>
            <w:tcBorders>
              <w:top w:val="single" w:sz="2" w:space="0" w:color="1F3864" w:themeColor="accent1" w:themeShade="80"/>
              <w:bottom w:val="nil"/>
            </w:tcBorders>
            <w:shd w:val="clear" w:color="auto" w:fill="auto"/>
          </w:tcPr>
          <w:p w14:paraId="56A5346F" w14:textId="77777777" w:rsidR="00C55338" w:rsidRPr="00BF2AAF" w:rsidRDefault="00C55338" w:rsidP="00F12F58">
            <w:pPr>
              <w:pStyle w:val="08-Tabelageral"/>
              <w:rPr>
                <w:rFonts w:cs="Arial"/>
                <w:b/>
                <w:szCs w:val="14"/>
              </w:rPr>
            </w:pPr>
          </w:p>
        </w:tc>
        <w:tc>
          <w:tcPr>
            <w:tcW w:w="1504" w:type="dxa"/>
            <w:tcBorders>
              <w:top w:val="single" w:sz="2" w:space="0" w:color="1F3864" w:themeColor="accent1" w:themeShade="80"/>
              <w:bottom w:val="nil"/>
            </w:tcBorders>
            <w:shd w:val="clear" w:color="auto" w:fill="auto"/>
          </w:tcPr>
          <w:p w14:paraId="1AD977C5" w14:textId="77777777" w:rsidR="00C55338" w:rsidRPr="00BF2AAF" w:rsidRDefault="00C55338" w:rsidP="00F12F58">
            <w:pPr>
              <w:pStyle w:val="08-Tabelageral"/>
              <w:rPr>
                <w:rFonts w:cs="Arial"/>
                <w:b/>
                <w:szCs w:val="14"/>
              </w:rPr>
            </w:pPr>
          </w:p>
        </w:tc>
        <w:tc>
          <w:tcPr>
            <w:tcW w:w="1504" w:type="dxa"/>
            <w:tcBorders>
              <w:top w:val="single" w:sz="2" w:space="0" w:color="1F3864" w:themeColor="accent1" w:themeShade="80"/>
              <w:bottom w:val="nil"/>
            </w:tcBorders>
            <w:shd w:val="clear" w:color="auto" w:fill="auto"/>
          </w:tcPr>
          <w:p w14:paraId="23D47432" w14:textId="77777777" w:rsidR="00C55338" w:rsidRPr="00BF2AAF" w:rsidRDefault="00C55338" w:rsidP="00F12F58">
            <w:pPr>
              <w:pStyle w:val="08-Tabelageral"/>
              <w:rPr>
                <w:rFonts w:cs="Arial"/>
                <w:b/>
                <w:szCs w:val="14"/>
              </w:rPr>
            </w:pPr>
          </w:p>
        </w:tc>
        <w:tc>
          <w:tcPr>
            <w:tcW w:w="1612" w:type="dxa"/>
            <w:tcBorders>
              <w:top w:val="single" w:sz="2" w:space="0" w:color="1F3864" w:themeColor="accent1" w:themeShade="80"/>
              <w:bottom w:val="nil"/>
            </w:tcBorders>
            <w:shd w:val="clear" w:color="auto" w:fill="auto"/>
          </w:tcPr>
          <w:p w14:paraId="287A5B69" w14:textId="77777777" w:rsidR="00C55338" w:rsidRPr="00BF2AAF" w:rsidRDefault="00C55338" w:rsidP="00F12F58">
            <w:pPr>
              <w:pStyle w:val="08-Tabelageral"/>
              <w:rPr>
                <w:rFonts w:cs="Arial"/>
                <w:b/>
                <w:szCs w:val="14"/>
              </w:rPr>
            </w:pPr>
          </w:p>
        </w:tc>
      </w:tr>
      <w:tr w:rsidR="00C55338" w:rsidRPr="00BF2AAF" w14:paraId="7FEC5574" w14:textId="77777777" w:rsidTr="00F12F58">
        <w:trPr>
          <w:trHeight w:val="238"/>
          <w:jc w:val="center"/>
        </w:trPr>
        <w:tc>
          <w:tcPr>
            <w:tcW w:w="3515" w:type="dxa"/>
            <w:gridSpan w:val="2"/>
            <w:tcBorders>
              <w:top w:val="nil"/>
            </w:tcBorders>
            <w:shd w:val="clear" w:color="auto" w:fill="auto"/>
          </w:tcPr>
          <w:p w14:paraId="33A5B839" w14:textId="77777777" w:rsidR="00C55338" w:rsidRPr="00BF2AAF" w:rsidRDefault="00C55338" w:rsidP="00F12F58">
            <w:pPr>
              <w:pStyle w:val="08-Tabelageral"/>
              <w:jc w:val="both"/>
              <w:rPr>
                <w:rFonts w:cs="Arial"/>
              </w:rPr>
            </w:pPr>
            <w:r w:rsidRPr="00BF2AAF">
              <w:rPr>
                <w:rFonts w:cs="Arial"/>
              </w:rPr>
              <w:t>Receita de juros de instrumentos financeiros</w:t>
            </w:r>
          </w:p>
        </w:tc>
        <w:tc>
          <w:tcPr>
            <w:tcW w:w="1504" w:type="dxa"/>
            <w:tcBorders>
              <w:top w:val="nil"/>
            </w:tcBorders>
            <w:shd w:val="clear" w:color="auto" w:fill="auto"/>
          </w:tcPr>
          <w:p w14:paraId="77992790" w14:textId="77777777" w:rsidR="00C55338" w:rsidRPr="00BF2AAF" w:rsidRDefault="00C55338" w:rsidP="00F12F58">
            <w:pPr>
              <w:pStyle w:val="08-Tabelageral"/>
              <w:rPr>
                <w:rFonts w:cs="Arial"/>
              </w:rPr>
            </w:pPr>
            <w:r w:rsidRPr="00BF2AAF">
              <w:rPr>
                <w:rFonts w:cs="Arial"/>
              </w:rPr>
              <w:t>44.866</w:t>
            </w:r>
          </w:p>
        </w:tc>
        <w:tc>
          <w:tcPr>
            <w:tcW w:w="1504" w:type="dxa"/>
            <w:tcBorders>
              <w:top w:val="nil"/>
            </w:tcBorders>
            <w:shd w:val="clear" w:color="auto" w:fill="auto"/>
          </w:tcPr>
          <w:p w14:paraId="498FBCBE" w14:textId="77777777" w:rsidR="00C55338" w:rsidRPr="00BF2AAF" w:rsidRDefault="00C55338" w:rsidP="00F12F58">
            <w:pPr>
              <w:pStyle w:val="08-Tabelageral"/>
              <w:rPr>
                <w:rFonts w:cs="Arial"/>
              </w:rPr>
            </w:pPr>
            <w:r w:rsidRPr="00BF2AAF">
              <w:rPr>
                <w:rFonts w:cs="Arial"/>
              </w:rPr>
              <w:t>--</w:t>
            </w:r>
          </w:p>
        </w:tc>
        <w:tc>
          <w:tcPr>
            <w:tcW w:w="1504" w:type="dxa"/>
            <w:tcBorders>
              <w:top w:val="nil"/>
            </w:tcBorders>
            <w:shd w:val="clear" w:color="auto" w:fill="auto"/>
          </w:tcPr>
          <w:p w14:paraId="2A48A190" w14:textId="77777777" w:rsidR="00C55338" w:rsidRPr="00BF2AAF" w:rsidRDefault="00C55338" w:rsidP="00F12F58">
            <w:pPr>
              <w:pStyle w:val="08-Tabelageral"/>
              <w:rPr>
                <w:rFonts w:cs="Arial"/>
              </w:rPr>
            </w:pPr>
            <w:r w:rsidRPr="00BF2AAF">
              <w:rPr>
                <w:rFonts w:cs="Arial"/>
              </w:rPr>
              <w:t>12.982</w:t>
            </w:r>
          </w:p>
        </w:tc>
        <w:tc>
          <w:tcPr>
            <w:tcW w:w="1612" w:type="dxa"/>
            <w:tcBorders>
              <w:top w:val="nil"/>
            </w:tcBorders>
            <w:shd w:val="clear" w:color="auto" w:fill="auto"/>
          </w:tcPr>
          <w:p w14:paraId="3F6AD14D" w14:textId="77777777" w:rsidR="00C55338" w:rsidRPr="00BF2AAF" w:rsidRDefault="00C55338" w:rsidP="00F12F58">
            <w:pPr>
              <w:pStyle w:val="08-Tabelageral"/>
              <w:rPr>
                <w:rFonts w:cs="Arial"/>
              </w:rPr>
            </w:pPr>
            <w:r w:rsidRPr="00BF2AAF">
              <w:rPr>
                <w:rFonts w:cs="Arial"/>
              </w:rPr>
              <w:t>--</w:t>
            </w:r>
          </w:p>
        </w:tc>
      </w:tr>
      <w:tr w:rsidR="00C55338" w:rsidRPr="00BF2AAF" w14:paraId="36A67623" w14:textId="77777777" w:rsidTr="00F12F58">
        <w:trPr>
          <w:trHeight w:val="238"/>
          <w:jc w:val="center"/>
        </w:trPr>
        <w:tc>
          <w:tcPr>
            <w:tcW w:w="3515" w:type="dxa"/>
            <w:gridSpan w:val="2"/>
            <w:shd w:val="clear" w:color="auto" w:fill="auto"/>
          </w:tcPr>
          <w:p w14:paraId="28974538" w14:textId="77777777" w:rsidR="00C55338" w:rsidRPr="00BF2AAF" w:rsidRDefault="00C55338" w:rsidP="00F12F58">
            <w:pPr>
              <w:pStyle w:val="08-Tabelageral"/>
              <w:jc w:val="both"/>
              <w:rPr>
                <w:rFonts w:cs="Arial"/>
              </w:rPr>
            </w:pPr>
            <w:r w:rsidRPr="00BF2AAF">
              <w:rPr>
                <w:rFonts w:cs="Arial"/>
              </w:rPr>
              <w:t>Despesas com pessoal</w:t>
            </w:r>
          </w:p>
        </w:tc>
        <w:tc>
          <w:tcPr>
            <w:tcW w:w="1504" w:type="dxa"/>
            <w:shd w:val="clear" w:color="auto" w:fill="auto"/>
          </w:tcPr>
          <w:p w14:paraId="4E473568" w14:textId="77777777" w:rsidR="00C55338" w:rsidRPr="00BF2AAF" w:rsidRDefault="00C55338" w:rsidP="00F12F58">
            <w:pPr>
              <w:pStyle w:val="08-Tabelageral"/>
              <w:rPr>
                <w:rFonts w:cs="Arial"/>
              </w:rPr>
            </w:pPr>
            <w:r w:rsidRPr="00BF2AAF">
              <w:rPr>
                <w:rFonts w:cs="Arial"/>
              </w:rPr>
              <w:t>(13.129)</w:t>
            </w:r>
          </w:p>
        </w:tc>
        <w:tc>
          <w:tcPr>
            <w:tcW w:w="1504" w:type="dxa"/>
            <w:shd w:val="clear" w:color="auto" w:fill="auto"/>
          </w:tcPr>
          <w:p w14:paraId="1CD8BC3D" w14:textId="77777777" w:rsidR="00C55338" w:rsidRPr="00BF2AAF" w:rsidRDefault="00C55338" w:rsidP="00F12F58">
            <w:pPr>
              <w:pStyle w:val="08-Tabelageral"/>
              <w:rPr>
                <w:rFonts w:cs="Arial"/>
              </w:rPr>
            </w:pPr>
            <w:r w:rsidRPr="00BF2AAF">
              <w:rPr>
                <w:rFonts w:cs="Arial"/>
              </w:rPr>
              <w:t>--</w:t>
            </w:r>
          </w:p>
        </w:tc>
        <w:tc>
          <w:tcPr>
            <w:tcW w:w="1504" w:type="dxa"/>
            <w:shd w:val="clear" w:color="auto" w:fill="auto"/>
          </w:tcPr>
          <w:p w14:paraId="41BA2163" w14:textId="77777777" w:rsidR="00C55338" w:rsidRPr="00BF2AAF" w:rsidRDefault="00C55338" w:rsidP="00F12F58">
            <w:pPr>
              <w:pStyle w:val="08-Tabelageral"/>
              <w:rPr>
                <w:rFonts w:cs="Arial"/>
              </w:rPr>
            </w:pPr>
            <w:r w:rsidRPr="00BF2AAF">
              <w:rPr>
                <w:rFonts w:cs="Arial"/>
              </w:rPr>
              <w:t>(14.955)</w:t>
            </w:r>
          </w:p>
        </w:tc>
        <w:tc>
          <w:tcPr>
            <w:tcW w:w="1612" w:type="dxa"/>
            <w:shd w:val="clear" w:color="auto" w:fill="auto"/>
          </w:tcPr>
          <w:p w14:paraId="1C9FB9C5" w14:textId="77777777" w:rsidR="00C55338" w:rsidRPr="00BF2AAF" w:rsidRDefault="00C55338" w:rsidP="00F12F58">
            <w:pPr>
              <w:pStyle w:val="08-Tabelageral"/>
              <w:rPr>
                <w:rFonts w:cs="Arial"/>
              </w:rPr>
            </w:pPr>
            <w:r w:rsidRPr="00BF2AAF">
              <w:rPr>
                <w:rFonts w:cs="Arial"/>
              </w:rPr>
              <w:t>--</w:t>
            </w:r>
          </w:p>
        </w:tc>
      </w:tr>
      <w:tr w:rsidR="00C55338" w:rsidRPr="00BF2AAF" w14:paraId="17F4C801" w14:textId="77777777" w:rsidTr="00F12F58">
        <w:trPr>
          <w:trHeight w:val="238"/>
          <w:jc w:val="center"/>
        </w:trPr>
        <w:tc>
          <w:tcPr>
            <w:tcW w:w="3515" w:type="dxa"/>
            <w:gridSpan w:val="2"/>
            <w:shd w:val="clear" w:color="auto" w:fill="auto"/>
          </w:tcPr>
          <w:p w14:paraId="2B0EDFB4" w14:textId="77777777" w:rsidR="00C55338" w:rsidRPr="00BF2AAF" w:rsidRDefault="00C55338" w:rsidP="00F12F58">
            <w:pPr>
              <w:pStyle w:val="08-Tabelageral"/>
              <w:jc w:val="both"/>
              <w:rPr>
                <w:rFonts w:cs="Arial"/>
              </w:rPr>
            </w:pPr>
            <w:r w:rsidRPr="00BF2AAF">
              <w:rPr>
                <w:rFonts w:cs="Arial"/>
              </w:rPr>
              <w:t xml:space="preserve">Despesas administrativas </w:t>
            </w:r>
            <w:r w:rsidRPr="00BF2AAF">
              <w:rPr>
                <w:rFonts w:cs="Arial"/>
                <w:vertAlign w:val="superscript"/>
              </w:rPr>
              <w:t>(2)</w:t>
            </w:r>
          </w:p>
        </w:tc>
        <w:tc>
          <w:tcPr>
            <w:tcW w:w="1504" w:type="dxa"/>
            <w:shd w:val="clear" w:color="auto" w:fill="auto"/>
          </w:tcPr>
          <w:p w14:paraId="74A8BEB3" w14:textId="77777777" w:rsidR="00C55338" w:rsidRPr="00BF2AAF" w:rsidRDefault="00C55338" w:rsidP="00F12F58">
            <w:pPr>
              <w:pStyle w:val="08-Tabelageral"/>
              <w:rPr>
                <w:rFonts w:cs="Arial"/>
              </w:rPr>
            </w:pPr>
            <w:r w:rsidRPr="00BF2AAF">
              <w:rPr>
                <w:rFonts w:cs="Arial"/>
              </w:rPr>
              <w:t>(1.963)</w:t>
            </w:r>
          </w:p>
        </w:tc>
        <w:tc>
          <w:tcPr>
            <w:tcW w:w="1504" w:type="dxa"/>
            <w:shd w:val="clear" w:color="auto" w:fill="auto"/>
          </w:tcPr>
          <w:p w14:paraId="08A8CFB8" w14:textId="77777777" w:rsidR="00C55338" w:rsidRPr="00BF2AAF" w:rsidRDefault="00C55338" w:rsidP="00F12F58">
            <w:pPr>
              <w:pStyle w:val="08-Tabelageral"/>
              <w:rPr>
                <w:rFonts w:cs="Arial"/>
              </w:rPr>
            </w:pPr>
            <w:r w:rsidRPr="00BF2AAF">
              <w:rPr>
                <w:rFonts w:cs="Arial"/>
              </w:rPr>
              <w:t>--</w:t>
            </w:r>
          </w:p>
        </w:tc>
        <w:tc>
          <w:tcPr>
            <w:tcW w:w="1504" w:type="dxa"/>
            <w:shd w:val="clear" w:color="auto" w:fill="auto"/>
          </w:tcPr>
          <w:p w14:paraId="4F356E87" w14:textId="77777777" w:rsidR="00C55338" w:rsidRPr="00BF2AAF" w:rsidRDefault="00C55338" w:rsidP="00F12F58">
            <w:pPr>
              <w:pStyle w:val="08-Tabelageral"/>
              <w:rPr>
                <w:rFonts w:cs="Arial"/>
              </w:rPr>
            </w:pPr>
            <w:r w:rsidRPr="00BF2AAF">
              <w:rPr>
                <w:rFonts w:cs="Arial"/>
              </w:rPr>
              <w:t>(1.871)</w:t>
            </w:r>
          </w:p>
        </w:tc>
        <w:tc>
          <w:tcPr>
            <w:tcW w:w="1612" w:type="dxa"/>
            <w:shd w:val="clear" w:color="auto" w:fill="auto"/>
          </w:tcPr>
          <w:p w14:paraId="4FDE2315" w14:textId="77777777" w:rsidR="00C55338" w:rsidRPr="00BF2AAF" w:rsidRDefault="00C55338" w:rsidP="00F12F58">
            <w:pPr>
              <w:pStyle w:val="08-Tabelageral"/>
              <w:rPr>
                <w:rFonts w:cs="Arial"/>
              </w:rPr>
            </w:pPr>
            <w:r w:rsidRPr="00BF2AAF">
              <w:rPr>
                <w:rFonts w:cs="Arial"/>
              </w:rPr>
              <w:t>--</w:t>
            </w:r>
          </w:p>
        </w:tc>
      </w:tr>
      <w:tr w:rsidR="00C55338" w:rsidRPr="00BF2AAF" w14:paraId="4449FE1B" w14:textId="77777777" w:rsidTr="00F12F58">
        <w:trPr>
          <w:trHeight w:val="238"/>
          <w:jc w:val="center"/>
        </w:trPr>
        <w:tc>
          <w:tcPr>
            <w:tcW w:w="3515" w:type="dxa"/>
            <w:gridSpan w:val="2"/>
            <w:shd w:val="clear" w:color="auto" w:fill="auto"/>
          </w:tcPr>
          <w:p w14:paraId="24A98D01" w14:textId="77777777" w:rsidR="00C55338" w:rsidRPr="00BF2AAF" w:rsidRDefault="00C55338" w:rsidP="00F12F58">
            <w:pPr>
              <w:pStyle w:val="08-Tabelageral"/>
              <w:jc w:val="both"/>
              <w:rPr>
                <w:rFonts w:cs="Arial"/>
              </w:rPr>
            </w:pPr>
            <w:r w:rsidRPr="00BF2AAF">
              <w:rPr>
                <w:rFonts w:cs="Arial"/>
              </w:rPr>
              <w:t>Variações monetárias ativas</w:t>
            </w:r>
          </w:p>
        </w:tc>
        <w:tc>
          <w:tcPr>
            <w:tcW w:w="1504" w:type="dxa"/>
            <w:shd w:val="clear" w:color="auto" w:fill="auto"/>
          </w:tcPr>
          <w:p w14:paraId="17933383" w14:textId="77777777" w:rsidR="00C55338" w:rsidRPr="00BF2AAF" w:rsidRDefault="00C55338" w:rsidP="00F12F58">
            <w:pPr>
              <w:pStyle w:val="08-Tabelageral"/>
              <w:rPr>
                <w:rFonts w:cs="Arial"/>
              </w:rPr>
            </w:pPr>
            <w:r w:rsidRPr="00BF2AAF">
              <w:rPr>
                <w:rFonts w:cs="Arial"/>
              </w:rPr>
              <w:t>--</w:t>
            </w:r>
          </w:p>
        </w:tc>
        <w:tc>
          <w:tcPr>
            <w:tcW w:w="1504" w:type="dxa"/>
            <w:shd w:val="clear" w:color="auto" w:fill="auto"/>
          </w:tcPr>
          <w:p w14:paraId="052BDB65" w14:textId="77777777" w:rsidR="00C55338" w:rsidRPr="00BF2AAF" w:rsidRDefault="00C55338" w:rsidP="00F12F58">
            <w:pPr>
              <w:pStyle w:val="08-Tabelageral"/>
              <w:rPr>
                <w:rFonts w:cs="Arial"/>
              </w:rPr>
            </w:pPr>
            <w:r w:rsidRPr="00BF2AAF">
              <w:rPr>
                <w:rFonts w:cs="Arial"/>
              </w:rPr>
              <w:t>77.483</w:t>
            </w:r>
          </w:p>
        </w:tc>
        <w:tc>
          <w:tcPr>
            <w:tcW w:w="1504" w:type="dxa"/>
            <w:shd w:val="clear" w:color="auto" w:fill="auto"/>
          </w:tcPr>
          <w:p w14:paraId="7E8C6B02" w14:textId="77777777" w:rsidR="00C55338" w:rsidRPr="00BF2AAF" w:rsidRDefault="00C55338" w:rsidP="00F12F58">
            <w:pPr>
              <w:pStyle w:val="08-Tabelageral"/>
              <w:rPr>
                <w:rFonts w:cs="Arial"/>
              </w:rPr>
            </w:pPr>
            <w:r w:rsidRPr="00BF2AAF">
              <w:rPr>
                <w:rFonts w:cs="Arial"/>
              </w:rPr>
              <w:t>--</w:t>
            </w:r>
          </w:p>
        </w:tc>
        <w:tc>
          <w:tcPr>
            <w:tcW w:w="1612" w:type="dxa"/>
            <w:shd w:val="clear" w:color="auto" w:fill="auto"/>
          </w:tcPr>
          <w:p w14:paraId="6BF22A34" w14:textId="77777777" w:rsidR="00C55338" w:rsidRPr="00BF2AAF" w:rsidRDefault="00C55338" w:rsidP="00F12F58">
            <w:pPr>
              <w:pStyle w:val="08-Tabelageral"/>
              <w:rPr>
                <w:rFonts w:cs="Arial"/>
              </w:rPr>
            </w:pPr>
            <w:r w:rsidRPr="00BF2AAF">
              <w:rPr>
                <w:rFonts w:cs="Arial"/>
              </w:rPr>
              <w:t>22.106</w:t>
            </w:r>
          </w:p>
        </w:tc>
      </w:tr>
      <w:tr w:rsidR="00C55338" w:rsidRPr="00BF2AAF" w14:paraId="0F59F3AF" w14:textId="77777777" w:rsidTr="00F12F58">
        <w:trPr>
          <w:trHeight w:val="238"/>
          <w:jc w:val="center"/>
        </w:trPr>
        <w:tc>
          <w:tcPr>
            <w:tcW w:w="3515" w:type="dxa"/>
            <w:gridSpan w:val="2"/>
            <w:shd w:val="clear" w:color="auto" w:fill="auto"/>
          </w:tcPr>
          <w:p w14:paraId="65A63D54" w14:textId="77777777" w:rsidR="00C55338" w:rsidRPr="00BF2AAF" w:rsidRDefault="00C55338" w:rsidP="00F12F58">
            <w:pPr>
              <w:pStyle w:val="08-Tabelageral"/>
              <w:jc w:val="both"/>
              <w:rPr>
                <w:rFonts w:cs="Arial"/>
              </w:rPr>
            </w:pPr>
            <w:r w:rsidRPr="00BF2AAF">
              <w:rPr>
                <w:rFonts w:cs="Arial"/>
              </w:rPr>
              <w:t>Variações monetárias passivas</w:t>
            </w:r>
          </w:p>
        </w:tc>
        <w:tc>
          <w:tcPr>
            <w:tcW w:w="1504" w:type="dxa"/>
            <w:shd w:val="clear" w:color="auto" w:fill="auto"/>
          </w:tcPr>
          <w:p w14:paraId="358BB275" w14:textId="77777777" w:rsidR="00C55338" w:rsidRPr="00BF2AAF" w:rsidRDefault="00C55338" w:rsidP="00F12F58">
            <w:pPr>
              <w:pStyle w:val="08-Tabelageral"/>
              <w:rPr>
                <w:rFonts w:cs="Arial"/>
              </w:rPr>
            </w:pPr>
            <w:r w:rsidRPr="00BF2AAF">
              <w:rPr>
                <w:rFonts w:cs="Arial"/>
              </w:rPr>
              <w:t>(51.198)</w:t>
            </w:r>
          </w:p>
        </w:tc>
        <w:tc>
          <w:tcPr>
            <w:tcW w:w="1504" w:type="dxa"/>
            <w:shd w:val="clear" w:color="auto" w:fill="auto"/>
          </w:tcPr>
          <w:p w14:paraId="4B49FE68" w14:textId="77777777" w:rsidR="00C55338" w:rsidRPr="00BF2AAF" w:rsidRDefault="00C55338" w:rsidP="00F12F58">
            <w:pPr>
              <w:pStyle w:val="08-Tabelageral"/>
              <w:rPr>
                <w:rFonts w:cs="Arial"/>
              </w:rPr>
            </w:pPr>
            <w:r w:rsidRPr="00BF2AAF">
              <w:rPr>
                <w:rFonts w:cs="Arial"/>
              </w:rPr>
              <w:t>--</w:t>
            </w:r>
          </w:p>
        </w:tc>
        <w:tc>
          <w:tcPr>
            <w:tcW w:w="1504" w:type="dxa"/>
            <w:shd w:val="clear" w:color="auto" w:fill="auto"/>
          </w:tcPr>
          <w:p w14:paraId="70B1B5B1" w14:textId="77777777" w:rsidR="00C55338" w:rsidRPr="00BF2AAF" w:rsidRDefault="00C55338" w:rsidP="00F12F58">
            <w:pPr>
              <w:pStyle w:val="08-Tabelageral"/>
              <w:rPr>
                <w:rFonts w:cs="Arial"/>
              </w:rPr>
            </w:pPr>
            <w:r w:rsidRPr="00BF2AAF">
              <w:rPr>
                <w:rFonts w:cs="Arial"/>
              </w:rPr>
              <w:t>(17.056)</w:t>
            </w:r>
          </w:p>
        </w:tc>
        <w:tc>
          <w:tcPr>
            <w:tcW w:w="1612" w:type="dxa"/>
            <w:shd w:val="clear" w:color="auto" w:fill="auto"/>
          </w:tcPr>
          <w:p w14:paraId="6C94464D" w14:textId="77777777" w:rsidR="00C55338" w:rsidRPr="00BF2AAF" w:rsidRDefault="00C55338" w:rsidP="00F12F58">
            <w:pPr>
              <w:pStyle w:val="08-Tabelageral"/>
              <w:rPr>
                <w:rFonts w:cs="Arial"/>
              </w:rPr>
            </w:pPr>
            <w:r w:rsidRPr="00BF2AAF">
              <w:rPr>
                <w:rFonts w:cs="Arial"/>
              </w:rPr>
              <w:t>--</w:t>
            </w:r>
          </w:p>
        </w:tc>
      </w:tr>
    </w:tbl>
    <w:p w14:paraId="08E62FDC" w14:textId="77777777" w:rsidR="006F393A" w:rsidRPr="00BF2AAF" w:rsidRDefault="006F393A" w:rsidP="00D46F23">
      <w:pPr>
        <w:pStyle w:val="07-Legenda"/>
        <w:numPr>
          <w:ilvl w:val="0"/>
          <w:numId w:val="40"/>
        </w:numPr>
        <w:tabs>
          <w:tab w:val="clear" w:pos="284"/>
          <w:tab w:val="left" w:pos="142"/>
        </w:tabs>
        <w:spacing w:before="0"/>
        <w:ind w:left="426"/>
        <w:rPr>
          <w:rFonts w:cs="Arial"/>
        </w:rPr>
      </w:pPr>
      <w:r w:rsidRPr="00BF2AAF">
        <w:rPr>
          <w:rFonts w:cs="Arial"/>
        </w:rPr>
        <w:t>BB Seguros e BB Corretora.</w:t>
      </w:r>
    </w:p>
    <w:p w14:paraId="01C6AFA4" w14:textId="77777777" w:rsidR="006F393A" w:rsidRPr="00BF2AAF" w:rsidRDefault="006F393A" w:rsidP="00D46F23">
      <w:pPr>
        <w:pStyle w:val="07-Legenda"/>
        <w:numPr>
          <w:ilvl w:val="0"/>
          <w:numId w:val="40"/>
        </w:numPr>
        <w:tabs>
          <w:tab w:val="clear" w:pos="284"/>
          <w:tab w:val="left" w:pos="142"/>
        </w:tabs>
        <w:spacing w:before="0"/>
        <w:ind w:left="426"/>
        <w:rPr>
          <w:rFonts w:cs="Arial"/>
        </w:rPr>
      </w:pPr>
      <w:r w:rsidRPr="00BF2AAF">
        <w:rPr>
          <w:rFonts w:cs="Arial"/>
        </w:rPr>
        <w:t>Refere-se às despesas conforme contrato de compartilhamento de dados de clientes, utilização de quadro de pessoal, da rede de distribuição e dos recursos materiais tecnológicos e administrativos, celebrado entre o Banco do Brasil, BB Seguridade, BB Corretora e BB Seguros.</w:t>
      </w:r>
    </w:p>
    <w:p w14:paraId="3E4CDA34" w14:textId="77777777" w:rsidR="006F393A" w:rsidRPr="00BF2AAF" w:rsidRDefault="006F393A" w:rsidP="006F393A">
      <w:pPr>
        <w:pStyle w:val="07-Legenda"/>
        <w:tabs>
          <w:tab w:val="clear" w:pos="284"/>
          <w:tab w:val="left" w:pos="142"/>
        </w:tabs>
        <w:spacing w:before="0"/>
        <w:ind w:firstLine="0"/>
        <w:rPr>
          <w:rFonts w:cs="Arial"/>
        </w:rPr>
      </w:pPr>
    </w:p>
    <w:p w14:paraId="255BDC81" w14:textId="77777777" w:rsidR="006F393A" w:rsidRPr="00BF2AAF" w:rsidRDefault="006F393A" w:rsidP="006F393A">
      <w:pPr>
        <w:pStyle w:val="03-SubttulodeNota"/>
        <w:rPr>
          <w:rFonts w:cs="Arial"/>
          <w:color w:val="1F3864" w:themeColor="accent1" w:themeShade="80"/>
          <w:sz w:val="18"/>
          <w:szCs w:val="18"/>
        </w:rPr>
      </w:pPr>
      <w:r w:rsidRPr="00BF2AAF">
        <w:rPr>
          <w:rFonts w:cs="Arial"/>
          <w:color w:val="1F3864" w:themeColor="accent1" w:themeShade="80"/>
          <w:sz w:val="18"/>
          <w:szCs w:val="18"/>
        </w:rPr>
        <w:t>BB Seguridade – Consolidado</w:t>
      </w:r>
    </w:p>
    <w:p w14:paraId="502702A6" w14:textId="77777777" w:rsidR="006F393A" w:rsidRPr="00BF2AAF" w:rsidRDefault="006F393A" w:rsidP="006F393A">
      <w:pPr>
        <w:pStyle w:val="01-TtulodeNota"/>
        <w:spacing w:before="0" w:after="0"/>
        <w:jc w:val="right"/>
        <w:rPr>
          <w:rFonts w:cs="Arial"/>
          <w:sz w:val="14"/>
          <w:szCs w:val="14"/>
        </w:rPr>
      </w:pPr>
      <w:r w:rsidRPr="00BF2AAF">
        <w:rPr>
          <w:rFonts w:cs="Arial"/>
          <w:sz w:val="14"/>
          <w:szCs w:val="14"/>
        </w:rPr>
        <w:t>R$ mil</w:t>
      </w:r>
    </w:p>
    <w:tbl>
      <w:tblPr>
        <w:tblW w:w="4927"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544"/>
        <w:gridCol w:w="284"/>
        <w:gridCol w:w="1346"/>
        <w:gridCol w:w="1347"/>
        <w:gridCol w:w="283"/>
        <w:gridCol w:w="1346"/>
        <w:gridCol w:w="1347"/>
      </w:tblGrid>
      <w:tr w:rsidR="00C55338" w:rsidRPr="00BF2AAF" w14:paraId="3FD5F23E" w14:textId="77777777" w:rsidTr="00F12F58">
        <w:trPr>
          <w:trHeight w:val="238"/>
          <w:jc w:val="center"/>
        </w:trPr>
        <w:tc>
          <w:tcPr>
            <w:tcW w:w="3544" w:type="dxa"/>
            <w:tcBorders>
              <w:top w:val="single" w:sz="2" w:space="0" w:color="1F3864" w:themeColor="accent1" w:themeShade="80"/>
              <w:bottom w:val="nil"/>
            </w:tcBorders>
            <w:shd w:val="clear" w:color="auto" w:fill="auto"/>
            <w:vAlign w:val="center"/>
          </w:tcPr>
          <w:p w14:paraId="039D8695" w14:textId="77777777" w:rsidR="00C55338" w:rsidRPr="00BF2AAF" w:rsidRDefault="00C55338" w:rsidP="00F12F58">
            <w:pPr>
              <w:pStyle w:val="08-Tabelageral"/>
              <w:jc w:val="center"/>
              <w:rPr>
                <w:rFonts w:cs="Arial"/>
                <w:b/>
              </w:rPr>
            </w:pPr>
          </w:p>
        </w:tc>
        <w:tc>
          <w:tcPr>
            <w:tcW w:w="284" w:type="dxa"/>
            <w:tcBorders>
              <w:top w:val="single" w:sz="2" w:space="0" w:color="1F3864" w:themeColor="accent1" w:themeShade="80"/>
              <w:bottom w:val="nil"/>
            </w:tcBorders>
            <w:shd w:val="clear" w:color="auto" w:fill="auto"/>
            <w:vAlign w:val="center"/>
          </w:tcPr>
          <w:p w14:paraId="4D40A14C" w14:textId="77777777" w:rsidR="00C55338" w:rsidRPr="00BF2AAF" w:rsidRDefault="00C55338" w:rsidP="00F12F58">
            <w:pPr>
              <w:pStyle w:val="08-Tabelageral"/>
              <w:jc w:val="center"/>
              <w:rPr>
                <w:rFonts w:cs="Arial"/>
                <w:b/>
              </w:rPr>
            </w:pPr>
          </w:p>
        </w:tc>
        <w:tc>
          <w:tcPr>
            <w:tcW w:w="2693" w:type="dxa"/>
            <w:gridSpan w:val="2"/>
            <w:tcBorders>
              <w:top w:val="single" w:sz="2" w:space="0" w:color="1F3864" w:themeColor="accent1" w:themeShade="80"/>
              <w:bottom w:val="single" w:sz="2" w:space="0" w:color="9CC2E5" w:themeColor="accent5" w:themeTint="99"/>
            </w:tcBorders>
            <w:shd w:val="clear" w:color="auto" w:fill="auto"/>
            <w:vAlign w:val="center"/>
          </w:tcPr>
          <w:p w14:paraId="4378D007" w14:textId="77777777" w:rsidR="00C55338" w:rsidRPr="00BF2AAF" w:rsidRDefault="00C55338" w:rsidP="00F12F58">
            <w:pPr>
              <w:pStyle w:val="08-Tabelageral"/>
              <w:jc w:val="center"/>
              <w:rPr>
                <w:rFonts w:cs="Arial"/>
                <w:b/>
                <w:bCs/>
              </w:rPr>
            </w:pPr>
            <w:r w:rsidRPr="00BF2AAF">
              <w:rPr>
                <w:rFonts w:cs="Arial"/>
                <w:b/>
              </w:rPr>
              <w:t>31.12.2023</w:t>
            </w:r>
          </w:p>
        </w:tc>
        <w:tc>
          <w:tcPr>
            <w:tcW w:w="283" w:type="dxa"/>
            <w:tcBorders>
              <w:top w:val="single" w:sz="2" w:space="0" w:color="1F3864" w:themeColor="accent1" w:themeShade="80"/>
              <w:bottom w:val="single" w:sz="2" w:space="0" w:color="9CC2E5" w:themeColor="accent5" w:themeTint="99"/>
            </w:tcBorders>
            <w:shd w:val="clear" w:color="auto" w:fill="auto"/>
          </w:tcPr>
          <w:p w14:paraId="0CD17A35" w14:textId="77777777" w:rsidR="00C55338" w:rsidRPr="00BF2AAF" w:rsidRDefault="00C55338" w:rsidP="00F12F58">
            <w:pPr>
              <w:pStyle w:val="08-Tabelageral"/>
              <w:jc w:val="left"/>
              <w:rPr>
                <w:rFonts w:cs="Arial"/>
                <w:b/>
              </w:rPr>
            </w:pPr>
          </w:p>
        </w:tc>
        <w:tc>
          <w:tcPr>
            <w:tcW w:w="2693" w:type="dxa"/>
            <w:gridSpan w:val="2"/>
            <w:tcBorders>
              <w:top w:val="single" w:sz="2" w:space="0" w:color="1F3864" w:themeColor="accent1" w:themeShade="80"/>
              <w:bottom w:val="single" w:sz="2" w:space="0" w:color="9CC2E5" w:themeColor="accent5" w:themeTint="99"/>
            </w:tcBorders>
            <w:shd w:val="clear" w:color="auto" w:fill="auto"/>
            <w:vAlign w:val="center"/>
          </w:tcPr>
          <w:p w14:paraId="5B49F8AD" w14:textId="77777777" w:rsidR="00C55338" w:rsidRPr="00BF2AAF" w:rsidRDefault="00C55338" w:rsidP="00F12F58">
            <w:pPr>
              <w:pStyle w:val="08-Tabelageral"/>
              <w:jc w:val="center"/>
              <w:rPr>
                <w:rFonts w:cs="Arial"/>
                <w:b/>
              </w:rPr>
            </w:pPr>
            <w:r w:rsidRPr="00BF2AAF">
              <w:rPr>
                <w:rFonts w:cs="Arial"/>
                <w:b/>
              </w:rPr>
              <w:t>31.12.2022</w:t>
            </w:r>
          </w:p>
        </w:tc>
      </w:tr>
      <w:tr w:rsidR="00C55338" w:rsidRPr="00BF2AAF" w14:paraId="252F0EC6" w14:textId="77777777" w:rsidTr="00F12F58">
        <w:trPr>
          <w:trHeight w:val="238"/>
          <w:jc w:val="center"/>
        </w:trPr>
        <w:tc>
          <w:tcPr>
            <w:tcW w:w="3828" w:type="dxa"/>
            <w:gridSpan w:val="2"/>
            <w:tcBorders>
              <w:top w:val="nil"/>
              <w:bottom w:val="single" w:sz="2" w:space="0" w:color="1F3864" w:themeColor="accent1" w:themeShade="80"/>
            </w:tcBorders>
            <w:shd w:val="clear" w:color="auto" w:fill="auto"/>
            <w:vAlign w:val="center"/>
          </w:tcPr>
          <w:p w14:paraId="0DBB15DC" w14:textId="77777777" w:rsidR="00C55338" w:rsidRPr="00BF2AAF" w:rsidRDefault="00C55338" w:rsidP="00F12F58">
            <w:pPr>
              <w:pStyle w:val="08-Tabelageral"/>
              <w:jc w:val="center"/>
              <w:rPr>
                <w:rFonts w:cs="Arial"/>
                <w:b/>
                <w:sz w:val="12"/>
                <w:szCs w:val="12"/>
              </w:rPr>
            </w:pPr>
          </w:p>
        </w:tc>
        <w:tc>
          <w:tcPr>
            <w:tcW w:w="1346" w:type="dxa"/>
            <w:tcBorders>
              <w:top w:val="single" w:sz="2" w:space="0" w:color="1F3864" w:themeColor="accent1" w:themeShade="80"/>
              <w:bottom w:val="single" w:sz="2" w:space="0" w:color="1F3864" w:themeColor="accent1" w:themeShade="80"/>
            </w:tcBorders>
            <w:shd w:val="clear" w:color="auto" w:fill="auto"/>
            <w:vAlign w:val="center"/>
          </w:tcPr>
          <w:p w14:paraId="5D424A86" w14:textId="77777777" w:rsidR="00C55338" w:rsidRPr="00BF2AAF" w:rsidRDefault="00C55338" w:rsidP="00F12F58">
            <w:pPr>
              <w:pStyle w:val="08-Tabelageral"/>
              <w:rPr>
                <w:rFonts w:cs="Arial"/>
                <w:b/>
                <w:szCs w:val="12"/>
              </w:rPr>
            </w:pPr>
            <w:r w:rsidRPr="00BF2AAF">
              <w:rPr>
                <w:rFonts w:cs="Arial"/>
                <w:b/>
                <w:szCs w:val="12"/>
              </w:rPr>
              <w:t>Banco do Brasil</w:t>
            </w:r>
          </w:p>
        </w:tc>
        <w:tc>
          <w:tcPr>
            <w:tcW w:w="1347" w:type="dxa"/>
            <w:tcBorders>
              <w:top w:val="single" w:sz="2" w:space="0" w:color="1F3864" w:themeColor="accent1" w:themeShade="80"/>
              <w:bottom w:val="single" w:sz="2" w:space="0" w:color="1F3864" w:themeColor="accent1" w:themeShade="80"/>
            </w:tcBorders>
            <w:shd w:val="clear" w:color="auto" w:fill="auto"/>
            <w:vAlign w:val="center"/>
          </w:tcPr>
          <w:p w14:paraId="5331D9F5" w14:textId="77777777" w:rsidR="00C55338" w:rsidRPr="00BF2AAF" w:rsidRDefault="00C55338" w:rsidP="00F12F58">
            <w:pPr>
              <w:pStyle w:val="08-Tabelageral"/>
              <w:rPr>
                <w:rFonts w:cs="Arial"/>
                <w:b/>
                <w:szCs w:val="12"/>
              </w:rPr>
            </w:pPr>
            <w:r w:rsidRPr="00BF2AAF">
              <w:rPr>
                <w:rFonts w:cs="Arial"/>
                <w:b/>
                <w:szCs w:val="12"/>
              </w:rPr>
              <w:t xml:space="preserve">Empresas Investidas </w:t>
            </w:r>
            <w:r w:rsidRPr="00BF2AAF">
              <w:rPr>
                <w:rFonts w:cs="Arial"/>
                <w:b/>
                <w:szCs w:val="12"/>
                <w:vertAlign w:val="superscript"/>
              </w:rPr>
              <w:t>(1)</w:t>
            </w: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3A837FB2" w14:textId="77777777" w:rsidR="00C55338" w:rsidRPr="00BF2AAF" w:rsidRDefault="00C55338" w:rsidP="00F12F58">
            <w:pPr>
              <w:pStyle w:val="08-Tabelageral"/>
              <w:rPr>
                <w:rFonts w:cs="Arial"/>
                <w:b/>
                <w:szCs w:val="12"/>
              </w:rPr>
            </w:pPr>
          </w:p>
        </w:tc>
        <w:tc>
          <w:tcPr>
            <w:tcW w:w="1346" w:type="dxa"/>
            <w:tcBorders>
              <w:top w:val="single" w:sz="2" w:space="0" w:color="1F3864" w:themeColor="accent1" w:themeShade="80"/>
              <w:bottom w:val="single" w:sz="2" w:space="0" w:color="1F3864" w:themeColor="accent1" w:themeShade="80"/>
            </w:tcBorders>
            <w:shd w:val="clear" w:color="auto" w:fill="auto"/>
            <w:vAlign w:val="center"/>
          </w:tcPr>
          <w:p w14:paraId="61C69485" w14:textId="77777777" w:rsidR="00C55338" w:rsidRPr="00BF2AAF" w:rsidRDefault="00C55338" w:rsidP="00F12F58">
            <w:pPr>
              <w:pStyle w:val="08-Tabelageral"/>
              <w:rPr>
                <w:rFonts w:cs="Arial"/>
                <w:b/>
                <w:szCs w:val="12"/>
              </w:rPr>
            </w:pPr>
            <w:r w:rsidRPr="00BF2AAF">
              <w:rPr>
                <w:rFonts w:cs="Arial"/>
                <w:b/>
                <w:szCs w:val="12"/>
              </w:rPr>
              <w:t>Banco do Brasil</w:t>
            </w:r>
          </w:p>
        </w:tc>
        <w:tc>
          <w:tcPr>
            <w:tcW w:w="1347" w:type="dxa"/>
            <w:tcBorders>
              <w:top w:val="single" w:sz="2" w:space="0" w:color="1F3864" w:themeColor="accent1" w:themeShade="80"/>
              <w:bottom w:val="single" w:sz="2" w:space="0" w:color="1F3864" w:themeColor="accent1" w:themeShade="80"/>
            </w:tcBorders>
            <w:shd w:val="clear" w:color="auto" w:fill="auto"/>
            <w:vAlign w:val="center"/>
          </w:tcPr>
          <w:p w14:paraId="1A3CAFC0" w14:textId="77777777" w:rsidR="00C55338" w:rsidRPr="00BF2AAF" w:rsidRDefault="00C55338" w:rsidP="00F12F58">
            <w:pPr>
              <w:pStyle w:val="08-Tabelageral"/>
              <w:rPr>
                <w:rFonts w:cs="Arial"/>
                <w:b/>
                <w:szCs w:val="12"/>
              </w:rPr>
            </w:pPr>
            <w:r w:rsidRPr="00BF2AAF">
              <w:rPr>
                <w:rFonts w:cs="Arial"/>
                <w:b/>
                <w:szCs w:val="12"/>
              </w:rPr>
              <w:t xml:space="preserve">Empresas Investidas </w:t>
            </w:r>
            <w:r w:rsidRPr="00BF2AAF">
              <w:rPr>
                <w:rFonts w:cs="Arial"/>
                <w:b/>
                <w:szCs w:val="12"/>
                <w:vertAlign w:val="superscript"/>
              </w:rPr>
              <w:t>(1)</w:t>
            </w:r>
          </w:p>
        </w:tc>
      </w:tr>
      <w:tr w:rsidR="00C55338" w:rsidRPr="00BF2AAF" w14:paraId="4AA70BA0" w14:textId="77777777" w:rsidTr="00F12F58">
        <w:trPr>
          <w:trHeight w:val="238"/>
          <w:jc w:val="center"/>
        </w:trPr>
        <w:tc>
          <w:tcPr>
            <w:tcW w:w="3828" w:type="dxa"/>
            <w:gridSpan w:val="2"/>
            <w:tcBorders>
              <w:top w:val="single" w:sz="2" w:space="0" w:color="1F3864" w:themeColor="accent1" w:themeShade="80"/>
              <w:bottom w:val="nil"/>
            </w:tcBorders>
            <w:shd w:val="clear" w:color="auto" w:fill="auto"/>
          </w:tcPr>
          <w:p w14:paraId="19569A59" w14:textId="77777777" w:rsidR="00C55338" w:rsidRPr="00BF2AAF" w:rsidRDefault="00C55338" w:rsidP="00F12F58">
            <w:pPr>
              <w:pStyle w:val="08-Tabelageral"/>
              <w:jc w:val="left"/>
              <w:rPr>
                <w:rFonts w:cs="Arial"/>
                <w:b/>
              </w:rPr>
            </w:pPr>
            <w:r w:rsidRPr="00BF2AAF">
              <w:rPr>
                <w:rFonts w:cs="Arial"/>
                <w:b/>
              </w:rPr>
              <w:t>Ativos</w:t>
            </w:r>
          </w:p>
        </w:tc>
        <w:tc>
          <w:tcPr>
            <w:tcW w:w="1346" w:type="dxa"/>
            <w:tcBorders>
              <w:top w:val="single" w:sz="2" w:space="0" w:color="1F3864" w:themeColor="accent1" w:themeShade="80"/>
              <w:bottom w:val="nil"/>
            </w:tcBorders>
            <w:shd w:val="clear" w:color="auto" w:fill="auto"/>
            <w:vAlign w:val="center"/>
          </w:tcPr>
          <w:p w14:paraId="2A6C08B2" w14:textId="77777777" w:rsidR="00C55338" w:rsidRPr="00BF2AAF" w:rsidRDefault="00C55338" w:rsidP="00F12F58">
            <w:pPr>
              <w:pStyle w:val="08-Tabelageral"/>
              <w:rPr>
                <w:rFonts w:cs="Arial"/>
                <w:b/>
                <w:szCs w:val="14"/>
              </w:rPr>
            </w:pPr>
          </w:p>
        </w:tc>
        <w:tc>
          <w:tcPr>
            <w:tcW w:w="1347" w:type="dxa"/>
            <w:tcBorders>
              <w:top w:val="single" w:sz="2" w:space="0" w:color="1F3864" w:themeColor="accent1" w:themeShade="80"/>
              <w:bottom w:val="nil"/>
            </w:tcBorders>
            <w:shd w:val="clear" w:color="auto" w:fill="auto"/>
            <w:vAlign w:val="center"/>
          </w:tcPr>
          <w:p w14:paraId="0D966FA1" w14:textId="77777777" w:rsidR="00C55338" w:rsidRPr="00BF2AAF" w:rsidRDefault="00C55338" w:rsidP="00F12F58">
            <w:pPr>
              <w:pStyle w:val="08-Tabelageral"/>
              <w:rPr>
                <w:rFonts w:cs="Arial"/>
                <w:b/>
                <w:szCs w:val="14"/>
              </w:rPr>
            </w:pPr>
          </w:p>
        </w:tc>
        <w:tc>
          <w:tcPr>
            <w:tcW w:w="283" w:type="dxa"/>
            <w:tcBorders>
              <w:top w:val="single" w:sz="2" w:space="0" w:color="1F3864" w:themeColor="accent1" w:themeShade="80"/>
              <w:bottom w:val="nil"/>
            </w:tcBorders>
            <w:shd w:val="clear" w:color="auto" w:fill="auto"/>
            <w:vAlign w:val="center"/>
          </w:tcPr>
          <w:p w14:paraId="5F453A98" w14:textId="77777777" w:rsidR="00C55338" w:rsidRPr="00BF2AAF" w:rsidRDefault="00C55338" w:rsidP="00F12F58">
            <w:pPr>
              <w:pStyle w:val="08-Tabelageral"/>
              <w:rPr>
                <w:rFonts w:cs="Arial"/>
                <w:b/>
              </w:rPr>
            </w:pPr>
          </w:p>
        </w:tc>
        <w:tc>
          <w:tcPr>
            <w:tcW w:w="1346" w:type="dxa"/>
            <w:tcBorders>
              <w:top w:val="single" w:sz="2" w:space="0" w:color="1F3864" w:themeColor="accent1" w:themeShade="80"/>
              <w:bottom w:val="nil"/>
            </w:tcBorders>
            <w:shd w:val="clear" w:color="auto" w:fill="auto"/>
            <w:vAlign w:val="center"/>
          </w:tcPr>
          <w:p w14:paraId="7DE5C184" w14:textId="77777777" w:rsidR="00C55338" w:rsidRPr="00BF2AAF" w:rsidRDefault="00C55338" w:rsidP="00F12F58">
            <w:pPr>
              <w:pStyle w:val="08-Tabelageral"/>
              <w:rPr>
                <w:rFonts w:cs="Arial"/>
                <w:b/>
              </w:rPr>
            </w:pPr>
          </w:p>
        </w:tc>
        <w:tc>
          <w:tcPr>
            <w:tcW w:w="1347" w:type="dxa"/>
            <w:tcBorders>
              <w:top w:val="single" w:sz="2" w:space="0" w:color="1F3864" w:themeColor="accent1" w:themeShade="80"/>
              <w:bottom w:val="nil"/>
            </w:tcBorders>
            <w:shd w:val="clear" w:color="auto" w:fill="auto"/>
            <w:vAlign w:val="center"/>
          </w:tcPr>
          <w:p w14:paraId="723DDF29" w14:textId="77777777" w:rsidR="00C55338" w:rsidRPr="00BF2AAF" w:rsidRDefault="00C55338" w:rsidP="00F12F58">
            <w:pPr>
              <w:pStyle w:val="08-Tabelageral"/>
              <w:rPr>
                <w:rFonts w:cs="Arial"/>
                <w:b/>
              </w:rPr>
            </w:pPr>
          </w:p>
        </w:tc>
      </w:tr>
      <w:tr w:rsidR="00C55338" w:rsidRPr="00BF2AAF" w14:paraId="2C563FD5" w14:textId="77777777" w:rsidTr="00F12F58">
        <w:trPr>
          <w:trHeight w:val="238"/>
          <w:jc w:val="center"/>
        </w:trPr>
        <w:tc>
          <w:tcPr>
            <w:tcW w:w="3828" w:type="dxa"/>
            <w:gridSpan w:val="2"/>
            <w:tcBorders>
              <w:top w:val="nil"/>
            </w:tcBorders>
            <w:shd w:val="clear" w:color="auto" w:fill="auto"/>
          </w:tcPr>
          <w:p w14:paraId="0575C9FA" w14:textId="77777777" w:rsidR="00C55338" w:rsidRPr="00BF2AAF" w:rsidRDefault="00C55338" w:rsidP="00F12F58">
            <w:pPr>
              <w:pStyle w:val="08-Tabelageral"/>
              <w:jc w:val="left"/>
              <w:rPr>
                <w:rFonts w:cs="Arial"/>
              </w:rPr>
            </w:pPr>
            <w:r w:rsidRPr="00BF2AAF">
              <w:rPr>
                <w:rFonts w:cs="Arial"/>
              </w:rPr>
              <w:t>Caixa e equivalentes de caixa</w:t>
            </w:r>
          </w:p>
        </w:tc>
        <w:tc>
          <w:tcPr>
            <w:tcW w:w="1346" w:type="dxa"/>
            <w:tcBorders>
              <w:top w:val="nil"/>
            </w:tcBorders>
            <w:shd w:val="clear" w:color="auto" w:fill="auto"/>
            <w:vAlign w:val="center"/>
          </w:tcPr>
          <w:p w14:paraId="12D22EED" w14:textId="77777777" w:rsidR="00C55338" w:rsidRPr="00BF2AAF" w:rsidRDefault="00C55338" w:rsidP="00F12F58">
            <w:pPr>
              <w:pStyle w:val="08-Tabelageral"/>
              <w:rPr>
                <w:rFonts w:cs="Arial"/>
              </w:rPr>
            </w:pPr>
            <w:r w:rsidRPr="00BF2AAF">
              <w:rPr>
                <w:rFonts w:cs="Arial"/>
              </w:rPr>
              <w:t>4.752.742</w:t>
            </w:r>
          </w:p>
        </w:tc>
        <w:tc>
          <w:tcPr>
            <w:tcW w:w="1347" w:type="dxa"/>
            <w:tcBorders>
              <w:top w:val="nil"/>
            </w:tcBorders>
            <w:shd w:val="clear" w:color="auto" w:fill="auto"/>
            <w:vAlign w:val="center"/>
          </w:tcPr>
          <w:p w14:paraId="245EE8EE" w14:textId="77777777" w:rsidR="00C55338" w:rsidRPr="00BF2AAF" w:rsidRDefault="00C55338" w:rsidP="00F12F58">
            <w:pPr>
              <w:pStyle w:val="08-Tabelageral"/>
              <w:rPr>
                <w:rFonts w:cs="Arial"/>
              </w:rPr>
            </w:pPr>
            <w:r w:rsidRPr="00BF2AAF">
              <w:rPr>
                <w:rFonts w:cs="Arial"/>
              </w:rPr>
              <w:t>--</w:t>
            </w:r>
          </w:p>
        </w:tc>
        <w:tc>
          <w:tcPr>
            <w:tcW w:w="283" w:type="dxa"/>
            <w:tcBorders>
              <w:top w:val="nil"/>
            </w:tcBorders>
            <w:shd w:val="clear" w:color="auto" w:fill="auto"/>
            <w:vAlign w:val="center"/>
          </w:tcPr>
          <w:p w14:paraId="681ABA17" w14:textId="77777777" w:rsidR="00C55338" w:rsidRPr="00BF2AAF" w:rsidRDefault="00C55338" w:rsidP="00F12F58">
            <w:pPr>
              <w:pStyle w:val="08-Tabelageral"/>
              <w:rPr>
                <w:rFonts w:cs="Arial"/>
              </w:rPr>
            </w:pPr>
          </w:p>
        </w:tc>
        <w:tc>
          <w:tcPr>
            <w:tcW w:w="1346" w:type="dxa"/>
            <w:tcBorders>
              <w:top w:val="nil"/>
            </w:tcBorders>
            <w:shd w:val="clear" w:color="auto" w:fill="auto"/>
            <w:vAlign w:val="center"/>
          </w:tcPr>
          <w:p w14:paraId="6461F712" w14:textId="77777777" w:rsidR="00C55338" w:rsidRPr="00BF2AAF" w:rsidRDefault="00C55338" w:rsidP="00F12F58">
            <w:pPr>
              <w:pStyle w:val="08-Tabelageral"/>
              <w:rPr>
                <w:rFonts w:cs="Arial"/>
              </w:rPr>
            </w:pPr>
            <w:r w:rsidRPr="00BF2AAF">
              <w:rPr>
                <w:rFonts w:cs="Arial"/>
              </w:rPr>
              <w:t>6.076.618</w:t>
            </w:r>
          </w:p>
        </w:tc>
        <w:tc>
          <w:tcPr>
            <w:tcW w:w="1347" w:type="dxa"/>
            <w:tcBorders>
              <w:top w:val="nil"/>
            </w:tcBorders>
            <w:shd w:val="clear" w:color="auto" w:fill="auto"/>
            <w:vAlign w:val="center"/>
          </w:tcPr>
          <w:p w14:paraId="1D504AE7" w14:textId="77777777" w:rsidR="00C55338" w:rsidRPr="00BF2AAF" w:rsidRDefault="00C55338" w:rsidP="00F12F58">
            <w:pPr>
              <w:pStyle w:val="08-Tabelageral"/>
              <w:rPr>
                <w:rFonts w:cs="Arial"/>
              </w:rPr>
            </w:pPr>
            <w:r w:rsidRPr="00BF2AAF">
              <w:rPr>
                <w:rFonts w:cs="Arial"/>
              </w:rPr>
              <w:t>--</w:t>
            </w:r>
          </w:p>
        </w:tc>
      </w:tr>
      <w:tr w:rsidR="00C55338" w:rsidRPr="00BF2AAF" w14:paraId="2288B0EE" w14:textId="77777777" w:rsidTr="00F12F58">
        <w:trPr>
          <w:trHeight w:val="238"/>
          <w:jc w:val="center"/>
        </w:trPr>
        <w:tc>
          <w:tcPr>
            <w:tcW w:w="3828" w:type="dxa"/>
            <w:gridSpan w:val="2"/>
            <w:shd w:val="clear" w:color="auto" w:fill="auto"/>
          </w:tcPr>
          <w:p w14:paraId="03DBA5E6" w14:textId="77777777" w:rsidR="00C55338" w:rsidRPr="00BF2AAF" w:rsidRDefault="00C55338" w:rsidP="00F12F58">
            <w:pPr>
              <w:pStyle w:val="08-Tabelageral"/>
              <w:jc w:val="left"/>
              <w:rPr>
                <w:rFonts w:cs="Arial"/>
              </w:rPr>
            </w:pPr>
            <w:r w:rsidRPr="00BF2AAF">
              <w:rPr>
                <w:rFonts w:cs="Arial"/>
              </w:rPr>
              <w:t>Dividendos a receber</w:t>
            </w:r>
          </w:p>
        </w:tc>
        <w:tc>
          <w:tcPr>
            <w:tcW w:w="1346" w:type="dxa"/>
            <w:shd w:val="clear" w:color="auto" w:fill="auto"/>
            <w:vAlign w:val="center"/>
          </w:tcPr>
          <w:p w14:paraId="1C782207" w14:textId="77777777" w:rsidR="00C55338" w:rsidRPr="00BF2AAF" w:rsidRDefault="00C55338" w:rsidP="00F12F58">
            <w:pPr>
              <w:pStyle w:val="08-Tabelageral"/>
              <w:rPr>
                <w:rFonts w:cs="Arial"/>
              </w:rPr>
            </w:pPr>
            <w:r w:rsidRPr="00BF2AAF">
              <w:rPr>
                <w:rFonts w:cs="Arial"/>
              </w:rPr>
              <w:t>--</w:t>
            </w:r>
          </w:p>
        </w:tc>
        <w:tc>
          <w:tcPr>
            <w:tcW w:w="1347" w:type="dxa"/>
            <w:shd w:val="clear" w:color="auto" w:fill="auto"/>
            <w:vAlign w:val="center"/>
          </w:tcPr>
          <w:p w14:paraId="47BE263B" w14:textId="77777777" w:rsidR="00C55338" w:rsidRPr="00BF2AAF" w:rsidRDefault="00C55338" w:rsidP="00F12F58">
            <w:pPr>
              <w:pStyle w:val="08-Tabelageral"/>
              <w:rPr>
                <w:rFonts w:cs="Arial"/>
              </w:rPr>
            </w:pPr>
            <w:r w:rsidRPr="00BF2AAF">
              <w:rPr>
                <w:rFonts w:cs="Arial"/>
              </w:rPr>
              <w:t>444</w:t>
            </w:r>
          </w:p>
        </w:tc>
        <w:tc>
          <w:tcPr>
            <w:tcW w:w="283" w:type="dxa"/>
            <w:shd w:val="clear" w:color="auto" w:fill="auto"/>
            <w:vAlign w:val="center"/>
          </w:tcPr>
          <w:p w14:paraId="64CD8E68" w14:textId="77777777" w:rsidR="00C55338" w:rsidRPr="00BF2AAF" w:rsidRDefault="00C55338" w:rsidP="00F12F58">
            <w:pPr>
              <w:pStyle w:val="08-Tabelageral"/>
              <w:rPr>
                <w:rFonts w:cs="Arial"/>
              </w:rPr>
            </w:pPr>
          </w:p>
        </w:tc>
        <w:tc>
          <w:tcPr>
            <w:tcW w:w="1346" w:type="dxa"/>
            <w:shd w:val="clear" w:color="auto" w:fill="auto"/>
            <w:vAlign w:val="center"/>
          </w:tcPr>
          <w:p w14:paraId="3CDD17FA" w14:textId="77777777" w:rsidR="00C55338" w:rsidRPr="00BF2AAF" w:rsidRDefault="00C55338" w:rsidP="00F12F58">
            <w:pPr>
              <w:pStyle w:val="08-Tabelageral"/>
              <w:rPr>
                <w:rFonts w:cs="Arial"/>
              </w:rPr>
            </w:pPr>
            <w:r w:rsidRPr="00BF2AAF">
              <w:rPr>
                <w:rFonts w:cs="Arial"/>
              </w:rPr>
              <w:t>--</w:t>
            </w:r>
          </w:p>
        </w:tc>
        <w:tc>
          <w:tcPr>
            <w:tcW w:w="1347" w:type="dxa"/>
            <w:shd w:val="clear" w:color="auto" w:fill="auto"/>
            <w:vAlign w:val="center"/>
          </w:tcPr>
          <w:p w14:paraId="08EDB6C1" w14:textId="77777777" w:rsidR="00C55338" w:rsidRPr="00BF2AAF" w:rsidRDefault="00C55338" w:rsidP="00F12F58">
            <w:pPr>
              <w:pStyle w:val="08-Tabelageral"/>
              <w:rPr>
                <w:rFonts w:cs="Arial"/>
              </w:rPr>
            </w:pPr>
            <w:r w:rsidRPr="00BF2AAF">
              <w:rPr>
                <w:rFonts w:cs="Arial"/>
              </w:rPr>
              <w:t>13.519</w:t>
            </w:r>
          </w:p>
        </w:tc>
      </w:tr>
      <w:tr w:rsidR="00C55338" w:rsidRPr="00BF2AAF" w14:paraId="6A9631B5" w14:textId="77777777" w:rsidTr="00F12F58">
        <w:trPr>
          <w:trHeight w:val="238"/>
          <w:jc w:val="center"/>
        </w:trPr>
        <w:tc>
          <w:tcPr>
            <w:tcW w:w="3828" w:type="dxa"/>
            <w:gridSpan w:val="2"/>
            <w:shd w:val="clear" w:color="auto" w:fill="auto"/>
          </w:tcPr>
          <w:p w14:paraId="70F85161" w14:textId="77777777" w:rsidR="00C55338" w:rsidRPr="00BF2AAF" w:rsidRDefault="00C55338" w:rsidP="00F12F58">
            <w:pPr>
              <w:pStyle w:val="08-Tabelageral"/>
              <w:jc w:val="left"/>
              <w:rPr>
                <w:rFonts w:cs="Arial"/>
              </w:rPr>
            </w:pPr>
            <w:r w:rsidRPr="00BF2AAF">
              <w:rPr>
                <w:rFonts w:cs="Arial"/>
              </w:rPr>
              <w:t>Comissões a receber</w:t>
            </w:r>
          </w:p>
        </w:tc>
        <w:tc>
          <w:tcPr>
            <w:tcW w:w="1346" w:type="dxa"/>
            <w:shd w:val="clear" w:color="auto" w:fill="auto"/>
            <w:vAlign w:val="center"/>
          </w:tcPr>
          <w:p w14:paraId="0156FBEA" w14:textId="77777777" w:rsidR="00C55338" w:rsidRPr="00BF2AAF" w:rsidRDefault="00C55338" w:rsidP="00F12F58">
            <w:pPr>
              <w:pStyle w:val="08-Tabelageral"/>
              <w:rPr>
                <w:rFonts w:cs="Arial"/>
              </w:rPr>
            </w:pPr>
            <w:r w:rsidRPr="00BF2AAF">
              <w:rPr>
                <w:rFonts w:cs="Arial"/>
              </w:rPr>
              <w:t>--</w:t>
            </w:r>
          </w:p>
        </w:tc>
        <w:tc>
          <w:tcPr>
            <w:tcW w:w="1347" w:type="dxa"/>
            <w:shd w:val="clear" w:color="auto" w:fill="auto"/>
            <w:vAlign w:val="center"/>
          </w:tcPr>
          <w:p w14:paraId="010AF549" w14:textId="77777777" w:rsidR="00C55338" w:rsidRPr="00BF2AAF" w:rsidRDefault="00C55338" w:rsidP="00F12F58">
            <w:pPr>
              <w:pStyle w:val="08-Tabelageral"/>
              <w:rPr>
                <w:rFonts w:cs="Arial"/>
              </w:rPr>
            </w:pPr>
            <w:r w:rsidRPr="00BF2AAF">
              <w:rPr>
                <w:rFonts w:cs="Arial"/>
              </w:rPr>
              <w:t>2.097.779</w:t>
            </w:r>
          </w:p>
        </w:tc>
        <w:tc>
          <w:tcPr>
            <w:tcW w:w="283" w:type="dxa"/>
            <w:shd w:val="clear" w:color="auto" w:fill="auto"/>
            <w:vAlign w:val="center"/>
          </w:tcPr>
          <w:p w14:paraId="1C70AA9E" w14:textId="77777777" w:rsidR="00C55338" w:rsidRPr="00BF2AAF" w:rsidRDefault="00C55338" w:rsidP="00F12F58">
            <w:pPr>
              <w:pStyle w:val="08-Tabelageral"/>
              <w:rPr>
                <w:rFonts w:cs="Arial"/>
              </w:rPr>
            </w:pPr>
          </w:p>
        </w:tc>
        <w:tc>
          <w:tcPr>
            <w:tcW w:w="1346" w:type="dxa"/>
            <w:shd w:val="clear" w:color="auto" w:fill="auto"/>
            <w:vAlign w:val="center"/>
          </w:tcPr>
          <w:p w14:paraId="294E3E1C" w14:textId="77777777" w:rsidR="00C55338" w:rsidRPr="00BF2AAF" w:rsidRDefault="00C55338" w:rsidP="00F12F58">
            <w:pPr>
              <w:pStyle w:val="08-Tabelageral"/>
              <w:rPr>
                <w:rFonts w:cs="Arial"/>
              </w:rPr>
            </w:pPr>
            <w:r w:rsidRPr="00BF2AAF">
              <w:rPr>
                <w:rFonts w:cs="Arial"/>
              </w:rPr>
              <w:t>--</w:t>
            </w:r>
          </w:p>
        </w:tc>
        <w:tc>
          <w:tcPr>
            <w:tcW w:w="1347" w:type="dxa"/>
            <w:shd w:val="clear" w:color="auto" w:fill="auto"/>
            <w:vAlign w:val="center"/>
          </w:tcPr>
          <w:p w14:paraId="39B18709" w14:textId="77777777" w:rsidR="00C55338" w:rsidRPr="00BF2AAF" w:rsidRDefault="00C55338" w:rsidP="00F12F58">
            <w:pPr>
              <w:pStyle w:val="08-Tabelageral"/>
              <w:rPr>
                <w:rFonts w:cs="Arial"/>
              </w:rPr>
            </w:pPr>
            <w:r w:rsidRPr="00BF2AAF">
              <w:rPr>
                <w:rFonts w:cs="Arial"/>
              </w:rPr>
              <w:t>1.742.221</w:t>
            </w:r>
          </w:p>
        </w:tc>
      </w:tr>
      <w:tr w:rsidR="00C55338" w:rsidRPr="00BF2AAF" w14:paraId="7B46FE97" w14:textId="77777777" w:rsidTr="00F12F58">
        <w:trPr>
          <w:trHeight w:val="238"/>
          <w:jc w:val="center"/>
        </w:trPr>
        <w:tc>
          <w:tcPr>
            <w:tcW w:w="3828" w:type="dxa"/>
            <w:gridSpan w:val="2"/>
            <w:shd w:val="clear" w:color="auto" w:fill="auto"/>
          </w:tcPr>
          <w:p w14:paraId="1EFDCF36" w14:textId="77777777" w:rsidR="00C55338" w:rsidRPr="00BF2AAF" w:rsidRDefault="00C55338" w:rsidP="00F12F58">
            <w:pPr>
              <w:pStyle w:val="08-Tabelageral"/>
              <w:jc w:val="left"/>
              <w:rPr>
                <w:rFonts w:cs="Arial"/>
                <w:b/>
              </w:rPr>
            </w:pPr>
            <w:r w:rsidRPr="00BF2AAF">
              <w:rPr>
                <w:rFonts w:cs="Arial"/>
                <w:b/>
              </w:rPr>
              <w:t>Passivos</w:t>
            </w:r>
          </w:p>
        </w:tc>
        <w:tc>
          <w:tcPr>
            <w:tcW w:w="1346" w:type="dxa"/>
            <w:shd w:val="clear" w:color="auto" w:fill="auto"/>
            <w:vAlign w:val="center"/>
          </w:tcPr>
          <w:p w14:paraId="0A031806" w14:textId="77777777" w:rsidR="00C55338" w:rsidRPr="00BF2AAF" w:rsidRDefault="00C55338" w:rsidP="00F12F58">
            <w:pPr>
              <w:pStyle w:val="08-Tabelageral"/>
              <w:rPr>
                <w:rFonts w:cs="Arial"/>
              </w:rPr>
            </w:pPr>
          </w:p>
        </w:tc>
        <w:tc>
          <w:tcPr>
            <w:tcW w:w="1347" w:type="dxa"/>
            <w:shd w:val="clear" w:color="auto" w:fill="auto"/>
            <w:vAlign w:val="center"/>
          </w:tcPr>
          <w:p w14:paraId="33BD43A5" w14:textId="77777777" w:rsidR="00C55338" w:rsidRPr="00BF2AAF" w:rsidRDefault="00C55338" w:rsidP="00F12F58">
            <w:pPr>
              <w:pStyle w:val="08-Tabelageral"/>
              <w:rPr>
                <w:rFonts w:cs="Arial"/>
              </w:rPr>
            </w:pPr>
          </w:p>
        </w:tc>
        <w:tc>
          <w:tcPr>
            <w:tcW w:w="283" w:type="dxa"/>
            <w:shd w:val="clear" w:color="auto" w:fill="auto"/>
            <w:vAlign w:val="center"/>
          </w:tcPr>
          <w:p w14:paraId="7ED8E3E2" w14:textId="77777777" w:rsidR="00C55338" w:rsidRPr="00BF2AAF" w:rsidRDefault="00C55338" w:rsidP="00F12F58">
            <w:pPr>
              <w:pStyle w:val="08-Tabelageral"/>
              <w:rPr>
                <w:rFonts w:cs="Arial"/>
              </w:rPr>
            </w:pPr>
          </w:p>
        </w:tc>
        <w:tc>
          <w:tcPr>
            <w:tcW w:w="1346" w:type="dxa"/>
            <w:shd w:val="clear" w:color="auto" w:fill="auto"/>
            <w:vAlign w:val="center"/>
          </w:tcPr>
          <w:p w14:paraId="61AB5839" w14:textId="77777777" w:rsidR="00C55338" w:rsidRPr="00BF2AAF" w:rsidRDefault="00C55338" w:rsidP="00F12F58">
            <w:pPr>
              <w:pStyle w:val="08-Tabelageral"/>
              <w:rPr>
                <w:rFonts w:cs="Arial"/>
              </w:rPr>
            </w:pPr>
          </w:p>
        </w:tc>
        <w:tc>
          <w:tcPr>
            <w:tcW w:w="1347" w:type="dxa"/>
            <w:shd w:val="clear" w:color="auto" w:fill="auto"/>
            <w:vAlign w:val="center"/>
          </w:tcPr>
          <w:p w14:paraId="05647E1E" w14:textId="77777777" w:rsidR="00C55338" w:rsidRPr="00BF2AAF" w:rsidRDefault="00C55338" w:rsidP="00F12F58">
            <w:pPr>
              <w:pStyle w:val="08-Tabelageral"/>
              <w:rPr>
                <w:rFonts w:cs="Arial"/>
              </w:rPr>
            </w:pPr>
          </w:p>
        </w:tc>
      </w:tr>
      <w:tr w:rsidR="00C55338" w:rsidRPr="00BF2AAF" w14:paraId="04171245" w14:textId="77777777" w:rsidTr="00F12F58">
        <w:trPr>
          <w:trHeight w:val="238"/>
          <w:jc w:val="center"/>
        </w:trPr>
        <w:tc>
          <w:tcPr>
            <w:tcW w:w="3828" w:type="dxa"/>
            <w:gridSpan w:val="2"/>
            <w:shd w:val="clear" w:color="auto" w:fill="auto"/>
          </w:tcPr>
          <w:p w14:paraId="6DA1E1CF" w14:textId="77777777" w:rsidR="00C55338" w:rsidRPr="00BF2AAF" w:rsidRDefault="00C55338" w:rsidP="00F12F58">
            <w:pPr>
              <w:pStyle w:val="08-Tabelageral"/>
              <w:jc w:val="left"/>
              <w:rPr>
                <w:rFonts w:cs="Arial"/>
              </w:rPr>
            </w:pPr>
            <w:r w:rsidRPr="00BF2AAF">
              <w:rPr>
                <w:rFonts w:cs="Arial"/>
              </w:rPr>
              <w:t>Obrigações sociais e estatutárias</w:t>
            </w:r>
          </w:p>
        </w:tc>
        <w:tc>
          <w:tcPr>
            <w:tcW w:w="1346" w:type="dxa"/>
            <w:shd w:val="clear" w:color="auto" w:fill="auto"/>
            <w:vAlign w:val="center"/>
          </w:tcPr>
          <w:p w14:paraId="7660C53F" w14:textId="77777777" w:rsidR="00C55338" w:rsidRPr="00BF2AAF" w:rsidRDefault="00C55338" w:rsidP="00F12F58">
            <w:pPr>
              <w:pStyle w:val="08-Tabelageral"/>
              <w:rPr>
                <w:rFonts w:cs="Arial"/>
              </w:rPr>
            </w:pPr>
            <w:r w:rsidRPr="00BF2AAF">
              <w:rPr>
                <w:rFonts w:cs="Arial"/>
              </w:rPr>
              <w:t>1.626.642</w:t>
            </w:r>
          </w:p>
        </w:tc>
        <w:tc>
          <w:tcPr>
            <w:tcW w:w="1347" w:type="dxa"/>
            <w:shd w:val="clear" w:color="auto" w:fill="auto"/>
            <w:vAlign w:val="center"/>
          </w:tcPr>
          <w:p w14:paraId="797BF63F" w14:textId="77777777" w:rsidR="00C55338" w:rsidRPr="00BF2AAF" w:rsidRDefault="00C55338" w:rsidP="00F12F58">
            <w:pPr>
              <w:pStyle w:val="08-Tabelageral"/>
              <w:rPr>
                <w:rFonts w:cs="Arial"/>
              </w:rPr>
            </w:pPr>
            <w:r w:rsidRPr="00BF2AAF">
              <w:rPr>
                <w:rFonts w:cs="Arial"/>
              </w:rPr>
              <w:t>--</w:t>
            </w:r>
          </w:p>
        </w:tc>
        <w:tc>
          <w:tcPr>
            <w:tcW w:w="283" w:type="dxa"/>
            <w:shd w:val="clear" w:color="auto" w:fill="auto"/>
            <w:vAlign w:val="center"/>
          </w:tcPr>
          <w:p w14:paraId="23A2D28A" w14:textId="77777777" w:rsidR="00C55338" w:rsidRPr="00BF2AAF" w:rsidRDefault="00C55338" w:rsidP="00F12F58">
            <w:pPr>
              <w:pStyle w:val="08-Tabelageral"/>
              <w:rPr>
                <w:rFonts w:cs="Arial"/>
              </w:rPr>
            </w:pPr>
          </w:p>
        </w:tc>
        <w:tc>
          <w:tcPr>
            <w:tcW w:w="1346" w:type="dxa"/>
            <w:shd w:val="clear" w:color="auto" w:fill="auto"/>
            <w:vAlign w:val="center"/>
          </w:tcPr>
          <w:p w14:paraId="3873B127" w14:textId="77777777" w:rsidR="00C55338" w:rsidRPr="00BF2AAF" w:rsidRDefault="00C55338" w:rsidP="00F12F58">
            <w:pPr>
              <w:pStyle w:val="08-Tabelageral"/>
              <w:rPr>
                <w:rFonts w:cs="Arial"/>
              </w:rPr>
            </w:pPr>
            <w:r w:rsidRPr="00BF2AAF">
              <w:rPr>
                <w:rFonts w:cs="Arial"/>
              </w:rPr>
              <w:t>2.434.043</w:t>
            </w:r>
          </w:p>
        </w:tc>
        <w:tc>
          <w:tcPr>
            <w:tcW w:w="1347" w:type="dxa"/>
            <w:shd w:val="clear" w:color="auto" w:fill="auto"/>
            <w:vAlign w:val="center"/>
          </w:tcPr>
          <w:p w14:paraId="496007C6" w14:textId="77777777" w:rsidR="00C55338" w:rsidRPr="00BF2AAF" w:rsidRDefault="00C55338" w:rsidP="00F12F58">
            <w:pPr>
              <w:pStyle w:val="08-Tabelageral"/>
              <w:rPr>
                <w:rFonts w:cs="Arial"/>
              </w:rPr>
            </w:pPr>
            <w:r w:rsidRPr="00BF2AAF">
              <w:rPr>
                <w:rFonts w:cs="Arial"/>
              </w:rPr>
              <w:t>--</w:t>
            </w:r>
          </w:p>
        </w:tc>
      </w:tr>
      <w:tr w:rsidR="00C55338" w:rsidRPr="00BF2AAF" w14:paraId="1ABADB08" w14:textId="77777777" w:rsidTr="00F12F58">
        <w:trPr>
          <w:trHeight w:val="238"/>
          <w:jc w:val="center"/>
        </w:trPr>
        <w:tc>
          <w:tcPr>
            <w:tcW w:w="3828" w:type="dxa"/>
            <w:gridSpan w:val="2"/>
            <w:tcBorders>
              <w:bottom w:val="nil"/>
            </w:tcBorders>
            <w:shd w:val="clear" w:color="auto" w:fill="auto"/>
          </w:tcPr>
          <w:p w14:paraId="0424A4A8" w14:textId="77777777" w:rsidR="00C55338" w:rsidRPr="00BF2AAF" w:rsidRDefault="00C55338" w:rsidP="00F12F58">
            <w:pPr>
              <w:pStyle w:val="08-Tabelageral"/>
              <w:jc w:val="left"/>
              <w:rPr>
                <w:rFonts w:cs="Arial"/>
              </w:rPr>
            </w:pPr>
            <w:r w:rsidRPr="00BF2AAF">
              <w:rPr>
                <w:rFonts w:cs="Arial"/>
              </w:rPr>
              <w:t xml:space="preserve">Valores a pagar a sociedades ligadas </w:t>
            </w:r>
            <w:r w:rsidRPr="00BF2AAF">
              <w:rPr>
                <w:rFonts w:cs="Arial"/>
                <w:vertAlign w:val="superscript"/>
              </w:rPr>
              <w:t>(2)</w:t>
            </w:r>
          </w:p>
        </w:tc>
        <w:tc>
          <w:tcPr>
            <w:tcW w:w="1346" w:type="dxa"/>
            <w:tcBorders>
              <w:bottom w:val="nil"/>
            </w:tcBorders>
            <w:shd w:val="clear" w:color="auto" w:fill="auto"/>
            <w:vAlign w:val="center"/>
          </w:tcPr>
          <w:p w14:paraId="0CCD6E5E" w14:textId="77777777" w:rsidR="00C55338" w:rsidRPr="00BF2AAF" w:rsidRDefault="00C55338" w:rsidP="00F12F58">
            <w:pPr>
              <w:pStyle w:val="08-Tabelageral"/>
              <w:rPr>
                <w:rFonts w:cs="Arial"/>
              </w:rPr>
            </w:pPr>
            <w:r w:rsidRPr="00BF2AAF">
              <w:rPr>
                <w:rFonts w:cs="Arial"/>
              </w:rPr>
              <w:t>29.430</w:t>
            </w:r>
          </w:p>
        </w:tc>
        <w:tc>
          <w:tcPr>
            <w:tcW w:w="1347" w:type="dxa"/>
            <w:tcBorders>
              <w:bottom w:val="nil"/>
            </w:tcBorders>
            <w:shd w:val="clear" w:color="auto" w:fill="auto"/>
            <w:vAlign w:val="center"/>
          </w:tcPr>
          <w:p w14:paraId="400FBB81" w14:textId="77777777" w:rsidR="00C55338" w:rsidRPr="00BF2AAF" w:rsidRDefault="00C55338" w:rsidP="00F12F58">
            <w:pPr>
              <w:pStyle w:val="08-Tabelageral"/>
              <w:rPr>
                <w:rFonts w:cs="Arial"/>
              </w:rPr>
            </w:pPr>
            <w:r w:rsidRPr="00BF2AAF">
              <w:rPr>
                <w:rFonts w:cs="Arial"/>
              </w:rPr>
              <w:t>58.792</w:t>
            </w:r>
          </w:p>
        </w:tc>
        <w:tc>
          <w:tcPr>
            <w:tcW w:w="283" w:type="dxa"/>
            <w:tcBorders>
              <w:bottom w:val="nil"/>
            </w:tcBorders>
            <w:shd w:val="clear" w:color="auto" w:fill="auto"/>
            <w:vAlign w:val="center"/>
          </w:tcPr>
          <w:p w14:paraId="369915E9" w14:textId="77777777" w:rsidR="00C55338" w:rsidRPr="00BF2AAF" w:rsidRDefault="00C55338" w:rsidP="00F12F58">
            <w:pPr>
              <w:pStyle w:val="08-Tabelageral"/>
              <w:rPr>
                <w:rFonts w:cs="Arial"/>
              </w:rPr>
            </w:pPr>
          </w:p>
        </w:tc>
        <w:tc>
          <w:tcPr>
            <w:tcW w:w="1346" w:type="dxa"/>
            <w:tcBorders>
              <w:bottom w:val="nil"/>
            </w:tcBorders>
            <w:shd w:val="clear" w:color="auto" w:fill="auto"/>
            <w:vAlign w:val="center"/>
          </w:tcPr>
          <w:p w14:paraId="29EA6184" w14:textId="77777777" w:rsidR="00C55338" w:rsidRPr="00BF2AAF" w:rsidRDefault="00C55338" w:rsidP="00F12F58">
            <w:pPr>
              <w:pStyle w:val="08-Tabelageral"/>
              <w:rPr>
                <w:rFonts w:cs="Arial"/>
              </w:rPr>
            </w:pPr>
            <w:r w:rsidRPr="00BF2AAF">
              <w:rPr>
                <w:rFonts w:cs="Arial"/>
              </w:rPr>
              <w:t>25.003</w:t>
            </w:r>
          </w:p>
        </w:tc>
        <w:tc>
          <w:tcPr>
            <w:tcW w:w="1347" w:type="dxa"/>
            <w:tcBorders>
              <w:bottom w:val="nil"/>
            </w:tcBorders>
            <w:shd w:val="clear" w:color="auto" w:fill="auto"/>
            <w:vAlign w:val="center"/>
          </w:tcPr>
          <w:p w14:paraId="1FABBE93" w14:textId="77777777" w:rsidR="00C55338" w:rsidRPr="00BF2AAF" w:rsidRDefault="00C55338" w:rsidP="00F12F58">
            <w:pPr>
              <w:pStyle w:val="08-Tabelageral"/>
              <w:rPr>
                <w:rFonts w:cs="Arial"/>
              </w:rPr>
            </w:pPr>
            <w:r w:rsidRPr="00BF2AAF">
              <w:rPr>
                <w:rFonts w:cs="Arial"/>
              </w:rPr>
              <w:t>47.473</w:t>
            </w:r>
          </w:p>
        </w:tc>
      </w:tr>
      <w:tr w:rsidR="00C55338" w:rsidRPr="00BF2AAF" w14:paraId="7AA62D06" w14:textId="77777777" w:rsidTr="00F12F58">
        <w:trPr>
          <w:trHeight w:val="238"/>
          <w:jc w:val="center"/>
        </w:trPr>
        <w:tc>
          <w:tcPr>
            <w:tcW w:w="3828" w:type="dxa"/>
            <w:gridSpan w:val="2"/>
            <w:tcBorders>
              <w:top w:val="nil"/>
              <w:bottom w:val="single" w:sz="2" w:space="0" w:color="1F3864" w:themeColor="accent1" w:themeShade="80"/>
            </w:tcBorders>
            <w:shd w:val="clear" w:color="auto" w:fill="auto"/>
          </w:tcPr>
          <w:p w14:paraId="0D717C47" w14:textId="77777777" w:rsidR="00C55338" w:rsidRPr="00BF2AAF" w:rsidRDefault="00C55338" w:rsidP="00F12F58">
            <w:pPr>
              <w:pStyle w:val="08-Tabelageral"/>
              <w:jc w:val="left"/>
              <w:rPr>
                <w:rFonts w:cs="Arial"/>
              </w:rPr>
            </w:pPr>
            <w:r w:rsidRPr="00BF2AAF">
              <w:rPr>
                <w:rFonts w:cs="Arial"/>
              </w:rPr>
              <w:t>Comissões a apropriar</w:t>
            </w:r>
          </w:p>
        </w:tc>
        <w:tc>
          <w:tcPr>
            <w:tcW w:w="1346" w:type="dxa"/>
            <w:tcBorders>
              <w:top w:val="nil"/>
              <w:bottom w:val="single" w:sz="2" w:space="0" w:color="1F3864" w:themeColor="accent1" w:themeShade="80"/>
            </w:tcBorders>
            <w:shd w:val="clear" w:color="auto" w:fill="auto"/>
            <w:vAlign w:val="center"/>
          </w:tcPr>
          <w:p w14:paraId="55B97660" w14:textId="77777777" w:rsidR="00C55338" w:rsidRPr="00BF2AAF" w:rsidRDefault="00C55338" w:rsidP="00F12F58">
            <w:pPr>
              <w:pStyle w:val="08-Tabelageral"/>
              <w:rPr>
                <w:rFonts w:cs="Arial"/>
              </w:rPr>
            </w:pPr>
            <w:r w:rsidRPr="00BF2AAF">
              <w:rPr>
                <w:rFonts w:cs="Arial"/>
              </w:rPr>
              <w:t>--</w:t>
            </w:r>
          </w:p>
        </w:tc>
        <w:tc>
          <w:tcPr>
            <w:tcW w:w="1347" w:type="dxa"/>
            <w:tcBorders>
              <w:top w:val="nil"/>
              <w:bottom w:val="single" w:sz="2" w:space="0" w:color="1F3864" w:themeColor="accent1" w:themeShade="80"/>
            </w:tcBorders>
            <w:shd w:val="clear" w:color="auto" w:fill="auto"/>
            <w:vAlign w:val="center"/>
          </w:tcPr>
          <w:p w14:paraId="46FF1EC3" w14:textId="77777777" w:rsidR="00C55338" w:rsidRPr="00BF2AAF" w:rsidRDefault="00C55338" w:rsidP="00F12F58">
            <w:pPr>
              <w:pStyle w:val="08-Tabelageral"/>
              <w:rPr>
                <w:rFonts w:cs="Arial"/>
              </w:rPr>
            </w:pPr>
            <w:r w:rsidRPr="00BF2AAF">
              <w:rPr>
                <w:rFonts w:cs="Arial"/>
              </w:rPr>
              <w:t>4.571.572</w:t>
            </w:r>
          </w:p>
        </w:tc>
        <w:tc>
          <w:tcPr>
            <w:tcW w:w="283" w:type="dxa"/>
            <w:tcBorders>
              <w:top w:val="nil"/>
              <w:bottom w:val="single" w:sz="2" w:space="0" w:color="1F3864" w:themeColor="accent1" w:themeShade="80"/>
            </w:tcBorders>
            <w:shd w:val="clear" w:color="auto" w:fill="auto"/>
            <w:vAlign w:val="center"/>
          </w:tcPr>
          <w:p w14:paraId="444BE92B" w14:textId="77777777" w:rsidR="00C55338" w:rsidRPr="00BF2AAF" w:rsidRDefault="00C55338" w:rsidP="00F12F58">
            <w:pPr>
              <w:pStyle w:val="08-Tabelageral"/>
              <w:rPr>
                <w:rFonts w:cs="Arial"/>
              </w:rPr>
            </w:pPr>
          </w:p>
        </w:tc>
        <w:tc>
          <w:tcPr>
            <w:tcW w:w="1346" w:type="dxa"/>
            <w:tcBorders>
              <w:top w:val="nil"/>
              <w:bottom w:val="single" w:sz="2" w:space="0" w:color="1F3864" w:themeColor="accent1" w:themeShade="80"/>
            </w:tcBorders>
            <w:shd w:val="clear" w:color="auto" w:fill="auto"/>
            <w:vAlign w:val="center"/>
          </w:tcPr>
          <w:p w14:paraId="2F3CF7A8" w14:textId="77777777" w:rsidR="00C55338" w:rsidRPr="00BF2AAF" w:rsidRDefault="00C55338" w:rsidP="00F12F58">
            <w:pPr>
              <w:pStyle w:val="08-Tabelageral"/>
              <w:rPr>
                <w:rFonts w:cs="Arial"/>
              </w:rPr>
            </w:pPr>
            <w:r w:rsidRPr="00BF2AAF">
              <w:rPr>
                <w:rFonts w:cs="Arial"/>
              </w:rPr>
              <w:t>--</w:t>
            </w:r>
          </w:p>
        </w:tc>
        <w:tc>
          <w:tcPr>
            <w:tcW w:w="1347" w:type="dxa"/>
            <w:tcBorders>
              <w:top w:val="nil"/>
              <w:bottom w:val="single" w:sz="2" w:space="0" w:color="1F3864" w:themeColor="accent1" w:themeShade="80"/>
            </w:tcBorders>
            <w:shd w:val="clear" w:color="auto" w:fill="auto"/>
            <w:vAlign w:val="center"/>
          </w:tcPr>
          <w:p w14:paraId="50F5A41F" w14:textId="77777777" w:rsidR="00C55338" w:rsidRPr="00BF2AAF" w:rsidRDefault="00C55338" w:rsidP="00F12F58">
            <w:pPr>
              <w:pStyle w:val="08-Tabelageral"/>
              <w:rPr>
                <w:rFonts w:cs="Arial"/>
              </w:rPr>
            </w:pPr>
            <w:r w:rsidRPr="00BF2AAF">
              <w:rPr>
                <w:rFonts w:cs="Arial"/>
                <w:szCs w:val="14"/>
              </w:rPr>
              <w:t>3.878.462</w:t>
            </w:r>
          </w:p>
        </w:tc>
      </w:tr>
    </w:tbl>
    <w:p w14:paraId="541A315F" w14:textId="77777777" w:rsidR="006F393A" w:rsidRPr="00BF2AAF" w:rsidRDefault="006F393A" w:rsidP="006F393A">
      <w:pPr>
        <w:pStyle w:val="01-TtulodeNota"/>
        <w:spacing w:before="0" w:after="0"/>
        <w:rPr>
          <w:rFonts w:cs="Arial"/>
          <w:sz w:val="14"/>
          <w:szCs w:val="14"/>
        </w:rPr>
      </w:pPr>
    </w:p>
    <w:p w14:paraId="0BE4DC76" w14:textId="77777777" w:rsidR="006F393A" w:rsidRPr="00BF2AAF" w:rsidRDefault="006F393A" w:rsidP="006F393A">
      <w:pPr>
        <w:pStyle w:val="01-TtulodeNota"/>
        <w:keepNext/>
        <w:spacing w:after="0"/>
        <w:jc w:val="right"/>
        <w:rPr>
          <w:rFonts w:cs="Arial"/>
          <w:sz w:val="14"/>
          <w:szCs w:val="14"/>
        </w:rPr>
      </w:pPr>
      <w:r w:rsidRPr="00BF2AAF">
        <w:rPr>
          <w:rFonts w:cs="Arial"/>
          <w:sz w:val="14"/>
          <w:szCs w:val="14"/>
        </w:rPr>
        <w:t>R$ mil</w:t>
      </w:r>
    </w:p>
    <w:tbl>
      <w:tblPr>
        <w:tblW w:w="5000"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1133"/>
        <w:gridCol w:w="3262"/>
        <w:gridCol w:w="1275"/>
        <w:gridCol w:w="1134"/>
        <w:gridCol w:w="284"/>
        <w:gridCol w:w="1276"/>
        <w:gridCol w:w="1274"/>
      </w:tblGrid>
      <w:tr w:rsidR="00C55338" w:rsidRPr="00BF2AAF" w14:paraId="68334DD3" w14:textId="77777777" w:rsidTr="00F12F58">
        <w:trPr>
          <w:trHeight w:val="238"/>
          <w:jc w:val="center"/>
        </w:trPr>
        <w:tc>
          <w:tcPr>
            <w:tcW w:w="1133" w:type="dxa"/>
            <w:tcBorders>
              <w:top w:val="single" w:sz="2" w:space="0" w:color="1F3864" w:themeColor="accent1" w:themeShade="80"/>
              <w:bottom w:val="nil"/>
            </w:tcBorders>
            <w:shd w:val="clear" w:color="auto" w:fill="auto"/>
          </w:tcPr>
          <w:p w14:paraId="65EA5143" w14:textId="77777777" w:rsidR="00C55338" w:rsidRPr="00BF2AAF" w:rsidRDefault="00C55338" w:rsidP="00F12F58">
            <w:pPr>
              <w:pStyle w:val="08-Tabelageral"/>
              <w:rPr>
                <w:rFonts w:cs="Arial"/>
                <w:b/>
                <w:szCs w:val="14"/>
              </w:rPr>
            </w:pPr>
          </w:p>
        </w:tc>
        <w:tc>
          <w:tcPr>
            <w:tcW w:w="3262" w:type="dxa"/>
            <w:tcBorders>
              <w:top w:val="single" w:sz="2" w:space="0" w:color="1F3864" w:themeColor="accent1" w:themeShade="80"/>
              <w:bottom w:val="nil"/>
            </w:tcBorders>
            <w:shd w:val="clear" w:color="auto" w:fill="auto"/>
          </w:tcPr>
          <w:p w14:paraId="693C7298" w14:textId="77777777" w:rsidR="00C55338" w:rsidRPr="00BF2AAF" w:rsidRDefault="00C55338" w:rsidP="00F12F58">
            <w:pPr>
              <w:pStyle w:val="08-Tabelageral"/>
              <w:rPr>
                <w:rFonts w:cs="Arial"/>
                <w:b/>
                <w:szCs w:val="14"/>
              </w:rPr>
            </w:pPr>
          </w:p>
        </w:tc>
        <w:tc>
          <w:tcPr>
            <w:tcW w:w="2409" w:type="dxa"/>
            <w:gridSpan w:val="2"/>
            <w:tcBorders>
              <w:top w:val="single" w:sz="2" w:space="0" w:color="1F3864" w:themeColor="accent1" w:themeShade="80"/>
              <w:bottom w:val="single" w:sz="2" w:space="0" w:color="1F3864" w:themeColor="accent1" w:themeShade="80"/>
            </w:tcBorders>
            <w:shd w:val="clear" w:color="auto" w:fill="auto"/>
          </w:tcPr>
          <w:p w14:paraId="4F0529B4" w14:textId="77777777" w:rsidR="00C55338" w:rsidRPr="00BF2AAF" w:rsidRDefault="00C55338" w:rsidP="00F12F58">
            <w:pPr>
              <w:pStyle w:val="08-Tabelageral"/>
              <w:jc w:val="center"/>
              <w:rPr>
                <w:rFonts w:cs="Arial"/>
                <w:b/>
                <w:szCs w:val="14"/>
              </w:rPr>
            </w:pPr>
            <w:r w:rsidRPr="00BF2AAF">
              <w:rPr>
                <w:rFonts w:cs="Arial"/>
                <w:b/>
                <w:szCs w:val="14"/>
              </w:rPr>
              <w:t>Exercício 2023</w:t>
            </w:r>
          </w:p>
        </w:tc>
        <w:tc>
          <w:tcPr>
            <w:tcW w:w="284" w:type="dxa"/>
            <w:tcBorders>
              <w:top w:val="single" w:sz="2" w:space="0" w:color="1F3864" w:themeColor="accent1" w:themeShade="80"/>
              <w:bottom w:val="single" w:sz="2" w:space="0" w:color="1F3864" w:themeColor="accent1" w:themeShade="80"/>
            </w:tcBorders>
            <w:shd w:val="clear" w:color="auto" w:fill="auto"/>
          </w:tcPr>
          <w:p w14:paraId="141DBB3B" w14:textId="77777777" w:rsidR="00C55338" w:rsidRPr="00BF2AAF" w:rsidRDefault="00C55338" w:rsidP="00F12F58">
            <w:pPr>
              <w:pStyle w:val="08-Tabelageral"/>
              <w:jc w:val="center"/>
              <w:rPr>
                <w:rFonts w:cs="Arial"/>
                <w:b/>
                <w:szCs w:val="14"/>
              </w:rPr>
            </w:pPr>
          </w:p>
        </w:tc>
        <w:tc>
          <w:tcPr>
            <w:tcW w:w="2550" w:type="dxa"/>
            <w:gridSpan w:val="2"/>
            <w:tcBorders>
              <w:top w:val="single" w:sz="2" w:space="0" w:color="1F3864" w:themeColor="accent1" w:themeShade="80"/>
              <w:bottom w:val="single" w:sz="2" w:space="0" w:color="1F3864" w:themeColor="accent1" w:themeShade="80"/>
            </w:tcBorders>
            <w:shd w:val="clear" w:color="auto" w:fill="auto"/>
          </w:tcPr>
          <w:p w14:paraId="53A47BEE" w14:textId="77777777" w:rsidR="00C55338" w:rsidRPr="00BF2AAF" w:rsidRDefault="00C55338" w:rsidP="00F12F58">
            <w:pPr>
              <w:pStyle w:val="08-Tabelageral"/>
              <w:jc w:val="center"/>
              <w:rPr>
                <w:rFonts w:cs="Arial"/>
                <w:b/>
                <w:szCs w:val="14"/>
              </w:rPr>
            </w:pPr>
            <w:r w:rsidRPr="00BF2AAF">
              <w:rPr>
                <w:rFonts w:cs="Arial"/>
                <w:b/>
                <w:szCs w:val="14"/>
              </w:rPr>
              <w:t>Exercício 2022</w:t>
            </w:r>
          </w:p>
        </w:tc>
      </w:tr>
      <w:tr w:rsidR="00C55338" w:rsidRPr="00BF2AAF" w14:paraId="7A254493" w14:textId="77777777" w:rsidTr="00F12F58">
        <w:trPr>
          <w:trHeight w:val="238"/>
          <w:jc w:val="center"/>
        </w:trPr>
        <w:tc>
          <w:tcPr>
            <w:tcW w:w="4395" w:type="dxa"/>
            <w:gridSpan w:val="2"/>
            <w:tcBorders>
              <w:top w:val="nil"/>
              <w:bottom w:val="single" w:sz="2" w:space="0" w:color="1F3864" w:themeColor="accent1" w:themeShade="80"/>
            </w:tcBorders>
            <w:shd w:val="clear" w:color="auto" w:fill="auto"/>
            <w:vAlign w:val="center"/>
          </w:tcPr>
          <w:p w14:paraId="133D74DE" w14:textId="77777777" w:rsidR="00C55338" w:rsidRPr="00BF2AAF" w:rsidRDefault="00C55338" w:rsidP="00F12F58">
            <w:pPr>
              <w:pStyle w:val="08-Tabelageral"/>
              <w:rPr>
                <w:rFonts w:cs="Arial"/>
                <w:b/>
                <w:szCs w:val="14"/>
              </w:rPr>
            </w:pPr>
          </w:p>
        </w:tc>
        <w:tc>
          <w:tcPr>
            <w:tcW w:w="1275" w:type="dxa"/>
            <w:tcBorders>
              <w:top w:val="single" w:sz="2" w:space="0" w:color="1F3864" w:themeColor="accent1" w:themeShade="80"/>
              <w:bottom w:val="single" w:sz="2" w:space="0" w:color="1F3864" w:themeColor="accent1" w:themeShade="80"/>
            </w:tcBorders>
            <w:shd w:val="clear" w:color="auto" w:fill="auto"/>
            <w:vAlign w:val="center"/>
          </w:tcPr>
          <w:p w14:paraId="37B91AA0" w14:textId="77777777" w:rsidR="00C55338" w:rsidRPr="00BF2AAF" w:rsidRDefault="00C55338" w:rsidP="00F12F58">
            <w:pPr>
              <w:pStyle w:val="08-Tabelageral"/>
              <w:rPr>
                <w:rFonts w:cs="Arial"/>
                <w:b/>
                <w:szCs w:val="14"/>
              </w:rPr>
            </w:pPr>
            <w:r w:rsidRPr="00BF2AAF">
              <w:rPr>
                <w:rFonts w:cs="Arial"/>
                <w:b/>
                <w:szCs w:val="14"/>
              </w:rPr>
              <w:t>Banco do Brasil</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533F4BE2" w14:textId="77777777" w:rsidR="00C55338" w:rsidRPr="00BF2AAF" w:rsidRDefault="00C55338" w:rsidP="00F12F58">
            <w:pPr>
              <w:pStyle w:val="08-Tabelageral"/>
              <w:rPr>
                <w:rFonts w:cs="Arial"/>
                <w:b/>
                <w:szCs w:val="14"/>
              </w:rPr>
            </w:pPr>
            <w:r w:rsidRPr="00BF2AAF">
              <w:rPr>
                <w:rFonts w:cs="Arial"/>
                <w:b/>
                <w:szCs w:val="14"/>
              </w:rPr>
              <w:t xml:space="preserve">Empresas Investidas </w:t>
            </w:r>
            <w:r w:rsidRPr="00BF2AAF">
              <w:rPr>
                <w:rFonts w:cs="Arial"/>
                <w:b/>
                <w:szCs w:val="14"/>
                <w:vertAlign w:val="superscript"/>
              </w:rPr>
              <w:t>(1)</w:t>
            </w:r>
          </w:p>
        </w:tc>
        <w:tc>
          <w:tcPr>
            <w:tcW w:w="284" w:type="dxa"/>
            <w:tcBorders>
              <w:top w:val="single" w:sz="2" w:space="0" w:color="1F3864" w:themeColor="accent1" w:themeShade="80"/>
              <w:bottom w:val="single" w:sz="2" w:space="0" w:color="1F3864" w:themeColor="accent1" w:themeShade="80"/>
            </w:tcBorders>
            <w:shd w:val="clear" w:color="auto" w:fill="auto"/>
            <w:vAlign w:val="center"/>
          </w:tcPr>
          <w:p w14:paraId="3E4EFC30" w14:textId="77777777" w:rsidR="00C55338" w:rsidRPr="00BF2AAF" w:rsidRDefault="00C55338" w:rsidP="00F12F58">
            <w:pPr>
              <w:pStyle w:val="08-Tabelageral"/>
              <w:rPr>
                <w:rFonts w:cs="Arial"/>
                <w:b/>
                <w:szCs w:val="14"/>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772D842B" w14:textId="77777777" w:rsidR="00C55338" w:rsidRPr="00BF2AAF" w:rsidRDefault="00C55338" w:rsidP="00F12F58">
            <w:pPr>
              <w:pStyle w:val="08-Tabelageral"/>
              <w:rPr>
                <w:rFonts w:cs="Arial"/>
                <w:b/>
                <w:szCs w:val="14"/>
              </w:rPr>
            </w:pPr>
            <w:r w:rsidRPr="00BF2AAF">
              <w:rPr>
                <w:rFonts w:cs="Arial"/>
                <w:b/>
                <w:szCs w:val="14"/>
              </w:rPr>
              <w:t>Banco do Brasil</w:t>
            </w:r>
          </w:p>
        </w:tc>
        <w:tc>
          <w:tcPr>
            <w:tcW w:w="1274" w:type="dxa"/>
            <w:tcBorders>
              <w:top w:val="single" w:sz="2" w:space="0" w:color="1F3864" w:themeColor="accent1" w:themeShade="80"/>
              <w:bottom w:val="single" w:sz="2" w:space="0" w:color="1F3864" w:themeColor="accent1" w:themeShade="80"/>
            </w:tcBorders>
            <w:shd w:val="clear" w:color="auto" w:fill="auto"/>
            <w:vAlign w:val="center"/>
          </w:tcPr>
          <w:p w14:paraId="28345172" w14:textId="77777777" w:rsidR="00C55338" w:rsidRPr="00BF2AAF" w:rsidRDefault="00C55338" w:rsidP="00F12F58">
            <w:pPr>
              <w:pStyle w:val="08-Tabelageral"/>
              <w:rPr>
                <w:rFonts w:cs="Arial"/>
                <w:b/>
                <w:szCs w:val="14"/>
              </w:rPr>
            </w:pPr>
            <w:r w:rsidRPr="00BF2AAF">
              <w:rPr>
                <w:rFonts w:cs="Arial"/>
                <w:b/>
                <w:szCs w:val="14"/>
              </w:rPr>
              <w:t xml:space="preserve">Empresas Investidas </w:t>
            </w:r>
            <w:r w:rsidRPr="00BF2AAF">
              <w:rPr>
                <w:rFonts w:cs="Arial"/>
                <w:b/>
                <w:szCs w:val="14"/>
                <w:vertAlign w:val="superscript"/>
              </w:rPr>
              <w:t>(1)</w:t>
            </w:r>
          </w:p>
        </w:tc>
      </w:tr>
      <w:tr w:rsidR="00C55338" w:rsidRPr="00BF2AAF" w14:paraId="4DF00E19" w14:textId="77777777" w:rsidTr="00F12F58">
        <w:trPr>
          <w:trHeight w:val="238"/>
          <w:jc w:val="center"/>
        </w:trPr>
        <w:tc>
          <w:tcPr>
            <w:tcW w:w="4395" w:type="dxa"/>
            <w:gridSpan w:val="2"/>
            <w:tcBorders>
              <w:top w:val="single" w:sz="2" w:space="0" w:color="1F3864" w:themeColor="accent1" w:themeShade="80"/>
              <w:bottom w:val="nil"/>
            </w:tcBorders>
            <w:shd w:val="clear" w:color="auto" w:fill="auto"/>
          </w:tcPr>
          <w:p w14:paraId="02C4A428" w14:textId="77777777" w:rsidR="00C55338" w:rsidRPr="00BF2AAF" w:rsidRDefault="00C55338" w:rsidP="00F12F58">
            <w:pPr>
              <w:pStyle w:val="08-Tabelageral"/>
              <w:jc w:val="left"/>
              <w:rPr>
                <w:rFonts w:cs="Arial"/>
                <w:b/>
              </w:rPr>
            </w:pPr>
            <w:r w:rsidRPr="00BF2AAF">
              <w:rPr>
                <w:rFonts w:cs="Arial"/>
                <w:b/>
              </w:rPr>
              <w:t>Resultado</w:t>
            </w:r>
          </w:p>
        </w:tc>
        <w:tc>
          <w:tcPr>
            <w:tcW w:w="1275" w:type="dxa"/>
            <w:tcBorders>
              <w:top w:val="single" w:sz="2" w:space="0" w:color="1F3864" w:themeColor="accent1" w:themeShade="80"/>
              <w:bottom w:val="nil"/>
            </w:tcBorders>
            <w:shd w:val="clear" w:color="auto" w:fill="auto"/>
            <w:vAlign w:val="center"/>
          </w:tcPr>
          <w:p w14:paraId="4CDA439C" w14:textId="77777777" w:rsidR="00C55338" w:rsidRPr="00BF2AAF" w:rsidRDefault="00C55338" w:rsidP="00F12F58">
            <w:pPr>
              <w:pStyle w:val="08-Tabelageral"/>
              <w:rPr>
                <w:rFonts w:cs="Arial"/>
                <w:b/>
                <w:szCs w:val="14"/>
              </w:rPr>
            </w:pPr>
          </w:p>
        </w:tc>
        <w:tc>
          <w:tcPr>
            <w:tcW w:w="1134" w:type="dxa"/>
            <w:tcBorders>
              <w:top w:val="single" w:sz="2" w:space="0" w:color="1F3864" w:themeColor="accent1" w:themeShade="80"/>
              <w:bottom w:val="nil"/>
            </w:tcBorders>
            <w:shd w:val="clear" w:color="auto" w:fill="auto"/>
            <w:vAlign w:val="center"/>
          </w:tcPr>
          <w:p w14:paraId="6C609089" w14:textId="77777777" w:rsidR="00C55338" w:rsidRPr="00BF2AAF" w:rsidRDefault="00C55338" w:rsidP="00F12F58">
            <w:pPr>
              <w:pStyle w:val="08-Tabelageral"/>
              <w:rPr>
                <w:rFonts w:cs="Arial"/>
                <w:b/>
                <w:szCs w:val="14"/>
              </w:rPr>
            </w:pPr>
          </w:p>
        </w:tc>
        <w:tc>
          <w:tcPr>
            <w:tcW w:w="284" w:type="dxa"/>
            <w:tcBorders>
              <w:top w:val="single" w:sz="2" w:space="0" w:color="1F3864" w:themeColor="accent1" w:themeShade="80"/>
              <w:bottom w:val="nil"/>
            </w:tcBorders>
            <w:shd w:val="clear" w:color="auto" w:fill="auto"/>
          </w:tcPr>
          <w:p w14:paraId="4F95D8F2" w14:textId="77777777" w:rsidR="00C55338" w:rsidRPr="00BF2AAF" w:rsidRDefault="00C55338" w:rsidP="00F12F58">
            <w:pPr>
              <w:pStyle w:val="08-Tabelageral"/>
              <w:rPr>
                <w:rFonts w:cs="Arial"/>
                <w:b/>
              </w:rPr>
            </w:pPr>
          </w:p>
        </w:tc>
        <w:tc>
          <w:tcPr>
            <w:tcW w:w="1276" w:type="dxa"/>
            <w:tcBorders>
              <w:top w:val="single" w:sz="2" w:space="0" w:color="1F3864" w:themeColor="accent1" w:themeShade="80"/>
              <w:bottom w:val="nil"/>
            </w:tcBorders>
            <w:shd w:val="clear" w:color="auto" w:fill="auto"/>
            <w:vAlign w:val="center"/>
          </w:tcPr>
          <w:p w14:paraId="42B09B73" w14:textId="77777777" w:rsidR="00C55338" w:rsidRPr="00BF2AAF" w:rsidRDefault="00C55338" w:rsidP="00F12F58">
            <w:pPr>
              <w:pStyle w:val="08-Tabelageral"/>
              <w:rPr>
                <w:rFonts w:cs="Arial"/>
                <w:b/>
              </w:rPr>
            </w:pPr>
          </w:p>
        </w:tc>
        <w:tc>
          <w:tcPr>
            <w:tcW w:w="1274" w:type="dxa"/>
            <w:tcBorders>
              <w:top w:val="single" w:sz="2" w:space="0" w:color="1F3864" w:themeColor="accent1" w:themeShade="80"/>
              <w:bottom w:val="nil"/>
            </w:tcBorders>
            <w:shd w:val="clear" w:color="auto" w:fill="auto"/>
            <w:vAlign w:val="center"/>
          </w:tcPr>
          <w:p w14:paraId="0C4854F6" w14:textId="77777777" w:rsidR="00C55338" w:rsidRPr="00BF2AAF" w:rsidRDefault="00C55338" w:rsidP="00F12F58">
            <w:pPr>
              <w:pStyle w:val="08-Tabelageral"/>
              <w:rPr>
                <w:rFonts w:cs="Arial"/>
                <w:b/>
              </w:rPr>
            </w:pPr>
            <w:r w:rsidRPr="00BF2AAF">
              <w:rPr>
                <w:rFonts w:cs="Arial"/>
                <w:b/>
                <w:szCs w:val="14"/>
              </w:rPr>
              <w:t xml:space="preserve"> </w:t>
            </w:r>
          </w:p>
        </w:tc>
      </w:tr>
      <w:tr w:rsidR="00C55338" w:rsidRPr="00BF2AAF" w14:paraId="758DC00B" w14:textId="77777777" w:rsidTr="00F12F58">
        <w:trPr>
          <w:trHeight w:val="238"/>
          <w:jc w:val="center"/>
        </w:trPr>
        <w:tc>
          <w:tcPr>
            <w:tcW w:w="4395" w:type="dxa"/>
            <w:gridSpan w:val="2"/>
            <w:tcBorders>
              <w:top w:val="nil"/>
            </w:tcBorders>
            <w:shd w:val="clear" w:color="auto" w:fill="auto"/>
            <w:vAlign w:val="center"/>
          </w:tcPr>
          <w:p w14:paraId="0D59BFC9" w14:textId="77777777" w:rsidR="00C55338" w:rsidRPr="00BF2AAF" w:rsidRDefault="00C55338" w:rsidP="00F12F58">
            <w:pPr>
              <w:pStyle w:val="08-Tabelageral"/>
              <w:jc w:val="left"/>
              <w:rPr>
                <w:rFonts w:cs="Arial"/>
              </w:rPr>
            </w:pPr>
            <w:r w:rsidRPr="00BF2AAF">
              <w:rPr>
                <w:rFonts w:cs="Arial"/>
              </w:rPr>
              <w:t>Receita de juros de instrumentos financeiros</w:t>
            </w:r>
          </w:p>
        </w:tc>
        <w:tc>
          <w:tcPr>
            <w:tcW w:w="1275" w:type="dxa"/>
            <w:tcBorders>
              <w:top w:val="nil"/>
            </w:tcBorders>
            <w:shd w:val="clear" w:color="auto" w:fill="auto"/>
            <w:vAlign w:val="center"/>
          </w:tcPr>
          <w:p w14:paraId="471F284F" w14:textId="77777777" w:rsidR="00C55338" w:rsidRPr="00BF2AAF" w:rsidRDefault="00C55338" w:rsidP="00F12F58">
            <w:pPr>
              <w:pStyle w:val="08-Tabelageral"/>
              <w:rPr>
                <w:rFonts w:cs="Arial"/>
              </w:rPr>
            </w:pPr>
            <w:r w:rsidRPr="00BF2AAF">
              <w:rPr>
                <w:rFonts w:cs="Arial"/>
              </w:rPr>
              <w:t>495.609</w:t>
            </w:r>
          </w:p>
        </w:tc>
        <w:tc>
          <w:tcPr>
            <w:tcW w:w="1134" w:type="dxa"/>
            <w:tcBorders>
              <w:top w:val="nil"/>
            </w:tcBorders>
            <w:shd w:val="clear" w:color="auto" w:fill="auto"/>
            <w:vAlign w:val="center"/>
          </w:tcPr>
          <w:p w14:paraId="115A3193" w14:textId="77777777" w:rsidR="00C55338" w:rsidRPr="00BF2AAF" w:rsidRDefault="00C55338" w:rsidP="00F12F58">
            <w:pPr>
              <w:pStyle w:val="08-Tabelageral"/>
              <w:rPr>
                <w:rFonts w:cs="Arial"/>
              </w:rPr>
            </w:pPr>
            <w:r w:rsidRPr="00BF2AAF">
              <w:rPr>
                <w:rFonts w:cs="Arial"/>
              </w:rPr>
              <w:t>--</w:t>
            </w:r>
          </w:p>
        </w:tc>
        <w:tc>
          <w:tcPr>
            <w:tcW w:w="284" w:type="dxa"/>
            <w:tcBorders>
              <w:top w:val="nil"/>
            </w:tcBorders>
            <w:shd w:val="clear" w:color="auto" w:fill="auto"/>
            <w:vAlign w:val="center"/>
          </w:tcPr>
          <w:p w14:paraId="4C2C83D5" w14:textId="77777777" w:rsidR="00C55338" w:rsidRPr="00BF2AAF" w:rsidRDefault="00C55338" w:rsidP="00F12F58">
            <w:pPr>
              <w:pStyle w:val="08-Tabelageral"/>
              <w:rPr>
                <w:rFonts w:cs="Arial"/>
              </w:rPr>
            </w:pPr>
          </w:p>
        </w:tc>
        <w:tc>
          <w:tcPr>
            <w:tcW w:w="1276" w:type="dxa"/>
            <w:tcBorders>
              <w:top w:val="nil"/>
            </w:tcBorders>
            <w:shd w:val="clear" w:color="auto" w:fill="auto"/>
            <w:vAlign w:val="center"/>
          </w:tcPr>
          <w:p w14:paraId="62CA5B64" w14:textId="77777777" w:rsidR="00C55338" w:rsidRPr="00BF2AAF" w:rsidRDefault="00C55338" w:rsidP="00F12F58">
            <w:pPr>
              <w:pStyle w:val="08-Tabelageral"/>
              <w:rPr>
                <w:rFonts w:cs="Arial"/>
                <w:szCs w:val="14"/>
              </w:rPr>
            </w:pPr>
            <w:r w:rsidRPr="00BF2AAF">
              <w:rPr>
                <w:rFonts w:cs="Arial"/>
              </w:rPr>
              <w:t>497.615</w:t>
            </w:r>
          </w:p>
        </w:tc>
        <w:tc>
          <w:tcPr>
            <w:tcW w:w="1274" w:type="dxa"/>
            <w:tcBorders>
              <w:top w:val="nil"/>
            </w:tcBorders>
            <w:shd w:val="clear" w:color="auto" w:fill="auto"/>
            <w:vAlign w:val="center"/>
          </w:tcPr>
          <w:p w14:paraId="08210371" w14:textId="77777777" w:rsidR="00C55338" w:rsidRPr="00BF2AAF" w:rsidRDefault="00C55338" w:rsidP="00F12F58">
            <w:pPr>
              <w:pStyle w:val="08-Tabelageral"/>
              <w:rPr>
                <w:rFonts w:cs="Arial"/>
                <w:szCs w:val="14"/>
              </w:rPr>
            </w:pPr>
            <w:r w:rsidRPr="00BF2AAF">
              <w:rPr>
                <w:rFonts w:cs="Arial"/>
              </w:rPr>
              <w:t>--</w:t>
            </w:r>
          </w:p>
        </w:tc>
      </w:tr>
      <w:tr w:rsidR="00C55338" w:rsidRPr="00BF2AAF" w14:paraId="680B15B2" w14:textId="77777777" w:rsidTr="00F12F58">
        <w:trPr>
          <w:trHeight w:val="238"/>
          <w:jc w:val="center"/>
        </w:trPr>
        <w:tc>
          <w:tcPr>
            <w:tcW w:w="4395" w:type="dxa"/>
            <w:gridSpan w:val="2"/>
            <w:shd w:val="clear" w:color="auto" w:fill="auto"/>
            <w:vAlign w:val="center"/>
          </w:tcPr>
          <w:p w14:paraId="5A0D5676" w14:textId="77777777" w:rsidR="00C55338" w:rsidRPr="00BF2AAF" w:rsidRDefault="00C55338" w:rsidP="00F12F58">
            <w:pPr>
              <w:pStyle w:val="08-Tabelageral"/>
              <w:jc w:val="left"/>
              <w:rPr>
                <w:rFonts w:cs="Arial"/>
              </w:rPr>
            </w:pPr>
            <w:r w:rsidRPr="00BF2AAF">
              <w:rPr>
                <w:rFonts w:cs="Arial"/>
              </w:rPr>
              <w:t>Receita de comissões</w:t>
            </w:r>
          </w:p>
        </w:tc>
        <w:tc>
          <w:tcPr>
            <w:tcW w:w="1275" w:type="dxa"/>
            <w:shd w:val="clear" w:color="auto" w:fill="auto"/>
            <w:vAlign w:val="center"/>
          </w:tcPr>
          <w:p w14:paraId="4CBADF6F" w14:textId="77777777" w:rsidR="00C55338" w:rsidRPr="00BF2AAF" w:rsidRDefault="00C55338" w:rsidP="00F12F58">
            <w:pPr>
              <w:pStyle w:val="08-Tabelageral"/>
              <w:rPr>
                <w:rFonts w:cs="Arial"/>
              </w:rPr>
            </w:pPr>
            <w:r w:rsidRPr="00BF2AAF">
              <w:rPr>
                <w:rFonts w:cs="Arial"/>
              </w:rPr>
              <w:t>--</w:t>
            </w:r>
          </w:p>
        </w:tc>
        <w:tc>
          <w:tcPr>
            <w:tcW w:w="1134" w:type="dxa"/>
            <w:shd w:val="clear" w:color="auto" w:fill="auto"/>
            <w:vAlign w:val="center"/>
          </w:tcPr>
          <w:p w14:paraId="381A74C0" w14:textId="1E634FA8" w:rsidR="00C55338" w:rsidRPr="00BF2AAF" w:rsidRDefault="00C35427" w:rsidP="00F12F58">
            <w:pPr>
              <w:pStyle w:val="08-Tabelageral"/>
              <w:rPr>
                <w:rFonts w:cs="Arial"/>
              </w:rPr>
            </w:pPr>
            <w:r w:rsidRPr="00BF2AAF">
              <w:rPr>
                <w:rFonts w:cs="Arial"/>
              </w:rPr>
              <w:t>4.837.790</w:t>
            </w:r>
          </w:p>
        </w:tc>
        <w:tc>
          <w:tcPr>
            <w:tcW w:w="284" w:type="dxa"/>
            <w:shd w:val="clear" w:color="auto" w:fill="auto"/>
            <w:vAlign w:val="center"/>
          </w:tcPr>
          <w:p w14:paraId="69FDB1E7" w14:textId="77777777" w:rsidR="00C55338" w:rsidRPr="00BF2AAF" w:rsidRDefault="00C55338" w:rsidP="00F12F58">
            <w:pPr>
              <w:pStyle w:val="08-Tabelageral"/>
              <w:rPr>
                <w:rFonts w:cs="Arial"/>
              </w:rPr>
            </w:pPr>
          </w:p>
        </w:tc>
        <w:tc>
          <w:tcPr>
            <w:tcW w:w="1276" w:type="dxa"/>
            <w:shd w:val="clear" w:color="auto" w:fill="auto"/>
            <w:vAlign w:val="center"/>
          </w:tcPr>
          <w:p w14:paraId="449EE80C" w14:textId="77777777" w:rsidR="00C55338" w:rsidRPr="00BF2AAF" w:rsidRDefault="00C55338" w:rsidP="00F12F58">
            <w:pPr>
              <w:pStyle w:val="08-Tabelageral"/>
              <w:rPr>
                <w:rFonts w:cs="Arial"/>
                <w:szCs w:val="14"/>
              </w:rPr>
            </w:pPr>
            <w:r w:rsidRPr="00BF2AAF">
              <w:rPr>
                <w:rFonts w:cs="Arial"/>
              </w:rPr>
              <w:t>--</w:t>
            </w:r>
          </w:p>
        </w:tc>
        <w:tc>
          <w:tcPr>
            <w:tcW w:w="1274" w:type="dxa"/>
            <w:shd w:val="clear" w:color="auto" w:fill="auto"/>
            <w:vAlign w:val="center"/>
          </w:tcPr>
          <w:p w14:paraId="1F38FB3D" w14:textId="77777777" w:rsidR="00C55338" w:rsidRPr="00BF2AAF" w:rsidRDefault="00C55338" w:rsidP="00F12F58">
            <w:pPr>
              <w:pStyle w:val="08-Tabelageral"/>
              <w:rPr>
                <w:rFonts w:cs="Arial"/>
                <w:szCs w:val="14"/>
              </w:rPr>
            </w:pPr>
            <w:r w:rsidRPr="00BF2AAF">
              <w:rPr>
                <w:rFonts w:cs="Arial"/>
              </w:rPr>
              <w:t>4.515.298</w:t>
            </w:r>
          </w:p>
        </w:tc>
      </w:tr>
      <w:tr w:rsidR="00C55338" w:rsidRPr="00BF2AAF" w14:paraId="25B2CB53" w14:textId="77777777" w:rsidTr="00F12F58">
        <w:trPr>
          <w:trHeight w:val="238"/>
          <w:jc w:val="center"/>
        </w:trPr>
        <w:tc>
          <w:tcPr>
            <w:tcW w:w="4395" w:type="dxa"/>
            <w:gridSpan w:val="2"/>
            <w:shd w:val="clear" w:color="auto" w:fill="auto"/>
            <w:vAlign w:val="center"/>
          </w:tcPr>
          <w:p w14:paraId="0C4C32E5" w14:textId="77777777" w:rsidR="00C55338" w:rsidRPr="00BF2AAF" w:rsidRDefault="00C55338" w:rsidP="00F12F58">
            <w:pPr>
              <w:pStyle w:val="08-Tabelageral"/>
              <w:jc w:val="left"/>
              <w:rPr>
                <w:rFonts w:cs="Arial"/>
              </w:rPr>
            </w:pPr>
            <w:r w:rsidRPr="00BF2AAF">
              <w:rPr>
                <w:rFonts w:cs="Arial"/>
              </w:rPr>
              <w:t>Despesas com pessoal</w:t>
            </w:r>
          </w:p>
        </w:tc>
        <w:tc>
          <w:tcPr>
            <w:tcW w:w="1275" w:type="dxa"/>
            <w:shd w:val="clear" w:color="auto" w:fill="auto"/>
            <w:vAlign w:val="center"/>
          </w:tcPr>
          <w:p w14:paraId="62493DE0" w14:textId="77777777" w:rsidR="00C55338" w:rsidRPr="00BF2AAF" w:rsidRDefault="00C55338" w:rsidP="00F12F58">
            <w:pPr>
              <w:pStyle w:val="08-Tabelageral"/>
              <w:rPr>
                <w:rFonts w:cs="Arial"/>
              </w:rPr>
            </w:pPr>
            <w:r w:rsidRPr="00BF2AAF">
              <w:rPr>
                <w:rFonts w:cs="Arial"/>
              </w:rPr>
              <w:t>(86.122)</w:t>
            </w:r>
          </w:p>
        </w:tc>
        <w:tc>
          <w:tcPr>
            <w:tcW w:w="1134" w:type="dxa"/>
            <w:shd w:val="clear" w:color="auto" w:fill="auto"/>
            <w:vAlign w:val="center"/>
          </w:tcPr>
          <w:p w14:paraId="2ED7AD8B" w14:textId="77777777" w:rsidR="00C55338" w:rsidRPr="00BF2AAF" w:rsidRDefault="00C55338" w:rsidP="00F12F58">
            <w:pPr>
              <w:pStyle w:val="08-Tabelageral"/>
              <w:rPr>
                <w:rFonts w:cs="Arial"/>
              </w:rPr>
            </w:pPr>
            <w:r w:rsidRPr="00BF2AAF">
              <w:rPr>
                <w:rFonts w:cs="Arial"/>
              </w:rPr>
              <w:t>--</w:t>
            </w:r>
          </w:p>
        </w:tc>
        <w:tc>
          <w:tcPr>
            <w:tcW w:w="284" w:type="dxa"/>
            <w:shd w:val="clear" w:color="auto" w:fill="auto"/>
            <w:vAlign w:val="center"/>
          </w:tcPr>
          <w:p w14:paraId="232967F1" w14:textId="77777777" w:rsidR="00C55338" w:rsidRPr="00BF2AAF" w:rsidRDefault="00C55338" w:rsidP="00F12F58">
            <w:pPr>
              <w:pStyle w:val="08-Tabelageral"/>
              <w:rPr>
                <w:rFonts w:cs="Arial"/>
              </w:rPr>
            </w:pPr>
          </w:p>
        </w:tc>
        <w:tc>
          <w:tcPr>
            <w:tcW w:w="1276" w:type="dxa"/>
            <w:shd w:val="clear" w:color="auto" w:fill="auto"/>
            <w:vAlign w:val="center"/>
          </w:tcPr>
          <w:p w14:paraId="0685561B" w14:textId="77777777" w:rsidR="00C55338" w:rsidRPr="00BF2AAF" w:rsidRDefault="00C55338" w:rsidP="00F12F58">
            <w:pPr>
              <w:pStyle w:val="08-Tabelageral"/>
              <w:rPr>
                <w:rFonts w:cs="Arial"/>
                <w:szCs w:val="14"/>
              </w:rPr>
            </w:pPr>
            <w:r w:rsidRPr="00BF2AAF">
              <w:rPr>
                <w:rFonts w:cs="Arial"/>
              </w:rPr>
              <w:t>(74.512)</w:t>
            </w:r>
          </w:p>
        </w:tc>
        <w:tc>
          <w:tcPr>
            <w:tcW w:w="1274" w:type="dxa"/>
            <w:shd w:val="clear" w:color="auto" w:fill="auto"/>
            <w:vAlign w:val="center"/>
          </w:tcPr>
          <w:p w14:paraId="4444FD36" w14:textId="77777777" w:rsidR="00C55338" w:rsidRPr="00BF2AAF" w:rsidRDefault="00C55338" w:rsidP="00F12F58">
            <w:pPr>
              <w:pStyle w:val="08-Tabelageral"/>
              <w:rPr>
                <w:rFonts w:cs="Arial"/>
                <w:szCs w:val="14"/>
              </w:rPr>
            </w:pPr>
            <w:r w:rsidRPr="00BF2AAF">
              <w:rPr>
                <w:rFonts w:cs="Arial"/>
              </w:rPr>
              <w:t>--</w:t>
            </w:r>
          </w:p>
        </w:tc>
      </w:tr>
      <w:tr w:rsidR="00C55338" w:rsidRPr="00BF2AAF" w14:paraId="6027C189" w14:textId="77777777" w:rsidTr="00F12F58">
        <w:trPr>
          <w:trHeight w:val="238"/>
          <w:jc w:val="center"/>
        </w:trPr>
        <w:tc>
          <w:tcPr>
            <w:tcW w:w="4395" w:type="dxa"/>
            <w:gridSpan w:val="2"/>
            <w:shd w:val="clear" w:color="auto" w:fill="auto"/>
            <w:vAlign w:val="center"/>
          </w:tcPr>
          <w:p w14:paraId="572EE64C" w14:textId="77777777" w:rsidR="00C55338" w:rsidRPr="00BF2AAF" w:rsidRDefault="00C55338" w:rsidP="00F12F58">
            <w:pPr>
              <w:pStyle w:val="08-Tabelageral"/>
              <w:jc w:val="left"/>
              <w:rPr>
                <w:rFonts w:cs="Arial"/>
              </w:rPr>
            </w:pPr>
            <w:r w:rsidRPr="00BF2AAF">
              <w:rPr>
                <w:rFonts w:cs="Arial"/>
              </w:rPr>
              <w:t xml:space="preserve">Despesas administrativas diversas/Custos dos serviços prestados </w:t>
            </w:r>
            <w:r w:rsidRPr="00BF2AAF">
              <w:rPr>
                <w:rFonts w:cs="Arial"/>
                <w:vertAlign w:val="superscript"/>
              </w:rPr>
              <w:t>(2)</w:t>
            </w:r>
          </w:p>
        </w:tc>
        <w:tc>
          <w:tcPr>
            <w:tcW w:w="1275" w:type="dxa"/>
            <w:shd w:val="clear" w:color="auto" w:fill="auto"/>
            <w:vAlign w:val="center"/>
          </w:tcPr>
          <w:p w14:paraId="3D45E5D3" w14:textId="77777777" w:rsidR="00C55338" w:rsidRPr="00BF2AAF" w:rsidRDefault="00C55338" w:rsidP="00F12F58">
            <w:pPr>
              <w:pStyle w:val="08-Tabelageral"/>
              <w:rPr>
                <w:rFonts w:cs="Arial"/>
              </w:rPr>
            </w:pPr>
            <w:r w:rsidRPr="00BF2AAF">
              <w:rPr>
                <w:rFonts w:cs="Arial"/>
              </w:rPr>
              <w:t>(215.368)</w:t>
            </w:r>
          </w:p>
        </w:tc>
        <w:tc>
          <w:tcPr>
            <w:tcW w:w="1134" w:type="dxa"/>
            <w:shd w:val="clear" w:color="auto" w:fill="auto"/>
            <w:vAlign w:val="center"/>
          </w:tcPr>
          <w:p w14:paraId="3D8E9EED" w14:textId="77777777" w:rsidR="00C55338" w:rsidRPr="00BF2AAF" w:rsidRDefault="00C55338" w:rsidP="00F12F58">
            <w:pPr>
              <w:pStyle w:val="08-Tabelageral"/>
              <w:rPr>
                <w:rFonts w:cs="Arial"/>
              </w:rPr>
            </w:pPr>
            <w:r w:rsidRPr="00BF2AAF">
              <w:rPr>
                <w:rFonts w:cs="Arial"/>
              </w:rPr>
              <w:t>--</w:t>
            </w:r>
          </w:p>
        </w:tc>
        <w:tc>
          <w:tcPr>
            <w:tcW w:w="284" w:type="dxa"/>
            <w:shd w:val="clear" w:color="auto" w:fill="auto"/>
            <w:vAlign w:val="center"/>
          </w:tcPr>
          <w:p w14:paraId="2373CAAF" w14:textId="77777777" w:rsidR="00C55338" w:rsidRPr="00BF2AAF" w:rsidRDefault="00C55338" w:rsidP="00F12F58">
            <w:pPr>
              <w:pStyle w:val="08-Tabelageral"/>
              <w:rPr>
                <w:rFonts w:cs="Arial"/>
              </w:rPr>
            </w:pPr>
          </w:p>
        </w:tc>
        <w:tc>
          <w:tcPr>
            <w:tcW w:w="1276" w:type="dxa"/>
            <w:shd w:val="clear" w:color="auto" w:fill="auto"/>
            <w:vAlign w:val="center"/>
          </w:tcPr>
          <w:p w14:paraId="2C335439" w14:textId="77777777" w:rsidR="00C55338" w:rsidRPr="00BF2AAF" w:rsidRDefault="00C55338" w:rsidP="00F12F58">
            <w:pPr>
              <w:pStyle w:val="08-Tabelageral"/>
              <w:rPr>
                <w:rFonts w:cs="Arial"/>
                <w:szCs w:val="14"/>
              </w:rPr>
            </w:pPr>
            <w:r w:rsidRPr="00BF2AAF">
              <w:rPr>
                <w:rFonts w:cs="Arial"/>
              </w:rPr>
              <w:t>(221.119)</w:t>
            </w:r>
          </w:p>
        </w:tc>
        <w:tc>
          <w:tcPr>
            <w:tcW w:w="1274" w:type="dxa"/>
            <w:shd w:val="clear" w:color="auto" w:fill="auto"/>
            <w:vAlign w:val="center"/>
          </w:tcPr>
          <w:p w14:paraId="4832CE79" w14:textId="77777777" w:rsidR="00C55338" w:rsidRPr="00BF2AAF" w:rsidRDefault="00C55338" w:rsidP="00F12F58">
            <w:pPr>
              <w:pStyle w:val="08-Tabelageral"/>
              <w:rPr>
                <w:rFonts w:cs="Arial"/>
                <w:szCs w:val="14"/>
              </w:rPr>
            </w:pPr>
            <w:r w:rsidRPr="00BF2AAF">
              <w:rPr>
                <w:rFonts w:cs="Arial"/>
              </w:rPr>
              <w:t>--</w:t>
            </w:r>
          </w:p>
        </w:tc>
      </w:tr>
      <w:tr w:rsidR="00C55338" w:rsidRPr="00BF2AAF" w14:paraId="7C1B3B1F" w14:textId="77777777" w:rsidTr="00F12F58">
        <w:trPr>
          <w:trHeight w:val="238"/>
          <w:jc w:val="center"/>
        </w:trPr>
        <w:tc>
          <w:tcPr>
            <w:tcW w:w="4395" w:type="dxa"/>
            <w:gridSpan w:val="2"/>
            <w:shd w:val="clear" w:color="auto" w:fill="auto"/>
            <w:vAlign w:val="center"/>
          </w:tcPr>
          <w:p w14:paraId="70388CD8" w14:textId="77777777" w:rsidR="00C55338" w:rsidRPr="00BF2AAF" w:rsidRDefault="00C55338" w:rsidP="00F12F58">
            <w:pPr>
              <w:pStyle w:val="08-Tabelageral"/>
              <w:jc w:val="left"/>
              <w:rPr>
                <w:rFonts w:cs="Arial"/>
              </w:rPr>
            </w:pPr>
            <w:r w:rsidRPr="00BF2AAF">
              <w:rPr>
                <w:rFonts w:cs="Arial"/>
              </w:rPr>
              <w:t>Variações monetárias passivas</w:t>
            </w:r>
          </w:p>
        </w:tc>
        <w:tc>
          <w:tcPr>
            <w:tcW w:w="1275" w:type="dxa"/>
            <w:shd w:val="clear" w:color="auto" w:fill="auto"/>
            <w:vAlign w:val="center"/>
          </w:tcPr>
          <w:p w14:paraId="44801FC6" w14:textId="77777777" w:rsidR="00C55338" w:rsidRPr="00BF2AAF" w:rsidRDefault="00C55338" w:rsidP="00F12F58">
            <w:pPr>
              <w:pStyle w:val="08-Tabelageral"/>
              <w:rPr>
                <w:rFonts w:cs="Arial"/>
              </w:rPr>
            </w:pPr>
            <w:r w:rsidRPr="00BF2AAF">
              <w:rPr>
                <w:rFonts w:cs="Arial"/>
              </w:rPr>
              <w:t>(51.198)</w:t>
            </w:r>
          </w:p>
        </w:tc>
        <w:tc>
          <w:tcPr>
            <w:tcW w:w="1134" w:type="dxa"/>
            <w:shd w:val="clear" w:color="auto" w:fill="auto"/>
            <w:vAlign w:val="center"/>
          </w:tcPr>
          <w:p w14:paraId="024FB897" w14:textId="77777777" w:rsidR="00C55338" w:rsidRPr="00BF2AAF" w:rsidRDefault="00C55338" w:rsidP="00F12F58">
            <w:pPr>
              <w:pStyle w:val="08-Tabelageral"/>
              <w:rPr>
                <w:rFonts w:cs="Arial"/>
              </w:rPr>
            </w:pPr>
            <w:r w:rsidRPr="00BF2AAF">
              <w:rPr>
                <w:rFonts w:cs="Arial"/>
              </w:rPr>
              <w:t>--</w:t>
            </w:r>
          </w:p>
        </w:tc>
        <w:tc>
          <w:tcPr>
            <w:tcW w:w="284" w:type="dxa"/>
            <w:shd w:val="clear" w:color="auto" w:fill="auto"/>
            <w:vAlign w:val="center"/>
          </w:tcPr>
          <w:p w14:paraId="47691B2C" w14:textId="77777777" w:rsidR="00C55338" w:rsidRPr="00BF2AAF" w:rsidRDefault="00C55338" w:rsidP="00F12F58">
            <w:pPr>
              <w:pStyle w:val="08-Tabelageral"/>
              <w:rPr>
                <w:rFonts w:cs="Arial"/>
              </w:rPr>
            </w:pPr>
          </w:p>
        </w:tc>
        <w:tc>
          <w:tcPr>
            <w:tcW w:w="1276" w:type="dxa"/>
            <w:shd w:val="clear" w:color="auto" w:fill="auto"/>
            <w:vAlign w:val="center"/>
          </w:tcPr>
          <w:p w14:paraId="2644482C" w14:textId="77777777" w:rsidR="00C55338" w:rsidRPr="00BF2AAF" w:rsidRDefault="00C55338" w:rsidP="00F12F58">
            <w:pPr>
              <w:pStyle w:val="08-Tabelageral"/>
              <w:rPr>
                <w:rFonts w:cs="Arial"/>
                <w:szCs w:val="14"/>
              </w:rPr>
            </w:pPr>
            <w:r w:rsidRPr="00BF2AAF">
              <w:rPr>
                <w:rFonts w:cs="Arial"/>
              </w:rPr>
              <w:t>(17.056)</w:t>
            </w:r>
          </w:p>
        </w:tc>
        <w:tc>
          <w:tcPr>
            <w:tcW w:w="1274" w:type="dxa"/>
            <w:shd w:val="clear" w:color="auto" w:fill="auto"/>
            <w:vAlign w:val="center"/>
          </w:tcPr>
          <w:p w14:paraId="24917AA8" w14:textId="77777777" w:rsidR="00C55338" w:rsidRPr="00BF2AAF" w:rsidRDefault="00C55338" w:rsidP="00F12F58">
            <w:pPr>
              <w:pStyle w:val="08-Tabelageral"/>
              <w:rPr>
                <w:rFonts w:cs="Arial"/>
                <w:bCs/>
                <w:szCs w:val="14"/>
              </w:rPr>
            </w:pPr>
            <w:r w:rsidRPr="00BF2AAF">
              <w:rPr>
                <w:rFonts w:cs="Arial"/>
              </w:rPr>
              <w:t>--</w:t>
            </w:r>
          </w:p>
        </w:tc>
      </w:tr>
    </w:tbl>
    <w:p w14:paraId="3BB80807" w14:textId="77777777" w:rsidR="006F393A" w:rsidRPr="00BF2AAF" w:rsidRDefault="006F393A" w:rsidP="00D46F23">
      <w:pPr>
        <w:pStyle w:val="07-Legenda"/>
        <w:numPr>
          <w:ilvl w:val="0"/>
          <w:numId w:val="41"/>
        </w:numPr>
        <w:tabs>
          <w:tab w:val="clear" w:pos="284"/>
          <w:tab w:val="left" w:pos="142"/>
        </w:tabs>
        <w:spacing w:before="0"/>
        <w:ind w:left="426"/>
        <w:rPr>
          <w:rFonts w:cs="Arial"/>
        </w:rPr>
      </w:pPr>
      <w:r w:rsidRPr="00BF2AAF">
        <w:rPr>
          <w:rFonts w:cs="Arial"/>
        </w:rPr>
        <w:t>Empresas relacionadas BB MAPFRE Participações S.A. e suas controladas, Brasilprev Seguros e Previdência S.A., Brasilcap Capitalização S.A. e a Brasildental Operadora de Planos Odontológicos S.A.</w:t>
      </w:r>
    </w:p>
    <w:p w14:paraId="1E18C073" w14:textId="77777777" w:rsidR="006F393A" w:rsidRPr="00BF2AAF" w:rsidRDefault="006F393A" w:rsidP="00D46F23">
      <w:pPr>
        <w:pStyle w:val="07-Legenda"/>
        <w:numPr>
          <w:ilvl w:val="0"/>
          <w:numId w:val="41"/>
        </w:numPr>
        <w:tabs>
          <w:tab w:val="clear" w:pos="284"/>
          <w:tab w:val="left" w:pos="142"/>
        </w:tabs>
        <w:spacing w:before="0"/>
        <w:ind w:left="426"/>
        <w:rPr>
          <w:rFonts w:cs="Arial"/>
        </w:rPr>
      </w:pPr>
      <w:r w:rsidRPr="00BF2AAF">
        <w:rPr>
          <w:rFonts w:cs="Arial"/>
        </w:rPr>
        <w:t>Refere-se às despesas conforme contrato de compartilhamento de dados de clientes, utilização de quadro de pessoal, da rede de distribuição e dos recursos materiais tecnológicos e administrativos, celebrado entre o Banco do Brasil, BB Seguridade, BB Corretora e BB Seguros.</w:t>
      </w:r>
    </w:p>
    <w:p w14:paraId="369BAF54" w14:textId="77777777" w:rsidR="006F393A" w:rsidRPr="00BF2AAF" w:rsidRDefault="006F393A" w:rsidP="006F393A">
      <w:pPr>
        <w:pStyle w:val="07-Legenda"/>
        <w:tabs>
          <w:tab w:val="clear" w:pos="284"/>
          <w:tab w:val="left" w:pos="142"/>
        </w:tabs>
        <w:spacing w:before="0"/>
        <w:ind w:left="426" w:firstLine="0"/>
        <w:rPr>
          <w:rFonts w:cs="Arial"/>
        </w:rPr>
      </w:pPr>
    </w:p>
    <w:p w14:paraId="1B398DCD" w14:textId="77777777" w:rsidR="006F393A" w:rsidRPr="00BF2AAF" w:rsidRDefault="006F393A" w:rsidP="00D46F23">
      <w:pPr>
        <w:pStyle w:val="03-SubttulodeNota"/>
        <w:numPr>
          <w:ilvl w:val="0"/>
          <w:numId w:val="38"/>
        </w:numPr>
        <w:ind w:left="284" w:hanging="284"/>
        <w:rPr>
          <w:rFonts w:cs="Arial"/>
          <w:color w:val="1F3864" w:themeColor="accent1" w:themeShade="80"/>
          <w:sz w:val="18"/>
          <w:szCs w:val="18"/>
        </w:rPr>
      </w:pPr>
      <w:r w:rsidRPr="00BF2AAF">
        <w:rPr>
          <w:rFonts w:cs="Arial"/>
          <w:color w:val="1F3864" w:themeColor="accent1" w:themeShade="80"/>
          <w:sz w:val="18"/>
          <w:szCs w:val="18"/>
        </w:rPr>
        <w:t>Convênio de Cessão de Funcionários</w:t>
      </w:r>
    </w:p>
    <w:p w14:paraId="63AC31F5" w14:textId="0CE18251" w:rsidR="00D25927" w:rsidRPr="00BF2AAF" w:rsidRDefault="00D25927" w:rsidP="00D25927">
      <w:pPr>
        <w:pStyle w:val="05-Textonormal"/>
        <w:rPr>
          <w:rStyle w:val="eop"/>
          <w:rFonts w:cs="Arial"/>
          <w:color w:val="000000"/>
          <w:shd w:val="clear" w:color="auto" w:fill="FFFFFF"/>
        </w:rPr>
      </w:pPr>
      <w:r w:rsidRPr="00BF2AAF">
        <w:rPr>
          <w:rStyle w:val="normaltextrun"/>
          <w:rFonts w:eastAsia="MS Mincho" w:cs="Arial"/>
          <w:color w:val="000000"/>
          <w:shd w:val="clear" w:color="auto" w:fill="FFFFFF"/>
        </w:rPr>
        <w:t>Em 15.04.2021 e 27.05.2021</w:t>
      </w:r>
      <w:r w:rsidR="00A36FC8" w:rsidRPr="00BF2AAF">
        <w:rPr>
          <w:rStyle w:val="normaltextrun"/>
          <w:rFonts w:eastAsia="MS Mincho" w:cs="Arial"/>
          <w:color w:val="000000"/>
          <w:shd w:val="clear" w:color="auto" w:fill="FFFFFF"/>
        </w:rPr>
        <w:t>,</w:t>
      </w:r>
      <w:r w:rsidRPr="00BF2AAF">
        <w:rPr>
          <w:rStyle w:val="normaltextrun"/>
          <w:rFonts w:eastAsia="MS Mincho" w:cs="Arial"/>
          <w:color w:val="000000"/>
          <w:shd w:val="clear" w:color="auto" w:fill="FFFFFF"/>
        </w:rPr>
        <w:t xml:space="preserve"> foram assinadas novas versões dos convênios de cessão de funcionários do Banco do Brasil S.A. para a BB Seguridade Participações S.A. para o exercício de funções não estatutárias e estatutárias, respectivamente. O Banco do Brasil S.A. continua processando a folha de pagamento dos funcionários cedidos, mediante ressarcimento mensal pela BB Seguridade de todos os custos correntes. Em 31.12.2023, havia 190 funcionários cedidos (175 em 31.12.2022), considerando os ocupantes de funções não estatutárias e estatuárias (Diretoria Executiva).</w:t>
      </w:r>
      <w:r w:rsidRPr="00BF2AAF">
        <w:rPr>
          <w:rStyle w:val="eop"/>
          <w:rFonts w:cs="Arial"/>
          <w:color w:val="000000"/>
          <w:shd w:val="clear" w:color="auto" w:fill="FFFFFF"/>
        </w:rPr>
        <w:t> </w:t>
      </w:r>
    </w:p>
    <w:p w14:paraId="00326123" w14:textId="77777777" w:rsidR="006F393A" w:rsidRPr="00BF2AAF" w:rsidRDefault="006F393A" w:rsidP="009148EC">
      <w:pPr>
        <w:pStyle w:val="03-SubttulodeNota"/>
        <w:keepNext/>
        <w:keepLines/>
        <w:pageBreakBefore/>
        <w:numPr>
          <w:ilvl w:val="0"/>
          <w:numId w:val="38"/>
        </w:numPr>
        <w:ind w:left="284" w:hanging="284"/>
        <w:rPr>
          <w:rFonts w:cs="Arial"/>
          <w:color w:val="1F3864" w:themeColor="accent1" w:themeShade="80"/>
          <w:sz w:val="18"/>
          <w:szCs w:val="18"/>
        </w:rPr>
      </w:pPr>
      <w:r w:rsidRPr="00BF2AAF">
        <w:rPr>
          <w:rFonts w:cs="Arial"/>
          <w:color w:val="1F3864" w:themeColor="accent1" w:themeShade="80"/>
          <w:sz w:val="18"/>
          <w:szCs w:val="18"/>
        </w:rPr>
        <w:lastRenderedPageBreak/>
        <w:t xml:space="preserve">Remuneração paga a Empregados e Administradores </w:t>
      </w:r>
    </w:p>
    <w:p w14:paraId="27C53317" w14:textId="77777777" w:rsidR="006F393A" w:rsidRPr="00BF2AAF" w:rsidRDefault="006F393A" w:rsidP="006F393A">
      <w:pPr>
        <w:pStyle w:val="05-Textonormal"/>
        <w:keepNext/>
        <w:spacing w:before="0" w:line="240" w:lineRule="auto"/>
        <w:rPr>
          <w:rFonts w:cs="Arial"/>
          <w:lang w:eastAsia="zh-CN"/>
        </w:rPr>
      </w:pPr>
      <w:r w:rsidRPr="00BF2AAF">
        <w:rPr>
          <w:rFonts w:cs="Arial"/>
          <w:lang w:eastAsia="zh-CN"/>
        </w:rPr>
        <w:t>Remuneração mensal paga aos funcionários e à Administração da BB Seguridade S.A.</w:t>
      </w:r>
    </w:p>
    <w:p w14:paraId="5C9EECEE" w14:textId="77777777" w:rsidR="006F393A" w:rsidRPr="00BF2AAF" w:rsidRDefault="006F393A" w:rsidP="006F393A">
      <w:pPr>
        <w:pStyle w:val="05-Textonormal"/>
        <w:keepNext/>
        <w:keepLines/>
        <w:spacing w:before="0" w:after="0" w:line="240" w:lineRule="auto"/>
        <w:jc w:val="right"/>
        <w:rPr>
          <w:rFonts w:cs="Arial"/>
          <w:b/>
          <w:sz w:val="14"/>
          <w:szCs w:val="14"/>
        </w:rPr>
      </w:pPr>
      <w:r w:rsidRPr="00BF2AAF">
        <w:rPr>
          <w:rFonts w:cs="Arial"/>
          <w:b/>
          <w:sz w:val="14"/>
          <w:szCs w:val="14"/>
          <w:lang w:eastAsia="zh-CN"/>
        </w:rPr>
        <w:t>Em Reais</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986"/>
        <w:gridCol w:w="604"/>
        <w:gridCol w:w="1411"/>
        <w:gridCol w:w="1412"/>
        <w:gridCol w:w="283"/>
        <w:gridCol w:w="1417"/>
        <w:gridCol w:w="1526"/>
      </w:tblGrid>
      <w:tr w:rsidR="00155A20" w:rsidRPr="00BF2AAF" w14:paraId="2DD0A8E6" w14:textId="77777777">
        <w:trPr>
          <w:trHeight w:val="227"/>
          <w:jc w:val="center"/>
        </w:trPr>
        <w:tc>
          <w:tcPr>
            <w:tcW w:w="6413" w:type="dxa"/>
            <w:gridSpan w:val="4"/>
            <w:tcBorders>
              <w:top w:val="single" w:sz="2" w:space="0" w:color="1F3864" w:themeColor="accent1" w:themeShade="80"/>
              <w:bottom w:val="single" w:sz="2" w:space="0" w:color="1F3864" w:themeColor="accent1" w:themeShade="80"/>
            </w:tcBorders>
            <w:shd w:val="clear" w:color="auto" w:fill="auto"/>
            <w:vAlign w:val="center"/>
          </w:tcPr>
          <w:p w14:paraId="57F45069" w14:textId="77777777" w:rsidR="00155A20" w:rsidRPr="00BF2AAF" w:rsidRDefault="00155A20">
            <w:pPr>
              <w:keepNext/>
              <w:keepLines/>
              <w:spacing w:before="40" w:after="40"/>
              <w:jc w:val="right"/>
              <w:rPr>
                <w:rFonts w:ascii="Arial" w:hAnsi="Arial" w:cs="Arial"/>
                <w:b/>
                <w:spacing w:val="-2"/>
                <w:sz w:val="14"/>
                <w:szCs w:val="18"/>
              </w:rPr>
            </w:pP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52BD9FD7" w14:textId="77777777" w:rsidR="00155A20" w:rsidRPr="00BF2AAF" w:rsidRDefault="00155A20">
            <w:pPr>
              <w:keepNext/>
              <w:keepLines/>
              <w:spacing w:before="40" w:after="40"/>
              <w:jc w:val="right"/>
              <w:rPr>
                <w:rFonts w:ascii="Arial" w:hAnsi="Arial" w:cs="Arial"/>
                <w:b/>
                <w:spacing w:val="-2"/>
                <w:sz w:val="14"/>
                <w:szCs w:val="18"/>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4FA9D0D3" w14:textId="77777777" w:rsidR="00155A20" w:rsidRPr="00BF2AAF" w:rsidRDefault="00155A20">
            <w:pPr>
              <w:keepNext/>
              <w:keepLines/>
              <w:spacing w:before="40" w:after="40"/>
              <w:jc w:val="right"/>
              <w:rPr>
                <w:rFonts w:ascii="Arial" w:hAnsi="Arial" w:cs="Arial"/>
                <w:b/>
                <w:spacing w:val="-2"/>
                <w:sz w:val="14"/>
                <w:szCs w:val="18"/>
              </w:rPr>
            </w:pPr>
            <w:r w:rsidRPr="00BF2AAF">
              <w:rPr>
                <w:rFonts w:ascii="Arial" w:hAnsi="Arial" w:cs="Arial"/>
                <w:b/>
                <w:spacing w:val="-2"/>
                <w:sz w:val="14"/>
                <w:szCs w:val="18"/>
              </w:rPr>
              <w:t>31.12.2023</w:t>
            </w:r>
          </w:p>
        </w:tc>
        <w:tc>
          <w:tcPr>
            <w:tcW w:w="1526" w:type="dxa"/>
            <w:tcBorders>
              <w:top w:val="single" w:sz="2" w:space="0" w:color="1F3864" w:themeColor="accent1" w:themeShade="80"/>
              <w:bottom w:val="single" w:sz="2" w:space="0" w:color="1F3864" w:themeColor="accent1" w:themeShade="80"/>
            </w:tcBorders>
            <w:shd w:val="clear" w:color="auto" w:fill="auto"/>
            <w:vAlign w:val="center"/>
          </w:tcPr>
          <w:p w14:paraId="40BD00B3" w14:textId="77777777" w:rsidR="00155A20" w:rsidRPr="00BF2AAF" w:rsidRDefault="00155A20">
            <w:pPr>
              <w:keepNext/>
              <w:keepLines/>
              <w:spacing w:before="40" w:after="40"/>
              <w:jc w:val="right"/>
              <w:rPr>
                <w:rFonts w:ascii="Arial" w:hAnsi="Arial" w:cs="Arial"/>
                <w:b/>
                <w:spacing w:val="-2"/>
                <w:sz w:val="14"/>
                <w:szCs w:val="18"/>
              </w:rPr>
            </w:pPr>
            <w:r w:rsidRPr="00BF2AAF">
              <w:rPr>
                <w:rFonts w:ascii="Arial" w:hAnsi="Arial" w:cs="Arial"/>
                <w:b/>
                <w:spacing w:val="-2"/>
                <w:sz w:val="14"/>
                <w:szCs w:val="18"/>
              </w:rPr>
              <w:t>31.12.2022</w:t>
            </w:r>
          </w:p>
        </w:tc>
      </w:tr>
      <w:tr w:rsidR="00155A20" w:rsidRPr="00BF2AAF" w14:paraId="34F44334" w14:textId="77777777">
        <w:trPr>
          <w:trHeight w:val="227"/>
          <w:jc w:val="center"/>
        </w:trPr>
        <w:tc>
          <w:tcPr>
            <w:tcW w:w="2986" w:type="dxa"/>
            <w:tcBorders>
              <w:top w:val="single" w:sz="2" w:space="0" w:color="1F3864" w:themeColor="accent1" w:themeShade="80"/>
              <w:bottom w:val="nil"/>
            </w:tcBorders>
            <w:shd w:val="clear" w:color="auto" w:fill="auto"/>
          </w:tcPr>
          <w:p w14:paraId="38EC392D" w14:textId="77777777" w:rsidR="00155A20" w:rsidRPr="00BF2AAF" w:rsidRDefault="00155A20">
            <w:pPr>
              <w:pStyle w:val="08-Tabelageral"/>
              <w:jc w:val="left"/>
              <w:rPr>
                <w:rFonts w:cs="Arial"/>
                <w:b/>
              </w:rPr>
            </w:pPr>
            <w:bookmarkStart w:id="129" w:name="_Hlk101781084"/>
            <w:r w:rsidRPr="00BF2AAF">
              <w:rPr>
                <w:rFonts w:cs="Arial"/>
                <w:b/>
              </w:rPr>
              <w:t xml:space="preserve">Dirigentes </w:t>
            </w:r>
            <w:r w:rsidRPr="00BF2AAF">
              <w:rPr>
                <w:rFonts w:cs="Arial"/>
                <w:b/>
                <w:bCs/>
                <w:szCs w:val="14"/>
                <w:vertAlign w:val="superscript"/>
              </w:rPr>
              <w:t>(1)</w:t>
            </w:r>
            <w:r w:rsidRPr="00BF2AAF">
              <w:rPr>
                <w:rFonts w:cs="Arial"/>
                <w:b/>
              </w:rPr>
              <w:t xml:space="preserve"> </w:t>
            </w:r>
          </w:p>
        </w:tc>
        <w:tc>
          <w:tcPr>
            <w:tcW w:w="604" w:type="dxa"/>
            <w:tcBorders>
              <w:top w:val="single" w:sz="2" w:space="0" w:color="1F3864" w:themeColor="accent1" w:themeShade="80"/>
              <w:bottom w:val="nil"/>
            </w:tcBorders>
            <w:shd w:val="clear" w:color="auto" w:fill="auto"/>
          </w:tcPr>
          <w:p w14:paraId="595A40F9" w14:textId="77777777" w:rsidR="00155A20" w:rsidRPr="00BF2AAF" w:rsidRDefault="00155A20">
            <w:pPr>
              <w:pStyle w:val="08-Tabelageral"/>
              <w:rPr>
                <w:rFonts w:cs="Arial"/>
                <w:b/>
              </w:rPr>
            </w:pPr>
          </w:p>
        </w:tc>
        <w:tc>
          <w:tcPr>
            <w:tcW w:w="1411" w:type="dxa"/>
            <w:tcBorders>
              <w:top w:val="single" w:sz="2" w:space="0" w:color="1F3864" w:themeColor="accent1" w:themeShade="80"/>
              <w:bottom w:val="nil"/>
            </w:tcBorders>
            <w:shd w:val="clear" w:color="auto" w:fill="auto"/>
          </w:tcPr>
          <w:p w14:paraId="767B7130" w14:textId="77777777" w:rsidR="00155A20" w:rsidRPr="00BF2AAF" w:rsidRDefault="00155A20">
            <w:pPr>
              <w:pStyle w:val="08-Tabelageral"/>
              <w:rPr>
                <w:rFonts w:cs="Arial"/>
                <w:b/>
              </w:rPr>
            </w:pPr>
          </w:p>
        </w:tc>
        <w:tc>
          <w:tcPr>
            <w:tcW w:w="1412" w:type="dxa"/>
            <w:tcBorders>
              <w:top w:val="single" w:sz="2" w:space="0" w:color="1F3864" w:themeColor="accent1" w:themeShade="80"/>
              <w:bottom w:val="nil"/>
            </w:tcBorders>
            <w:shd w:val="clear" w:color="auto" w:fill="auto"/>
            <w:vAlign w:val="center"/>
          </w:tcPr>
          <w:p w14:paraId="78B22B61" w14:textId="77777777" w:rsidR="00155A20" w:rsidRPr="00BF2AAF" w:rsidRDefault="00155A20">
            <w:pPr>
              <w:pStyle w:val="08-Tabelageral"/>
              <w:rPr>
                <w:rFonts w:cs="Arial"/>
                <w:b/>
              </w:rPr>
            </w:pPr>
          </w:p>
        </w:tc>
        <w:tc>
          <w:tcPr>
            <w:tcW w:w="283" w:type="dxa"/>
            <w:tcBorders>
              <w:top w:val="single" w:sz="2" w:space="0" w:color="1F3864" w:themeColor="accent1" w:themeShade="80"/>
              <w:bottom w:val="nil"/>
            </w:tcBorders>
            <w:shd w:val="clear" w:color="auto" w:fill="auto"/>
          </w:tcPr>
          <w:p w14:paraId="66372CA2" w14:textId="77777777" w:rsidR="00155A20" w:rsidRPr="00BF2AAF" w:rsidRDefault="00155A20">
            <w:pPr>
              <w:pStyle w:val="08-Tabelageral"/>
              <w:rPr>
                <w:rFonts w:cs="Arial"/>
                <w:b/>
              </w:rPr>
            </w:pPr>
          </w:p>
        </w:tc>
        <w:tc>
          <w:tcPr>
            <w:tcW w:w="1417" w:type="dxa"/>
            <w:tcBorders>
              <w:top w:val="single" w:sz="2" w:space="0" w:color="1F3864" w:themeColor="accent1" w:themeShade="80"/>
              <w:bottom w:val="nil"/>
            </w:tcBorders>
            <w:shd w:val="clear" w:color="auto" w:fill="auto"/>
            <w:vAlign w:val="center"/>
          </w:tcPr>
          <w:p w14:paraId="6DB8418E" w14:textId="77777777" w:rsidR="00155A20" w:rsidRPr="00BF2AAF" w:rsidRDefault="00155A20">
            <w:pPr>
              <w:pStyle w:val="08-Tabelageral"/>
              <w:rPr>
                <w:rFonts w:cs="Arial"/>
                <w:b/>
              </w:rPr>
            </w:pPr>
          </w:p>
        </w:tc>
        <w:tc>
          <w:tcPr>
            <w:tcW w:w="1526" w:type="dxa"/>
            <w:tcBorders>
              <w:top w:val="single" w:sz="2" w:space="0" w:color="1F3864" w:themeColor="accent1" w:themeShade="80"/>
              <w:bottom w:val="nil"/>
            </w:tcBorders>
            <w:shd w:val="clear" w:color="auto" w:fill="auto"/>
            <w:vAlign w:val="center"/>
          </w:tcPr>
          <w:p w14:paraId="50B7C458" w14:textId="77777777" w:rsidR="00155A20" w:rsidRPr="00BF2AAF" w:rsidRDefault="00155A20">
            <w:pPr>
              <w:pStyle w:val="08-Tabelageral"/>
              <w:rPr>
                <w:rFonts w:cs="Arial"/>
                <w:b/>
              </w:rPr>
            </w:pPr>
            <w:r w:rsidRPr="00BF2AAF">
              <w:rPr>
                <w:rStyle w:val="eop"/>
                <w:rFonts w:cs="Arial"/>
                <w:szCs w:val="14"/>
              </w:rPr>
              <w:t> </w:t>
            </w:r>
          </w:p>
        </w:tc>
      </w:tr>
      <w:tr w:rsidR="00155A20" w:rsidRPr="00BF2AAF" w14:paraId="37E3ED0D" w14:textId="77777777">
        <w:trPr>
          <w:trHeight w:val="227"/>
          <w:jc w:val="center"/>
        </w:trPr>
        <w:tc>
          <w:tcPr>
            <w:tcW w:w="2986" w:type="dxa"/>
            <w:tcBorders>
              <w:top w:val="nil"/>
            </w:tcBorders>
            <w:shd w:val="clear" w:color="auto" w:fill="auto"/>
          </w:tcPr>
          <w:p w14:paraId="19C2F690" w14:textId="77777777" w:rsidR="00155A20" w:rsidRPr="00BF2AAF" w:rsidRDefault="00155A20">
            <w:pPr>
              <w:pStyle w:val="08-Tabelageral"/>
              <w:jc w:val="left"/>
              <w:rPr>
                <w:rFonts w:cs="Arial"/>
                <w:b/>
              </w:rPr>
            </w:pPr>
            <w:r w:rsidRPr="00BF2AAF">
              <w:rPr>
                <w:rFonts w:cs="Arial"/>
              </w:rPr>
              <w:t>Diretor Presidente</w:t>
            </w:r>
          </w:p>
        </w:tc>
        <w:tc>
          <w:tcPr>
            <w:tcW w:w="604" w:type="dxa"/>
            <w:tcBorders>
              <w:top w:val="nil"/>
            </w:tcBorders>
            <w:shd w:val="clear" w:color="auto" w:fill="auto"/>
          </w:tcPr>
          <w:p w14:paraId="6779AF87" w14:textId="77777777" w:rsidR="00155A20" w:rsidRPr="00BF2AAF" w:rsidRDefault="00155A20">
            <w:pPr>
              <w:pStyle w:val="08-Tabelageral"/>
              <w:rPr>
                <w:rFonts w:cs="Arial"/>
              </w:rPr>
            </w:pPr>
          </w:p>
        </w:tc>
        <w:tc>
          <w:tcPr>
            <w:tcW w:w="1411" w:type="dxa"/>
            <w:tcBorders>
              <w:top w:val="nil"/>
            </w:tcBorders>
            <w:shd w:val="clear" w:color="auto" w:fill="auto"/>
          </w:tcPr>
          <w:p w14:paraId="424FB73E" w14:textId="77777777" w:rsidR="00155A20" w:rsidRPr="00BF2AAF" w:rsidRDefault="00155A20">
            <w:pPr>
              <w:pStyle w:val="08-Tabelageral"/>
              <w:rPr>
                <w:rFonts w:cs="Arial"/>
              </w:rPr>
            </w:pPr>
          </w:p>
        </w:tc>
        <w:tc>
          <w:tcPr>
            <w:tcW w:w="1412" w:type="dxa"/>
            <w:tcBorders>
              <w:top w:val="nil"/>
            </w:tcBorders>
            <w:shd w:val="clear" w:color="auto" w:fill="auto"/>
          </w:tcPr>
          <w:p w14:paraId="0735A044" w14:textId="77777777" w:rsidR="00155A20" w:rsidRPr="00BF2AAF" w:rsidRDefault="00155A20">
            <w:pPr>
              <w:pStyle w:val="08-Tabelageral"/>
              <w:rPr>
                <w:rFonts w:cs="Arial"/>
              </w:rPr>
            </w:pPr>
          </w:p>
        </w:tc>
        <w:tc>
          <w:tcPr>
            <w:tcW w:w="283" w:type="dxa"/>
            <w:tcBorders>
              <w:top w:val="nil"/>
            </w:tcBorders>
            <w:shd w:val="clear" w:color="auto" w:fill="auto"/>
          </w:tcPr>
          <w:p w14:paraId="2F5202E8" w14:textId="77777777" w:rsidR="00155A20" w:rsidRPr="00BF2AAF" w:rsidRDefault="00155A20">
            <w:pPr>
              <w:pStyle w:val="08-Tabelageral"/>
              <w:rPr>
                <w:rFonts w:cs="Arial"/>
              </w:rPr>
            </w:pPr>
          </w:p>
        </w:tc>
        <w:tc>
          <w:tcPr>
            <w:tcW w:w="1417" w:type="dxa"/>
            <w:tcBorders>
              <w:top w:val="nil"/>
            </w:tcBorders>
            <w:shd w:val="clear" w:color="auto" w:fill="auto"/>
          </w:tcPr>
          <w:p w14:paraId="78464C94" w14:textId="77777777" w:rsidR="00155A20" w:rsidRPr="00BF2AAF" w:rsidRDefault="00155A20">
            <w:pPr>
              <w:pStyle w:val="08-Tabelageral"/>
              <w:rPr>
                <w:rFonts w:cs="Arial"/>
              </w:rPr>
            </w:pPr>
            <w:r w:rsidRPr="00BF2AAF">
              <w:rPr>
                <w:rFonts w:cs="Arial"/>
              </w:rPr>
              <w:t>67.105,66</w:t>
            </w:r>
          </w:p>
        </w:tc>
        <w:tc>
          <w:tcPr>
            <w:tcW w:w="1526" w:type="dxa"/>
            <w:tcBorders>
              <w:top w:val="nil"/>
            </w:tcBorders>
            <w:shd w:val="clear" w:color="auto" w:fill="auto"/>
          </w:tcPr>
          <w:p w14:paraId="3BF4C2DA" w14:textId="77777777" w:rsidR="00155A20" w:rsidRPr="00BF2AAF" w:rsidRDefault="00155A20">
            <w:pPr>
              <w:pStyle w:val="08-Tabelageral"/>
              <w:rPr>
                <w:rFonts w:cs="Arial"/>
              </w:rPr>
            </w:pPr>
            <w:r w:rsidRPr="00BF2AAF">
              <w:rPr>
                <w:rStyle w:val="normaltextrun"/>
                <w:rFonts w:eastAsia="MS Mincho" w:cs="Arial"/>
                <w:szCs w:val="14"/>
              </w:rPr>
              <w:t>61.564,83</w:t>
            </w:r>
            <w:r w:rsidRPr="00BF2AAF">
              <w:rPr>
                <w:rStyle w:val="eop"/>
                <w:rFonts w:cs="Arial"/>
                <w:szCs w:val="14"/>
              </w:rPr>
              <w:t> </w:t>
            </w:r>
          </w:p>
        </w:tc>
      </w:tr>
      <w:tr w:rsidR="00155A20" w:rsidRPr="00BF2AAF" w14:paraId="5DA7519B" w14:textId="77777777">
        <w:trPr>
          <w:trHeight w:val="227"/>
          <w:jc w:val="center"/>
        </w:trPr>
        <w:tc>
          <w:tcPr>
            <w:tcW w:w="2986" w:type="dxa"/>
            <w:shd w:val="clear" w:color="auto" w:fill="auto"/>
          </w:tcPr>
          <w:p w14:paraId="3E09ECFB" w14:textId="77777777" w:rsidR="00155A20" w:rsidRPr="00BF2AAF" w:rsidRDefault="00155A20">
            <w:pPr>
              <w:pStyle w:val="08-Tabelageral"/>
              <w:jc w:val="left"/>
              <w:rPr>
                <w:rFonts w:cs="Arial"/>
                <w:b/>
              </w:rPr>
            </w:pPr>
            <w:r w:rsidRPr="00BF2AAF">
              <w:rPr>
                <w:rFonts w:cs="Arial"/>
              </w:rPr>
              <w:t>Diretores</w:t>
            </w:r>
          </w:p>
        </w:tc>
        <w:tc>
          <w:tcPr>
            <w:tcW w:w="604" w:type="dxa"/>
            <w:shd w:val="clear" w:color="auto" w:fill="auto"/>
          </w:tcPr>
          <w:p w14:paraId="1DD52A2F" w14:textId="77777777" w:rsidR="00155A20" w:rsidRPr="00BF2AAF" w:rsidRDefault="00155A20">
            <w:pPr>
              <w:pStyle w:val="08-Tabelageral"/>
              <w:rPr>
                <w:rFonts w:cs="Arial"/>
              </w:rPr>
            </w:pPr>
          </w:p>
        </w:tc>
        <w:tc>
          <w:tcPr>
            <w:tcW w:w="1411" w:type="dxa"/>
            <w:shd w:val="clear" w:color="auto" w:fill="auto"/>
          </w:tcPr>
          <w:p w14:paraId="15C00E1D" w14:textId="77777777" w:rsidR="00155A20" w:rsidRPr="00BF2AAF" w:rsidRDefault="00155A20">
            <w:pPr>
              <w:pStyle w:val="08-Tabelageral"/>
              <w:rPr>
                <w:rFonts w:cs="Arial"/>
              </w:rPr>
            </w:pPr>
          </w:p>
        </w:tc>
        <w:tc>
          <w:tcPr>
            <w:tcW w:w="1412" w:type="dxa"/>
            <w:shd w:val="clear" w:color="auto" w:fill="auto"/>
          </w:tcPr>
          <w:p w14:paraId="03EA3B7E" w14:textId="77777777" w:rsidR="00155A20" w:rsidRPr="00BF2AAF" w:rsidRDefault="00155A20">
            <w:pPr>
              <w:pStyle w:val="08-Tabelageral"/>
              <w:rPr>
                <w:rFonts w:cs="Arial"/>
              </w:rPr>
            </w:pPr>
          </w:p>
        </w:tc>
        <w:tc>
          <w:tcPr>
            <w:tcW w:w="283" w:type="dxa"/>
            <w:shd w:val="clear" w:color="auto" w:fill="auto"/>
          </w:tcPr>
          <w:p w14:paraId="4BF8F2CA" w14:textId="77777777" w:rsidR="00155A20" w:rsidRPr="00BF2AAF" w:rsidRDefault="00155A20">
            <w:pPr>
              <w:pStyle w:val="08-Tabelageral"/>
              <w:rPr>
                <w:rFonts w:cs="Arial"/>
              </w:rPr>
            </w:pPr>
          </w:p>
        </w:tc>
        <w:tc>
          <w:tcPr>
            <w:tcW w:w="1417" w:type="dxa"/>
            <w:shd w:val="clear" w:color="auto" w:fill="auto"/>
          </w:tcPr>
          <w:p w14:paraId="28871B0E" w14:textId="77777777" w:rsidR="00155A20" w:rsidRPr="00BF2AAF" w:rsidRDefault="00155A20">
            <w:pPr>
              <w:pStyle w:val="08-Tabelageral"/>
              <w:rPr>
                <w:rFonts w:cs="Arial"/>
              </w:rPr>
            </w:pPr>
            <w:r w:rsidRPr="00BF2AAF">
              <w:rPr>
                <w:rFonts w:cs="Arial"/>
              </w:rPr>
              <w:t>56.873,42</w:t>
            </w:r>
          </w:p>
        </w:tc>
        <w:tc>
          <w:tcPr>
            <w:tcW w:w="1526" w:type="dxa"/>
            <w:shd w:val="clear" w:color="auto" w:fill="auto"/>
          </w:tcPr>
          <w:p w14:paraId="6225C299" w14:textId="77777777" w:rsidR="00155A20" w:rsidRPr="00BF2AAF" w:rsidRDefault="00155A20">
            <w:pPr>
              <w:pStyle w:val="08-Tabelageral"/>
              <w:rPr>
                <w:rFonts w:cs="Arial"/>
              </w:rPr>
            </w:pPr>
            <w:r w:rsidRPr="00BF2AAF">
              <w:rPr>
                <w:rStyle w:val="normaltextrun"/>
                <w:rFonts w:eastAsia="MS Mincho" w:cs="Arial"/>
                <w:szCs w:val="14"/>
              </w:rPr>
              <w:t>52.177,45</w:t>
            </w:r>
            <w:r w:rsidRPr="00BF2AAF">
              <w:rPr>
                <w:rStyle w:val="eop"/>
                <w:rFonts w:cs="Arial"/>
                <w:szCs w:val="14"/>
              </w:rPr>
              <w:t> </w:t>
            </w:r>
          </w:p>
        </w:tc>
      </w:tr>
      <w:tr w:rsidR="00155A20" w:rsidRPr="00BF2AAF" w14:paraId="0B089A7A" w14:textId="77777777">
        <w:trPr>
          <w:trHeight w:val="227"/>
          <w:jc w:val="center"/>
        </w:trPr>
        <w:tc>
          <w:tcPr>
            <w:tcW w:w="2986" w:type="dxa"/>
            <w:shd w:val="clear" w:color="auto" w:fill="auto"/>
          </w:tcPr>
          <w:p w14:paraId="76F281F8" w14:textId="77777777" w:rsidR="00155A20" w:rsidRPr="00BF2AAF" w:rsidRDefault="00155A20">
            <w:pPr>
              <w:pStyle w:val="08-Tabelageral"/>
              <w:jc w:val="left"/>
              <w:rPr>
                <w:rFonts w:cs="Arial"/>
                <w:b/>
              </w:rPr>
            </w:pPr>
          </w:p>
        </w:tc>
        <w:tc>
          <w:tcPr>
            <w:tcW w:w="604" w:type="dxa"/>
            <w:shd w:val="clear" w:color="auto" w:fill="auto"/>
          </w:tcPr>
          <w:p w14:paraId="5070FF0E" w14:textId="77777777" w:rsidR="00155A20" w:rsidRPr="00BF2AAF" w:rsidRDefault="00155A20">
            <w:pPr>
              <w:pStyle w:val="08-Tabelageral"/>
              <w:rPr>
                <w:rFonts w:cs="Arial"/>
              </w:rPr>
            </w:pPr>
          </w:p>
        </w:tc>
        <w:tc>
          <w:tcPr>
            <w:tcW w:w="1411" w:type="dxa"/>
            <w:shd w:val="clear" w:color="auto" w:fill="auto"/>
          </w:tcPr>
          <w:p w14:paraId="19F58E96" w14:textId="77777777" w:rsidR="00155A20" w:rsidRPr="00BF2AAF" w:rsidRDefault="00155A20">
            <w:pPr>
              <w:pStyle w:val="08-Tabelageral"/>
              <w:rPr>
                <w:rFonts w:cs="Arial"/>
              </w:rPr>
            </w:pPr>
          </w:p>
        </w:tc>
        <w:tc>
          <w:tcPr>
            <w:tcW w:w="1412" w:type="dxa"/>
            <w:shd w:val="clear" w:color="auto" w:fill="auto"/>
            <w:vAlign w:val="center"/>
          </w:tcPr>
          <w:p w14:paraId="7C6BC371" w14:textId="77777777" w:rsidR="00155A20" w:rsidRPr="00BF2AAF" w:rsidRDefault="00155A20">
            <w:pPr>
              <w:pStyle w:val="08-Tabelageral"/>
              <w:rPr>
                <w:rFonts w:cs="Arial"/>
              </w:rPr>
            </w:pPr>
          </w:p>
        </w:tc>
        <w:tc>
          <w:tcPr>
            <w:tcW w:w="283" w:type="dxa"/>
            <w:shd w:val="clear" w:color="auto" w:fill="auto"/>
          </w:tcPr>
          <w:p w14:paraId="4D35B3AC" w14:textId="77777777" w:rsidR="00155A20" w:rsidRPr="00BF2AAF" w:rsidRDefault="00155A20">
            <w:pPr>
              <w:pStyle w:val="08-Tabelageral"/>
              <w:rPr>
                <w:rFonts w:cs="Arial"/>
              </w:rPr>
            </w:pPr>
          </w:p>
        </w:tc>
        <w:tc>
          <w:tcPr>
            <w:tcW w:w="1417" w:type="dxa"/>
            <w:shd w:val="clear" w:color="auto" w:fill="auto"/>
            <w:vAlign w:val="center"/>
          </w:tcPr>
          <w:p w14:paraId="203A9D6F" w14:textId="77777777" w:rsidR="00155A20" w:rsidRPr="00BF2AAF" w:rsidRDefault="00155A20">
            <w:pPr>
              <w:pStyle w:val="08-Tabelageral"/>
              <w:rPr>
                <w:rFonts w:cs="Arial"/>
              </w:rPr>
            </w:pPr>
          </w:p>
        </w:tc>
        <w:tc>
          <w:tcPr>
            <w:tcW w:w="1526" w:type="dxa"/>
            <w:shd w:val="clear" w:color="auto" w:fill="auto"/>
            <w:vAlign w:val="center"/>
          </w:tcPr>
          <w:p w14:paraId="03B67DE6" w14:textId="77777777" w:rsidR="00155A20" w:rsidRPr="00BF2AAF" w:rsidRDefault="00155A20">
            <w:pPr>
              <w:pStyle w:val="08-Tabelageral"/>
              <w:rPr>
                <w:rFonts w:cs="Arial"/>
              </w:rPr>
            </w:pPr>
            <w:r w:rsidRPr="00BF2AAF">
              <w:rPr>
                <w:rStyle w:val="eop"/>
                <w:rFonts w:cs="Arial"/>
                <w:szCs w:val="14"/>
              </w:rPr>
              <w:t> </w:t>
            </w:r>
          </w:p>
        </w:tc>
      </w:tr>
      <w:tr w:rsidR="00155A20" w:rsidRPr="00BF2AAF" w14:paraId="46957ECF" w14:textId="77777777">
        <w:trPr>
          <w:trHeight w:val="227"/>
          <w:jc w:val="center"/>
        </w:trPr>
        <w:tc>
          <w:tcPr>
            <w:tcW w:w="2986" w:type="dxa"/>
            <w:shd w:val="clear" w:color="auto" w:fill="auto"/>
          </w:tcPr>
          <w:p w14:paraId="641AFD74" w14:textId="77777777" w:rsidR="00155A20" w:rsidRPr="00BF2AAF" w:rsidRDefault="00155A20">
            <w:pPr>
              <w:pStyle w:val="08-Tabelageral"/>
              <w:jc w:val="left"/>
              <w:rPr>
                <w:rFonts w:cs="Arial"/>
                <w:b/>
              </w:rPr>
            </w:pPr>
            <w:r w:rsidRPr="00BF2AAF">
              <w:rPr>
                <w:rFonts w:cs="Arial"/>
                <w:b/>
              </w:rPr>
              <w:t xml:space="preserve">Conselheiros </w:t>
            </w:r>
            <w:r w:rsidRPr="00BF2AAF">
              <w:rPr>
                <w:rFonts w:cs="Arial"/>
                <w:b/>
                <w:bCs/>
                <w:szCs w:val="14"/>
                <w:vertAlign w:val="superscript"/>
              </w:rPr>
              <w:t>(2)</w:t>
            </w:r>
          </w:p>
        </w:tc>
        <w:tc>
          <w:tcPr>
            <w:tcW w:w="604" w:type="dxa"/>
            <w:shd w:val="clear" w:color="auto" w:fill="auto"/>
          </w:tcPr>
          <w:p w14:paraId="7A7A41C0" w14:textId="77777777" w:rsidR="00155A20" w:rsidRPr="00BF2AAF" w:rsidRDefault="00155A20">
            <w:pPr>
              <w:pStyle w:val="08-Tabelageral"/>
              <w:rPr>
                <w:rFonts w:cs="Arial"/>
                <w:b/>
              </w:rPr>
            </w:pPr>
          </w:p>
        </w:tc>
        <w:tc>
          <w:tcPr>
            <w:tcW w:w="1411" w:type="dxa"/>
            <w:shd w:val="clear" w:color="auto" w:fill="auto"/>
          </w:tcPr>
          <w:p w14:paraId="3F395132" w14:textId="77777777" w:rsidR="00155A20" w:rsidRPr="00BF2AAF" w:rsidRDefault="00155A20">
            <w:pPr>
              <w:pStyle w:val="08-Tabelageral"/>
              <w:rPr>
                <w:rFonts w:cs="Arial"/>
                <w:b/>
              </w:rPr>
            </w:pPr>
          </w:p>
        </w:tc>
        <w:tc>
          <w:tcPr>
            <w:tcW w:w="1412" w:type="dxa"/>
            <w:shd w:val="clear" w:color="auto" w:fill="auto"/>
            <w:vAlign w:val="center"/>
          </w:tcPr>
          <w:p w14:paraId="14ECBB1E" w14:textId="77777777" w:rsidR="00155A20" w:rsidRPr="00BF2AAF" w:rsidRDefault="00155A20">
            <w:pPr>
              <w:pStyle w:val="08-Tabelageral"/>
              <w:rPr>
                <w:rFonts w:cs="Arial"/>
                <w:b/>
              </w:rPr>
            </w:pPr>
          </w:p>
        </w:tc>
        <w:tc>
          <w:tcPr>
            <w:tcW w:w="283" w:type="dxa"/>
            <w:shd w:val="clear" w:color="auto" w:fill="auto"/>
          </w:tcPr>
          <w:p w14:paraId="58D31A1B" w14:textId="77777777" w:rsidR="00155A20" w:rsidRPr="00BF2AAF" w:rsidRDefault="00155A20">
            <w:pPr>
              <w:pStyle w:val="08-Tabelageral"/>
              <w:rPr>
                <w:rFonts w:cs="Arial"/>
                <w:b/>
              </w:rPr>
            </w:pPr>
          </w:p>
        </w:tc>
        <w:tc>
          <w:tcPr>
            <w:tcW w:w="1417" w:type="dxa"/>
            <w:shd w:val="clear" w:color="auto" w:fill="auto"/>
            <w:vAlign w:val="center"/>
          </w:tcPr>
          <w:p w14:paraId="359D5E18" w14:textId="77777777" w:rsidR="00155A20" w:rsidRPr="00BF2AAF" w:rsidRDefault="00155A20">
            <w:pPr>
              <w:pStyle w:val="08-Tabelageral"/>
              <w:rPr>
                <w:rFonts w:cs="Arial"/>
                <w:b/>
              </w:rPr>
            </w:pPr>
          </w:p>
        </w:tc>
        <w:tc>
          <w:tcPr>
            <w:tcW w:w="1526" w:type="dxa"/>
            <w:shd w:val="clear" w:color="auto" w:fill="auto"/>
            <w:vAlign w:val="center"/>
          </w:tcPr>
          <w:p w14:paraId="712F81DA" w14:textId="77777777" w:rsidR="00155A20" w:rsidRPr="00BF2AAF" w:rsidRDefault="00155A20">
            <w:pPr>
              <w:pStyle w:val="08-Tabelageral"/>
              <w:rPr>
                <w:rFonts w:cs="Arial"/>
                <w:b/>
              </w:rPr>
            </w:pPr>
            <w:r w:rsidRPr="00BF2AAF">
              <w:rPr>
                <w:rStyle w:val="eop"/>
                <w:rFonts w:cs="Arial"/>
                <w:szCs w:val="14"/>
              </w:rPr>
              <w:t> </w:t>
            </w:r>
          </w:p>
        </w:tc>
      </w:tr>
      <w:tr w:rsidR="00155A20" w:rsidRPr="00BF2AAF" w14:paraId="5E515313" w14:textId="77777777">
        <w:trPr>
          <w:trHeight w:val="227"/>
          <w:jc w:val="center"/>
        </w:trPr>
        <w:tc>
          <w:tcPr>
            <w:tcW w:w="2986" w:type="dxa"/>
            <w:shd w:val="clear" w:color="auto" w:fill="auto"/>
          </w:tcPr>
          <w:p w14:paraId="702E935A" w14:textId="77777777" w:rsidR="00155A20" w:rsidRPr="00BF2AAF" w:rsidRDefault="00155A20">
            <w:pPr>
              <w:pStyle w:val="08-Tabelageral"/>
              <w:jc w:val="left"/>
              <w:rPr>
                <w:rFonts w:cs="Arial"/>
                <w:b/>
              </w:rPr>
            </w:pPr>
            <w:r w:rsidRPr="00BF2AAF">
              <w:rPr>
                <w:rFonts w:cs="Arial"/>
              </w:rPr>
              <w:t>Conselho de Administração</w:t>
            </w:r>
          </w:p>
        </w:tc>
        <w:tc>
          <w:tcPr>
            <w:tcW w:w="604" w:type="dxa"/>
            <w:shd w:val="clear" w:color="auto" w:fill="auto"/>
          </w:tcPr>
          <w:p w14:paraId="45D7E0D3" w14:textId="77777777" w:rsidR="00155A20" w:rsidRPr="00BF2AAF" w:rsidRDefault="00155A20">
            <w:pPr>
              <w:pStyle w:val="08-Tabelageral"/>
              <w:rPr>
                <w:rFonts w:cs="Arial"/>
              </w:rPr>
            </w:pPr>
          </w:p>
        </w:tc>
        <w:tc>
          <w:tcPr>
            <w:tcW w:w="1411" w:type="dxa"/>
            <w:shd w:val="clear" w:color="auto" w:fill="auto"/>
          </w:tcPr>
          <w:p w14:paraId="05D8E5AF" w14:textId="77777777" w:rsidR="00155A20" w:rsidRPr="00BF2AAF" w:rsidRDefault="00155A20">
            <w:pPr>
              <w:pStyle w:val="08-Tabelageral"/>
              <w:rPr>
                <w:rFonts w:cs="Arial"/>
              </w:rPr>
            </w:pPr>
          </w:p>
        </w:tc>
        <w:tc>
          <w:tcPr>
            <w:tcW w:w="1412" w:type="dxa"/>
            <w:shd w:val="clear" w:color="auto" w:fill="auto"/>
          </w:tcPr>
          <w:p w14:paraId="6CF014AE" w14:textId="77777777" w:rsidR="00155A20" w:rsidRPr="00BF2AAF" w:rsidRDefault="00155A20">
            <w:pPr>
              <w:pStyle w:val="08-Tabelageral"/>
              <w:rPr>
                <w:rFonts w:cs="Arial"/>
              </w:rPr>
            </w:pPr>
          </w:p>
        </w:tc>
        <w:tc>
          <w:tcPr>
            <w:tcW w:w="283" w:type="dxa"/>
            <w:shd w:val="clear" w:color="auto" w:fill="auto"/>
          </w:tcPr>
          <w:p w14:paraId="51565A8F" w14:textId="77777777" w:rsidR="00155A20" w:rsidRPr="00BF2AAF" w:rsidRDefault="00155A20">
            <w:pPr>
              <w:pStyle w:val="08-Tabelageral"/>
              <w:rPr>
                <w:rFonts w:cs="Arial"/>
              </w:rPr>
            </w:pPr>
          </w:p>
        </w:tc>
        <w:tc>
          <w:tcPr>
            <w:tcW w:w="1417" w:type="dxa"/>
            <w:shd w:val="clear" w:color="auto" w:fill="auto"/>
          </w:tcPr>
          <w:p w14:paraId="78DD09D2" w14:textId="77777777" w:rsidR="00155A20" w:rsidRPr="00BF2AAF" w:rsidRDefault="00155A20">
            <w:pPr>
              <w:pStyle w:val="08-Tabelageral"/>
              <w:rPr>
                <w:rFonts w:cs="Arial"/>
              </w:rPr>
            </w:pPr>
            <w:r w:rsidRPr="00BF2AAF">
              <w:rPr>
                <w:rFonts w:cs="Arial"/>
              </w:rPr>
              <w:t>6.438,41</w:t>
            </w:r>
          </w:p>
        </w:tc>
        <w:tc>
          <w:tcPr>
            <w:tcW w:w="1526" w:type="dxa"/>
            <w:shd w:val="clear" w:color="auto" w:fill="auto"/>
          </w:tcPr>
          <w:p w14:paraId="52CEB061" w14:textId="77777777" w:rsidR="00155A20" w:rsidRPr="00BF2AAF" w:rsidRDefault="00155A20">
            <w:pPr>
              <w:pStyle w:val="08-Tabelageral"/>
              <w:rPr>
                <w:rFonts w:cs="Arial"/>
              </w:rPr>
            </w:pPr>
            <w:r w:rsidRPr="00BF2AAF">
              <w:rPr>
                <w:rStyle w:val="normaltextrun"/>
                <w:rFonts w:eastAsia="MS Mincho" w:cs="Arial"/>
                <w:szCs w:val="14"/>
              </w:rPr>
              <w:t>5.906,80</w:t>
            </w:r>
            <w:r w:rsidRPr="00BF2AAF">
              <w:rPr>
                <w:rStyle w:val="eop"/>
                <w:rFonts w:cs="Arial"/>
                <w:szCs w:val="14"/>
              </w:rPr>
              <w:t> </w:t>
            </w:r>
          </w:p>
        </w:tc>
      </w:tr>
      <w:tr w:rsidR="00155A20" w:rsidRPr="00BF2AAF" w14:paraId="73A326E8" w14:textId="77777777">
        <w:trPr>
          <w:trHeight w:val="227"/>
          <w:jc w:val="center"/>
        </w:trPr>
        <w:tc>
          <w:tcPr>
            <w:tcW w:w="2986" w:type="dxa"/>
            <w:tcBorders>
              <w:bottom w:val="nil"/>
            </w:tcBorders>
            <w:shd w:val="clear" w:color="auto" w:fill="auto"/>
          </w:tcPr>
          <w:p w14:paraId="70ECF7EF" w14:textId="77777777" w:rsidR="00155A20" w:rsidRPr="00BF2AAF" w:rsidRDefault="00155A20">
            <w:pPr>
              <w:pStyle w:val="08-Tabelageral"/>
              <w:jc w:val="left"/>
              <w:rPr>
                <w:rFonts w:cs="Arial"/>
                <w:b/>
              </w:rPr>
            </w:pPr>
            <w:r w:rsidRPr="00BF2AAF">
              <w:rPr>
                <w:rFonts w:cs="Arial"/>
              </w:rPr>
              <w:t>Conselho Fiscal</w:t>
            </w:r>
          </w:p>
        </w:tc>
        <w:tc>
          <w:tcPr>
            <w:tcW w:w="604" w:type="dxa"/>
            <w:tcBorders>
              <w:bottom w:val="nil"/>
            </w:tcBorders>
            <w:shd w:val="clear" w:color="auto" w:fill="auto"/>
          </w:tcPr>
          <w:p w14:paraId="4DF08B94" w14:textId="77777777" w:rsidR="00155A20" w:rsidRPr="00BF2AAF" w:rsidRDefault="00155A20">
            <w:pPr>
              <w:pStyle w:val="08-Tabelageral"/>
              <w:rPr>
                <w:rFonts w:cs="Arial"/>
                <w:b/>
              </w:rPr>
            </w:pPr>
          </w:p>
        </w:tc>
        <w:tc>
          <w:tcPr>
            <w:tcW w:w="1411" w:type="dxa"/>
            <w:tcBorders>
              <w:bottom w:val="nil"/>
            </w:tcBorders>
            <w:shd w:val="clear" w:color="auto" w:fill="auto"/>
          </w:tcPr>
          <w:p w14:paraId="20277B11" w14:textId="77777777" w:rsidR="00155A20" w:rsidRPr="00BF2AAF" w:rsidRDefault="00155A20">
            <w:pPr>
              <w:pStyle w:val="08-Tabelageral"/>
              <w:rPr>
                <w:rFonts w:cs="Arial"/>
                <w:b/>
              </w:rPr>
            </w:pPr>
          </w:p>
        </w:tc>
        <w:tc>
          <w:tcPr>
            <w:tcW w:w="1412" w:type="dxa"/>
            <w:tcBorders>
              <w:bottom w:val="nil"/>
            </w:tcBorders>
            <w:shd w:val="clear" w:color="auto" w:fill="auto"/>
          </w:tcPr>
          <w:p w14:paraId="25A90DE6" w14:textId="77777777" w:rsidR="00155A20" w:rsidRPr="00BF2AAF" w:rsidRDefault="00155A20">
            <w:pPr>
              <w:pStyle w:val="08-Tabelageral"/>
              <w:rPr>
                <w:rFonts w:cs="Arial"/>
                <w:b/>
              </w:rPr>
            </w:pPr>
          </w:p>
        </w:tc>
        <w:tc>
          <w:tcPr>
            <w:tcW w:w="283" w:type="dxa"/>
            <w:tcBorders>
              <w:bottom w:val="nil"/>
            </w:tcBorders>
            <w:shd w:val="clear" w:color="auto" w:fill="auto"/>
          </w:tcPr>
          <w:p w14:paraId="6186F869" w14:textId="77777777" w:rsidR="00155A20" w:rsidRPr="00BF2AAF" w:rsidRDefault="00155A20">
            <w:pPr>
              <w:pStyle w:val="08-Tabelageral"/>
              <w:rPr>
                <w:rFonts w:cs="Arial"/>
                <w:b/>
              </w:rPr>
            </w:pPr>
          </w:p>
        </w:tc>
        <w:tc>
          <w:tcPr>
            <w:tcW w:w="1417" w:type="dxa"/>
            <w:tcBorders>
              <w:bottom w:val="nil"/>
            </w:tcBorders>
            <w:shd w:val="clear" w:color="auto" w:fill="auto"/>
          </w:tcPr>
          <w:p w14:paraId="11F4B568" w14:textId="77777777" w:rsidR="00155A20" w:rsidRPr="00BF2AAF" w:rsidRDefault="00155A20">
            <w:pPr>
              <w:pStyle w:val="08-Tabelageral"/>
              <w:rPr>
                <w:rFonts w:cs="Arial"/>
              </w:rPr>
            </w:pPr>
            <w:r w:rsidRPr="00BF2AAF">
              <w:rPr>
                <w:rFonts w:cs="Arial"/>
              </w:rPr>
              <w:t>6.438,41</w:t>
            </w:r>
          </w:p>
        </w:tc>
        <w:tc>
          <w:tcPr>
            <w:tcW w:w="1526" w:type="dxa"/>
            <w:tcBorders>
              <w:bottom w:val="nil"/>
            </w:tcBorders>
            <w:shd w:val="clear" w:color="auto" w:fill="auto"/>
          </w:tcPr>
          <w:p w14:paraId="73E0016A" w14:textId="77777777" w:rsidR="00155A20" w:rsidRPr="00BF2AAF" w:rsidRDefault="00155A20">
            <w:pPr>
              <w:pStyle w:val="08-Tabelageral"/>
              <w:rPr>
                <w:rFonts w:cs="Arial"/>
              </w:rPr>
            </w:pPr>
            <w:r w:rsidRPr="00BF2AAF">
              <w:rPr>
                <w:rStyle w:val="normaltextrun"/>
                <w:rFonts w:eastAsia="MS Mincho" w:cs="Arial"/>
                <w:szCs w:val="14"/>
              </w:rPr>
              <w:t>5.906,80</w:t>
            </w:r>
            <w:r w:rsidRPr="00BF2AAF">
              <w:rPr>
                <w:rStyle w:val="eop"/>
                <w:rFonts w:cs="Arial"/>
                <w:szCs w:val="14"/>
              </w:rPr>
              <w:t> </w:t>
            </w:r>
          </w:p>
        </w:tc>
      </w:tr>
      <w:tr w:rsidR="00155A20" w:rsidRPr="00BF2AAF" w14:paraId="10B506F6" w14:textId="77777777">
        <w:trPr>
          <w:trHeight w:val="227"/>
          <w:jc w:val="center"/>
        </w:trPr>
        <w:tc>
          <w:tcPr>
            <w:tcW w:w="2986" w:type="dxa"/>
            <w:tcBorders>
              <w:top w:val="nil"/>
              <w:bottom w:val="nil"/>
            </w:tcBorders>
            <w:shd w:val="clear" w:color="auto" w:fill="auto"/>
          </w:tcPr>
          <w:p w14:paraId="55188598" w14:textId="77777777" w:rsidR="00155A20" w:rsidRPr="00BF2AAF" w:rsidRDefault="00155A20">
            <w:pPr>
              <w:pStyle w:val="08-Tabelageral"/>
              <w:jc w:val="left"/>
              <w:rPr>
                <w:rFonts w:cs="Arial"/>
                <w:b/>
              </w:rPr>
            </w:pPr>
            <w:r w:rsidRPr="00BF2AAF">
              <w:rPr>
                <w:rFonts w:cs="Arial"/>
              </w:rPr>
              <w:t>Comitê de Auditoria</w:t>
            </w:r>
          </w:p>
        </w:tc>
        <w:tc>
          <w:tcPr>
            <w:tcW w:w="604" w:type="dxa"/>
            <w:tcBorders>
              <w:top w:val="nil"/>
              <w:bottom w:val="nil"/>
            </w:tcBorders>
            <w:shd w:val="clear" w:color="auto" w:fill="auto"/>
          </w:tcPr>
          <w:p w14:paraId="28CA070A" w14:textId="77777777" w:rsidR="00155A20" w:rsidRPr="00BF2AAF" w:rsidRDefault="00155A20">
            <w:pPr>
              <w:pStyle w:val="08-Tabelageral"/>
              <w:rPr>
                <w:rFonts w:cs="Arial"/>
                <w:b/>
                <w:szCs w:val="14"/>
              </w:rPr>
            </w:pPr>
          </w:p>
        </w:tc>
        <w:tc>
          <w:tcPr>
            <w:tcW w:w="1411" w:type="dxa"/>
            <w:tcBorders>
              <w:top w:val="nil"/>
              <w:bottom w:val="nil"/>
            </w:tcBorders>
            <w:shd w:val="clear" w:color="auto" w:fill="auto"/>
          </w:tcPr>
          <w:p w14:paraId="697CD6E8" w14:textId="77777777" w:rsidR="00155A20" w:rsidRPr="00BF2AAF" w:rsidRDefault="00155A20">
            <w:pPr>
              <w:pStyle w:val="08-Tabelageral"/>
              <w:rPr>
                <w:rFonts w:cs="Arial"/>
                <w:b/>
              </w:rPr>
            </w:pPr>
          </w:p>
        </w:tc>
        <w:tc>
          <w:tcPr>
            <w:tcW w:w="1412" w:type="dxa"/>
            <w:tcBorders>
              <w:top w:val="nil"/>
              <w:bottom w:val="nil"/>
            </w:tcBorders>
            <w:shd w:val="clear" w:color="auto" w:fill="auto"/>
          </w:tcPr>
          <w:p w14:paraId="754D7F09" w14:textId="77777777" w:rsidR="00155A20" w:rsidRPr="00BF2AAF" w:rsidRDefault="00155A20">
            <w:pPr>
              <w:pStyle w:val="08-Tabelageral"/>
              <w:rPr>
                <w:rFonts w:cs="Arial"/>
                <w:b/>
              </w:rPr>
            </w:pPr>
          </w:p>
        </w:tc>
        <w:tc>
          <w:tcPr>
            <w:tcW w:w="283" w:type="dxa"/>
            <w:tcBorders>
              <w:top w:val="nil"/>
              <w:bottom w:val="nil"/>
            </w:tcBorders>
            <w:shd w:val="clear" w:color="auto" w:fill="auto"/>
          </w:tcPr>
          <w:p w14:paraId="390F66AB" w14:textId="77777777" w:rsidR="00155A20" w:rsidRPr="00BF2AAF" w:rsidRDefault="00155A20">
            <w:pPr>
              <w:pStyle w:val="08-Tabelageral"/>
              <w:rPr>
                <w:rFonts w:cs="Arial"/>
                <w:b/>
                <w:szCs w:val="14"/>
              </w:rPr>
            </w:pPr>
          </w:p>
        </w:tc>
        <w:tc>
          <w:tcPr>
            <w:tcW w:w="1417" w:type="dxa"/>
            <w:tcBorders>
              <w:top w:val="nil"/>
              <w:bottom w:val="nil"/>
            </w:tcBorders>
            <w:shd w:val="clear" w:color="auto" w:fill="auto"/>
          </w:tcPr>
          <w:p w14:paraId="1EE28544" w14:textId="77777777" w:rsidR="00155A20" w:rsidRPr="00BF2AAF" w:rsidRDefault="00155A20">
            <w:pPr>
              <w:pStyle w:val="08-Tabelageral"/>
              <w:rPr>
                <w:rFonts w:cs="Arial"/>
              </w:rPr>
            </w:pPr>
            <w:r w:rsidRPr="00BF2AAF">
              <w:rPr>
                <w:rFonts w:cs="Arial"/>
              </w:rPr>
              <w:t>10.758,58</w:t>
            </w:r>
          </w:p>
        </w:tc>
        <w:tc>
          <w:tcPr>
            <w:tcW w:w="1526" w:type="dxa"/>
            <w:tcBorders>
              <w:top w:val="nil"/>
              <w:bottom w:val="nil"/>
            </w:tcBorders>
            <w:shd w:val="clear" w:color="auto" w:fill="auto"/>
          </w:tcPr>
          <w:p w14:paraId="731F3EB1" w14:textId="77777777" w:rsidR="00155A20" w:rsidRPr="00BF2AAF" w:rsidRDefault="00155A20">
            <w:pPr>
              <w:pStyle w:val="08-Tabelageral"/>
              <w:rPr>
                <w:rFonts w:cs="Arial"/>
              </w:rPr>
            </w:pPr>
            <w:r w:rsidRPr="00BF2AAF">
              <w:rPr>
                <w:rStyle w:val="normaltextrun"/>
                <w:rFonts w:eastAsia="MS Mincho" w:cs="Arial"/>
                <w:szCs w:val="14"/>
              </w:rPr>
              <w:t>9.870,26</w:t>
            </w:r>
            <w:r w:rsidRPr="00BF2AAF">
              <w:rPr>
                <w:rStyle w:val="eop"/>
                <w:rFonts w:cs="Arial"/>
                <w:szCs w:val="14"/>
              </w:rPr>
              <w:t> </w:t>
            </w:r>
          </w:p>
        </w:tc>
      </w:tr>
      <w:tr w:rsidR="00155A20" w:rsidRPr="00BF2AAF" w14:paraId="711B59D7" w14:textId="77777777">
        <w:trPr>
          <w:trHeight w:val="227"/>
          <w:jc w:val="center"/>
        </w:trPr>
        <w:tc>
          <w:tcPr>
            <w:tcW w:w="2986" w:type="dxa"/>
            <w:tcBorders>
              <w:top w:val="nil"/>
              <w:bottom w:val="nil"/>
            </w:tcBorders>
            <w:shd w:val="clear" w:color="auto" w:fill="auto"/>
          </w:tcPr>
          <w:p w14:paraId="0BD8CC2F" w14:textId="77777777" w:rsidR="00155A20" w:rsidRPr="00BF2AAF" w:rsidRDefault="00155A20">
            <w:pPr>
              <w:pStyle w:val="08-Tabelageral"/>
              <w:jc w:val="left"/>
              <w:rPr>
                <w:rFonts w:cs="Arial"/>
              </w:rPr>
            </w:pPr>
            <w:r w:rsidRPr="00BF2AAF">
              <w:rPr>
                <w:rFonts w:cs="Arial"/>
              </w:rPr>
              <w:t>Comitê de Riscos e de Capital</w:t>
            </w:r>
          </w:p>
        </w:tc>
        <w:tc>
          <w:tcPr>
            <w:tcW w:w="604" w:type="dxa"/>
            <w:tcBorders>
              <w:top w:val="nil"/>
              <w:bottom w:val="nil"/>
            </w:tcBorders>
            <w:shd w:val="clear" w:color="auto" w:fill="auto"/>
          </w:tcPr>
          <w:p w14:paraId="171DDF20" w14:textId="77777777" w:rsidR="00155A20" w:rsidRPr="00BF2AAF" w:rsidRDefault="00155A20">
            <w:pPr>
              <w:pStyle w:val="08-Tabelageral"/>
              <w:rPr>
                <w:rFonts w:cs="Arial"/>
                <w:b/>
                <w:szCs w:val="14"/>
              </w:rPr>
            </w:pPr>
          </w:p>
        </w:tc>
        <w:tc>
          <w:tcPr>
            <w:tcW w:w="1411" w:type="dxa"/>
            <w:tcBorders>
              <w:top w:val="nil"/>
              <w:bottom w:val="nil"/>
            </w:tcBorders>
            <w:shd w:val="clear" w:color="auto" w:fill="auto"/>
          </w:tcPr>
          <w:p w14:paraId="70057D01" w14:textId="77777777" w:rsidR="00155A20" w:rsidRPr="00BF2AAF" w:rsidRDefault="00155A20">
            <w:pPr>
              <w:pStyle w:val="08-Tabelageral"/>
              <w:rPr>
                <w:rFonts w:cs="Arial"/>
                <w:b/>
              </w:rPr>
            </w:pPr>
          </w:p>
        </w:tc>
        <w:tc>
          <w:tcPr>
            <w:tcW w:w="1412" w:type="dxa"/>
            <w:tcBorders>
              <w:top w:val="nil"/>
              <w:bottom w:val="nil"/>
            </w:tcBorders>
            <w:shd w:val="clear" w:color="auto" w:fill="auto"/>
          </w:tcPr>
          <w:p w14:paraId="1D9979EA" w14:textId="77777777" w:rsidR="00155A20" w:rsidRPr="00BF2AAF" w:rsidRDefault="00155A20">
            <w:pPr>
              <w:pStyle w:val="08-Tabelageral"/>
              <w:rPr>
                <w:rFonts w:cs="Arial"/>
                <w:b/>
              </w:rPr>
            </w:pPr>
          </w:p>
        </w:tc>
        <w:tc>
          <w:tcPr>
            <w:tcW w:w="283" w:type="dxa"/>
            <w:tcBorders>
              <w:top w:val="nil"/>
              <w:bottom w:val="nil"/>
            </w:tcBorders>
            <w:shd w:val="clear" w:color="auto" w:fill="auto"/>
          </w:tcPr>
          <w:p w14:paraId="23E6C4E0" w14:textId="77777777" w:rsidR="00155A20" w:rsidRPr="00BF2AAF" w:rsidRDefault="00155A20">
            <w:pPr>
              <w:pStyle w:val="08-Tabelageral"/>
              <w:rPr>
                <w:rFonts w:cs="Arial"/>
                <w:b/>
                <w:szCs w:val="14"/>
              </w:rPr>
            </w:pPr>
          </w:p>
        </w:tc>
        <w:tc>
          <w:tcPr>
            <w:tcW w:w="1417" w:type="dxa"/>
            <w:tcBorders>
              <w:top w:val="nil"/>
              <w:bottom w:val="nil"/>
            </w:tcBorders>
            <w:shd w:val="clear" w:color="auto" w:fill="auto"/>
          </w:tcPr>
          <w:p w14:paraId="671B880F" w14:textId="77777777" w:rsidR="00155A20" w:rsidRPr="00BF2AAF" w:rsidRDefault="00155A20">
            <w:pPr>
              <w:pStyle w:val="08-Tabelageral"/>
              <w:rPr>
                <w:rFonts w:cs="Arial"/>
              </w:rPr>
            </w:pPr>
            <w:r w:rsidRPr="00BF2AAF">
              <w:rPr>
                <w:rFonts w:cs="Arial"/>
              </w:rPr>
              <w:t>10.758,58</w:t>
            </w:r>
          </w:p>
        </w:tc>
        <w:tc>
          <w:tcPr>
            <w:tcW w:w="1526" w:type="dxa"/>
            <w:tcBorders>
              <w:top w:val="nil"/>
              <w:bottom w:val="nil"/>
            </w:tcBorders>
            <w:shd w:val="clear" w:color="auto" w:fill="auto"/>
          </w:tcPr>
          <w:p w14:paraId="263F9A9E" w14:textId="77777777" w:rsidR="00155A20" w:rsidRPr="00BF2AAF" w:rsidRDefault="00155A20">
            <w:pPr>
              <w:pStyle w:val="08-Tabelageral"/>
              <w:rPr>
                <w:rFonts w:cs="Arial"/>
              </w:rPr>
            </w:pPr>
            <w:r w:rsidRPr="00BF2AAF">
              <w:rPr>
                <w:rStyle w:val="normaltextrun"/>
                <w:rFonts w:eastAsia="MS Mincho" w:cs="Arial"/>
                <w:szCs w:val="14"/>
              </w:rPr>
              <w:t>9.870,26</w:t>
            </w:r>
            <w:r w:rsidRPr="00BF2AAF">
              <w:rPr>
                <w:rStyle w:val="eop"/>
                <w:rFonts w:cs="Arial"/>
                <w:szCs w:val="14"/>
              </w:rPr>
              <w:t> </w:t>
            </w:r>
          </w:p>
        </w:tc>
      </w:tr>
      <w:tr w:rsidR="00155A20" w:rsidRPr="00BF2AAF" w14:paraId="62DB1EA6" w14:textId="77777777">
        <w:trPr>
          <w:trHeight w:val="227"/>
          <w:jc w:val="center"/>
        </w:trPr>
        <w:tc>
          <w:tcPr>
            <w:tcW w:w="2986" w:type="dxa"/>
            <w:tcBorders>
              <w:top w:val="nil"/>
              <w:bottom w:val="nil"/>
            </w:tcBorders>
            <w:shd w:val="clear" w:color="auto" w:fill="auto"/>
          </w:tcPr>
          <w:p w14:paraId="41528105" w14:textId="77777777" w:rsidR="00155A20" w:rsidRPr="00BF2AAF" w:rsidRDefault="00155A20">
            <w:pPr>
              <w:pStyle w:val="08-Tabelageral"/>
              <w:jc w:val="left"/>
              <w:rPr>
                <w:rFonts w:cs="Arial"/>
              </w:rPr>
            </w:pPr>
          </w:p>
        </w:tc>
        <w:tc>
          <w:tcPr>
            <w:tcW w:w="604" w:type="dxa"/>
            <w:tcBorders>
              <w:top w:val="nil"/>
              <w:bottom w:val="nil"/>
            </w:tcBorders>
            <w:shd w:val="clear" w:color="auto" w:fill="auto"/>
          </w:tcPr>
          <w:p w14:paraId="152C76A9" w14:textId="77777777" w:rsidR="00155A20" w:rsidRPr="00BF2AAF" w:rsidRDefault="00155A20">
            <w:pPr>
              <w:pStyle w:val="08-Tabelageral"/>
              <w:rPr>
                <w:rFonts w:cs="Arial"/>
                <w:b/>
                <w:szCs w:val="14"/>
              </w:rPr>
            </w:pPr>
          </w:p>
        </w:tc>
        <w:tc>
          <w:tcPr>
            <w:tcW w:w="1411" w:type="dxa"/>
            <w:tcBorders>
              <w:top w:val="nil"/>
              <w:bottom w:val="nil"/>
            </w:tcBorders>
            <w:shd w:val="clear" w:color="auto" w:fill="auto"/>
          </w:tcPr>
          <w:p w14:paraId="65D0DCB3" w14:textId="77777777" w:rsidR="00155A20" w:rsidRPr="00BF2AAF" w:rsidRDefault="00155A20">
            <w:pPr>
              <w:pStyle w:val="08-Tabelageral"/>
              <w:rPr>
                <w:rFonts w:cs="Arial"/>
                <w:b/>
              </w:rPr>
            </w:pPr>
          </w:p>
        </w:tc>
        <w:tc>
          <w:tcPr>
            <w:tcW w:w="1412" w:type="dxa"/>
            <w:tcBorders>
              <w:top w:val="nil"/>
              <w:bottom w:val="nil"/>
            </w:tcBorders>
            <w:shd w:val="clear" w:color="auto" w:fill="auto"/>
          </w:tcPr>
          <w:p w14:paraId="18AFBEC8" w14:textId="77777777" w:rsidR="00155A20" w:rsidRPr="00BF2AAF" w:rsidRDefault="00155A20">
            <w:pPr>
              <w:pStyle w:val="08-Tabelageral"/>
              <w:rPr>
                <w:rFonts w:cs="Arial"/>
                <w:b/>
              </w:rPr>
            </w:pPr>
          </w:p>
        </w:tc>
        <w:tc>
          <w:tcPr>
            <w:tcW w:w="283" w:type="dxa"/>
            <w:tcBorders>
              <w:top w:val="nil"/>
              <w:bottom w:val="nil"/>
            </w:tcBorders>
            <w:shd w:val="clear" w:color="auto" w:fill="auto"/>
          </w:tcPr>
          <w:p w14:paraId="2936CCE2" w14:textId="77777777" w:rsidR="00155A20" w:rsidRPr="00BF2AAF" w:rsidRDefault="00155A20">
            <w:pPr>
              <w:pStyle w:val="08-Tabelageral"/>
              <w:rPr>
                <w:rFonts w:cs="Arial"/>
                <w:b/>
                <w:szCs w:val="14"/>
              </w:rPr>
            </w:pPr>
          </w:p>
        </w:tc>
        <w:tc>
          <w:tcPr>
            <w:tcW w:w="1417" w:type="dxa"/>
            <w:tcBorders>
              <w:top w:val="nil"/>
              <w:bottom w:val="nil"/>
            </w:tcBorders>
            <w:shd w:val="clear" w:color="auto" w:fill="auto"/>
          </w:tcPr>
          <w:p w14:paraId="365EC5DB" w14:textId="77777777" w:rsidR="00155A20" w:rsidRPr="00BF2AAF" w:rsidRDefault="00155A20">
            <w:pPr>
              <w:pStyle w:val="08-Tabelageral"/>
              <w:rPr>
                <w:rFonts w:cs="Arial"/>
              </w:rPr>
            </w:pPr>
          </w:p>
        </w:tc>
        <w:tc>
          <w:tcPr>
            <w:tcW w:w="1526" w:type="dxa"/>
            <w:tcBorders>
              <w:top w:val="nil"/>
              <w:bottom w:val="nil"/>
            </w:tcBorders>
            <w:shd w:val="clear" w:color="auto" w:fill="auto"/>
          </w:tcPr>
          <w:p w14:paraId="6CD92E89" w14:textId="77777777" w:rsidR="00155A20" w:rsidRPr="00BF2AAF" w:rsidRDefault="00155A20">
            <w:pPr>
              <w:pStyle w:val="08-Tabelageral"/>
              <w:rPr>
                <w:rStyle w:val="normaltextrun"/>
                <w:rFonts w:eastAsia="MS Mincho" w:cs="Arial"/>
                <w:szCs w:val="14"/>
              </w:rPr>
            </w:pPr>
          </w:p>
        </w:tc>
      </w:tr>
      <w:tr w:rsidR="00155A20" w:rsidRPr="00BF2AAF" w14:paraId="4C284B74" w14:textId="77777777">
        <w:trPr>
          <w:trHeight w:val="227"/>
          <w:jc w:val="center"/>
        </w:trPr>
        <w:tc>
          <w:tcPr>
            <w:tcW w:w="2986" w:type="dxa"/>
            <w:tcBorders>
              <w:top w:val="nil"/>
              <w:bottom w:val="nil"/>
            </w:tcBorders>
            <w:shd w:val="clear" w:color="auto" w:fill="auto"/>
          </w:tcPr>
          <w:p w14:paraId="0B33C144" w14:textId="77777777" w:rsidR="00155A20" w:rsidRPr="00BF2AAF" w:rsidRDefault="00155A20">
            <w:pPr>
              <w:pStyle w:val="08-Tabelageral"/>
              <w:jc w:val="left"/>
              <w:rPr>
                <w:rFonts w:cs="Arial"/>
                <w:b/>
                <w:bCs/>
              </w:rPr>
            </w:pPr>
            <w:r w:rsidRPr="00BF2AAF">
              <w:rPr>
                <w:rFonts w:cs="Arial"/>
                <w:b/>
                <w:bCs/>
              </w:rPr>
              <w:t xml:space="preserve">Funcionários </w:t>
            </w:r>
            <w:r w:rsidRPr="00BF2AAF">
              <w:rPr>
                <w:rFonts w:cs="Arial"/>
                <w:b/>
                <w:bCs/>
                <w:szCs w:val="14"/>
                <w:vertAlign w:val="superscript"/>
              </w:rPr>
              <w:t>(3)</w:t>
            </w:r>
          </w:p>
        </w:tc>
        <w:tc>
          <w:tcPr>
            <w:tcW w:w="604" w:type="dxa"/>
            <w:tcBorders>
              <w:top w:val="nil"/>
              <w:bottom w:val="nil"/>
            </w:tcBorders>
            <w:shd w:val="clear" w:color="auto" w:fill="auto"/>
          </w:tcPr>
          <w:p w14:paraId="5B8A03F3" w14:textId="77777777" w:rsidR="00155A20" w:rsidRPr="00BF2AAF" w:rsidRDefault="00155A20">
            <w:pPr>
              <w:pStyle w:val="08-Tabelageral"/>
              <w:rPr>
                <w:rFonts w:cs="Arial"/>
                <w:b/>
                <w:szCs w:val="14"/>
              </w:rPr>
            </w:pPr>
          </w:p>
        </w:tc>
        <w:tc>
          <w:tcPr>
            <w:tcW w:w="1411" w:type="dxa"/>
            <w:tcBorders>
              <w:top w:val="nil"/>
              <w:bottom w:val="nil"/>
            </w:tcBorders>
            <w:shd w:val="clear" w:color="auto" w:fill="auto"/>
          </w:tcPr>
          <w:p w14:paraId="58C66E99" w14:textId="77777777" w:rsidR="00155A20" w:rsidRPr="00BF2AAF" w:rsidRDefault="00155A20">
            <w:pPr>
              <w:pStyle w:val="08-Tabelageral"/>
              <w:rPr>
                <w:rFonts w:cs="Arial"/>
                <w:b/>
              </w:rPr>
            </w:pPr>
          </w:p>
        </w:tc>
        <w:tc>
          <w:tcPr>
            <w:tcW w:w="1412" w:type="dxa"/>
            <w:tcBorders>
              <w:top w:val="nil"/>
              <w:bottom w:val="nil"/>
            </w:tcBorders>
            <w:shd w:val="clear" w:color="auto" w:fill="auto"/>
          </w:tcPr>
          <w:p w14:paraId="4F8DBDF2" w14:textId="77777777" w:rsidR="00155A20" w:rsidRPr="00BF2AAF" w:rsidRDefault="00155A20">
            <w:pPr>
              <w:pStyle w:val="08-Tabelageral"/>
              <w:rPr>
                <w:rFonts w:cs="Arial"/>
                <w:b/>
              </w:rPr>
            </w:pPr>
          </w:p>
        </w:tc>
        <w:tc>
          <w:tcPr>
            <w:tcW w:w="283" w:type="dxa"/>
            <w:tcBorders>
              <w:top w:val="nil"/>
              <w:bottom w:val="nil"/>
            </w:tcBorders>
            <w:shd w:val="clear" w:color="auto" w:fill="auto"/>
          </w:tcPr>
          <w:p w14:paraId="0BBCC901" w14:textId="77777777" w:rsidR="00155A20" w:rsidRPr="00BF2AAF" w:rsidRDefault="00155A20">
            <w:pPr>
              <w:pStyle w:val="08-Tabelageral"/>
              <w:rPr>
                <w:rFonts w:cs="Arial"/>
                <w:b/>
                <w:szCs w:val="14"/>
              </w:rPr>
            </w:pPr>
          </w:p>
        </w:tc>
        <w:tc>
          <w:tcPr>
            <w:tcW w:w="1417" w:type="dxa"/>
            <w:tcBorders>
              <w:top w:val="nil"/>
              <w:bottom w:val="nil"/>
            </w:tcBorders>
            <w:shd w:val="clear" w:color="auto" w:fill="auto"/>
          </w:tcPr>
          <w:p w14:paraId="6477E7E7" w14:textId="77777777" w:rsidR="00155A20" w:rsidRPr="00BF2AAF" w:rsidRDefault="00155A20">
            <w:pPr>
              <w:pStyle w:val="08-Tabelageral"/>
              <w:rPr>
                <w:rFonts w:cs="Arial"/>
              </w:rPr>
            </w:pPr>
          </w:p>
        </w:tc>
        <w:tc>
          <w:tcPr>
            <w:tcW w:w="1526" w:type="dxa"/>
            <w:tcBorders>
              <w:top w:val="nil"/>
              <w:bottom w:val="nil"/>
            </w:tcBorders>
            <w:shd w:val="clear" w:color="auto" w:fill="auto"/>
          </w:tcPr>
          <w:p w14:paraId="67088020" w14:textId="77777777" w:rsidR="00155A20" w:rsidRPr="00BF2AAF" w:rsidRDefault="00155A20">
            <w:pPr>
              <w:pStyle w:val="08-Tabelageral"/>
              <w:rPr>
                <w:rStyle w:val="normaltextrun"/>
                <w:rFonts w:eastAsia="MS Mincho" w:cs="Arial"/>
                <w:szCs w:val="14"/>
              </w:rPr>
            </w:pPr>
          </w:p>
        </w:tc>
      </w:tr>
      <w:tr w:rsidR="00155A20" w:rsidRPr="00BF2AAF" w14:paraId="68E1AF21" w14:textId="77777777">
        <w:trPr>
          <w:trHeight w:val="227"/>
          <w:jc w:val="center"/>
        </w:trPr>
        <w:tc>
          <w:tcPr>
            <w:tcW w:w="2986" w:type="dxa"/>
            <w:tcBorders>
              <w:top w:val="nil"/>
              <w:bottom w:val="nil"/>
            </w:tcBorders>
            <w:shd w:val="clear" w:color="auto" w:fill="auto"/>
          </w:tcPr>
          <w:p w14:paraId="40E37656" w14:textId="77777777" w:rsidR="00155A20" w:rsidRPr="00BF2AAF" w:rsidRDefault="00155A20">
            <w:pPr>
              <w:pStyle w:val="08-Tabelageral"/>
              <w:jc w:val="left"/>
              <w:rPr>
                <w:rFonts w:cs="Arial"/>
              </w:rPr>
            </w:pPr>
            <w:r w:rsidRPr="00BF2AAF">
              <w:rPr>
                <w:rFonts w:cs="Arial"/>
              </w:rPr>
              <w:t xml:space="preserve">Menor salário </w:t>
            </w:r>
          </w:p>
        </w:tc>
        <w:tc>
          <w:tcPr>
            <w:tcW w:w="604" w:type="dxa"/>
            <w:tcBorders>
              <w:top w:val="nil"/>
              <w:bottom w:val="nil"/>
            </w:tcBorders>
            <w:shd w:val="clear" w:color="auto" w:fill="auto"/>
          </w:tcPr>
          <w:p w14:paraId="713F88DF" w14:textId="77777777" w:rsidR="00155A20" w:rsidRPr="00BF2AAF" w:rsidRDefault="00155A20">
            <w:pPr>
              <w:pStyle w:val="08-Tabelageral"/>
              <w:rPr>
                <w:rFonts w:cs="Arial"/>
                <w:b/>
                <w:szCs w:val="14"/>
              </w:rPr>
            </w:pPr>
          </w:p>
        </w:tc>
        <w:tc>
          <w:tcPr>
            <w:tcW w:w="1411" w:type="dxa"/>
            <w:tcBorders>
              <w:top w:val="nil"/>
              <w:bottom w:val="nil"/>
            </w:tcBorders>
            <w:shd w:val="clear" w:color="auto" w:fill="auto"/>
          </w:tcPr>
          <w:p w14:paraId="2D72C5BA" w14:textId="77777777" w:rsidR="00155A20" w:rsidRPr="00BF2AAF" w:rsidRDefault="00155A20">
            <w:pPr>
              <w:pStyle w:val="08-Tabelageral"/>
              <w:rPr>
                <w:rFonts w:cs="Arial"/>
                <w:b/>
              </w:rPr>
            </w:pPr>
          </w:p>
        </w:tc>
        <w:tc>
          <w:tcPr>
            <w:tcW w:w="1412" w:type="dxa"/>
            <w:tcBorders>
              <w:top w:val="nil"/>
              <w:bottom w:val="nil"/>
            </w:tcBorders>
            <w:shd w:val="clear" w:color="auto" w:fill="auto"/>
            <w:vAlign w:val="center"/>
          </w:tcPr>
          <w:p w14:paraId="27184E02" w14:textId="77777777" w:rsidR="00155A20" w:rsidRPr="00BF2AAF" w:rsidRDefault="00155A20">
            <w:pPr>
              <w:pStyle w:val="08-Tabelageral"/>
              <w:rPr>
                <w:rFonts w:cs="Arial"/>
                <w:b/>
              </w:rPr>
            </w:pPr>
          </w:p>
        </w:tc>
        <w:tc>
          <w:tcPr>
            <w:tcW w:w="283" w:type="dxa"/>
            <w:tcBorders>
              <w:top w:val="nil"/>
              <w:bottom w:val="nil"/>
            </w:tcBorders>
            <w:shd w:val="clear" w:color="auto" w:fill="auto"/>
          </w:tcPr>
          <w:p w14:paraId="6A75699B" w14:textId="77777777" w:rsidR="00155A20" w:rsidRPr="00BF2AAF" w:rsidRDefault="00155A20">
            <w:pPr>
              <w:pStyle w:val="08-Tabelageral"/>
              <w:rPr>
                <w:rFonts w:cs="Arial"/>
                <w:b/>
                <w:szCs w:val="14"/>
              </w:rPr>
            </w:pPr>
          </w:p>
        </w:tc>
        <w:tc>
          <w:tcPr>
            <w:tcW w:w="1417" w:type="dxa"/>
            <w:tcBorders>
              <w:top w:val="nil"/>
              <w:bottom w:val="nil"/>
            </w:tcBorders>
            <w:shd w:val="clear" w:color="auto" w:fill="auto"/>
            <w:vAlign w:val="center"/>
          </w:tcPr>
          <w:p w14:paraId="35615911" w14:textId="77777777" w:rsidR="00155A20" w:rsidRPr="00BF2AAF" w:rsidRDefault="00155A20">
            <w:pPr>
              <w:pStyle w:val="08-Tabelageral"/>
              <w:rPr>
                <w:rFonts w:cs="Arial"/>
              </w:rPr>
            </w:pPr>
            <w:r w:rsidRPr="00BF2AAF">
              <w:rPr>
                <w:rFonts w:cs="Arial"/>
              </w:rPr>
              <w:t>8.075,41</w:t>
            </w:r>
          </w:p>
        </w:tc>
        <w:tc>
          <w:tcPr>
            <w:tcW w:w="1526" w:type="dxa"/>
            <w:tcBorders>
              <w:top w:val="nil"/>
              <w:bottom w:val="nil"/>
            </w:tcBorders>
            <w:shd w:val="clear" w:color="auto" w:fill="auto"/>
            <w:vAlign w:val="center"/>
          </w:tcPr>
          <w:p w14:paraId="72A2C162" w14:textId="77777777" w:rsidR="00155A20" w:rsidRPr="00BF2AAF" w:rsidRDefault="00155A20">
            <w:pPr>
              <w:pStyle w:val="08-Tabelageral"/>
              <w:rPr>
                <w:rStyle w:val="normaltextrun"/>
                <w:rFonts w:eastAsia="MS Mincho" w:cs="Arial"/>
                <w:szCs w:val="14"/>
              </w:rPr>
            </w:pPr>
            <w:r w:rsidRPr="00BF2AAF">
              <w:rPr>
                <w:rStyle w:val="normaltextrun"/>
                <w:rFonts w:eastAsia="MS Mincho" w:cs="Arial"/>
                <w:szCs w:val="14"/>
              </w:rPr>
              <w:t>7.721,75</w:t>
            </w:r>
            <w:r w:rsidRPr="00BF2AAF">
              <w:rPr>
                <w:rStyle w:val="eop"/>
                <w:rFonts w:cs="Arial"/>
                <w:szCs w:val="14"/>
              </w:rPr>
              <w:t> </w:t>
            </w:r>
          </w:p>
        </w:tc>
      </w:tr>
      <w:tr w:rsidR="00155A20" w:rsidRPr="00BF2AAF" w14:paraId="29D496F7" w14:textId="77777777">
        <w:trPr>
          <w:trHeight w:val="227"/>
          <w:jc w:val="center"/>
        </w:trPr>
        <w:tc>
          <w:tcPr>
            <w:tcW w:w="2986" w:type="dxa"/>
            <w:tcBorders>
              <w:top w:val="nil"/>
              <w:bottom w:val="nil"/>
            </w:tcBorders>
            <w:shd w:val="clear" w:color="auto" w:fill="auto"/>
          </w:tcPr>
          <w:p w14:paraId="35087FCC" w14:textId="77777777" w:rsidR="00155A20" w:rsidRPr="00BF2AAF" w:rsidRDefault="00155A20">
            <w:pPr>
              <w:pStyle w:val="08-Tabelageral"/>
              <w:jc w:val="left"/>
              <w:rPr>
                <w:rFonts w:cs="Arial"/>
              </w:rPr>
            </w:pPr>
            <w:r w:rsidRPr="00BF2AAF">
              <w:rPr>
                <w:rFonts w:cs="Arial"/>
              </w:rPr>
              <w:t>Maior salário</w:t>
            </w:r>
          </w:p>
        </w:tc>
        <w:tc>
          <w:tcPr>
            <w:tcW w:w="604" w:type="dxa"/>
            <w:tcBorders>
              <w:top w:val="nil"/>
              <w:bottom w:val="nil"/>
            </w:tcBorders>
            <w:shd w:val="clear" w:color="auto" w:fill="auto"/>
          </w:tcPr>
          <w:p w14:paraId="221B83C9" w14:textId="77777777" w:rsidR="00155A20" w:rsidRPr="00BF2AAF" w:rsidRDefault="00155A20">
            <w:pPr>
              <w:pStyle w:val="08-Tabelageral"/>
              <w:rPr>
                <w:rFonts w:cs="Arial"/>
                <w:b/>
                <w:szCs w:val="14"/>
              </w:rPr>
            </w:pPr>
          </w:p>
        </w:tc>
        <w:tc>
          <w:tcPr>
            <w:tcW w:w="1411" w:type="dxa"/>
            <w:tcBorders>
              <w:top w:val="nil"/>
              <w:bottom w:val="nil"/>
            </w:tcBorders>
            <w:shd w:val="clear" w:color="auto" w:fill="auto"/>
          </w:tcPr>
          <w:p w14:paraId="149B8539" w14:textId="77777777" w:rsidR="00155A20" w:rsidRPr="00BF2AAF" w:rsidRDefault="00155A20">
            <w:pPr>
              <w:pStyle w:val="08-Tabelageral"/>
              <w:rPr>
                <w:rFonts w:cs="Arial"/>
                <w:b/>
              </w:rPr>
            </w:pPr>
          </w:p>
        </w:tc>
        <w:tc>
          <w:tcPr>
            <w:tcW w:w="1412" w:type="dxa"/>
            <w:tcBorders>
              <w:top w:val="nil"/>
              <w:bottom w:val="nil"/>
            </w:tcBorders>
            <w:shd w:val="clear" w:color="auto" w:fill="auto"/>
            <w:vAlign w:val="center"/>
          </w:tcPr>
          <w:p w14:paraId="2D528EF6" w14:textId="77777777" w:rsidR="00155A20" w:rsidRPr="00BF2AAF" w:rsidRDefault="00155A20">
            <w:pPr>
              <w:pStyle w:val="08-Tabelageral"/>
              <w:rPr>
                <w:rFonts w:cs="Arial"/>
                <w:b/>
              </w:rPr>
            </w:pPr>
          </w:p>
        </w:tc>
        <w:tc>
          <w:tcPr>
            <w:tcW w:w="283" w:type="dxa"/>
            <w:tcBorders>
              <w:top w:val="nil"/>
              <w:bottom w:val="nil"/>
            </w:tcBorders>
            <w:shd w:val="clear" w:color="auto" w:fill="auto"/>
          </w:tcPr>
          <w:p w14:paraId="53433022" w14:textId="77777777" w:rsidR="00155A20" w:rsidRPr="00BF2AAF" w:rsidRDefault="00155A20">
            <w:pPr>
              <w:pStyle w:val="08-Tabelageral"/>
              <w:rPr>
                <w:rFonts w:cs="Arial"/>
                <w:b/>
                <w:szCs w:val="14"/>
              </w:rPr>
            </w:pPr>
          </w:p>
        </w:tc>
        <w:tc>
          <w:tcPr>
            <w:tcW w:w="1417" w:type="dxa"/>
            <w:tcBorders>
              <w:top w:val="nil"/>
              <w:bottom w:val="nil"/>
            </w:tcBorders>
            <w:shd w:val="clear" w:color="auto" w:fill="auto"/>
            <w:vAlign w:val="center"/>
          </w:tcPr>
          <w:p w14:paraId="539A6E1A" w14:textId="77777777" w:rsidR="00155A20" w:rsidRPr="00BF2AAF" w:rsidRDefault="00155A20">
            <w:pPr>
              <w:pStyle w:val="08-Tabelageral"/>
              <w:rPr>
                <w:rFonts w:cs="Arial"/>
              </w:rPr>
            </w:pPr>
            <w:r w:rsidRPr="00BF2AAF">
              <w:rPr>
                <w:rFonts w:cs="Arial"/>
              </w:rPr>
              <w:t>48.253,43</w:t>
            </w:r>
          </w:p>
        </w:tc>
        <w:tc>
          <w:tcPr>
            <w:tcW w:w="1526" w:type="dxa"/>
            <w:tcBorders>
              <w:top w:val="nil"/>
              <w:bottom w:val="nil"/>
            </w:tcBorders>
            <w:shd w:val="clear" w:color="auto" w:fill="auto"/>
            <w:vAlign w:val="center"/>
          </w:tcPr>
          <w:p w14:paraId="667ECEE8" w14:textId="77777777" w:rsidR="00155A20" w:rsidRPr="00BF2AAF" w:rsidRDefault="00155A20">
            <w:pPr>
              <w:pStyle w:val="08-Tabelageral"/>
              <w:rPr>
                <w:rStyle w:val="normaltextrun"/>
                <w:rFonts w:eastAsia="MS Mincho" w:cs="Arial"/>
                <w:szCs w:val="14"/>
              </w:rPr>
            </w:pPr>
            <w:r w:rsidRPr="00BF2AAF">
              <w:rPr>
                <w:rStyle w:val="normaltextrun"/>
                <w:rFonts w:eastAsia="MS Mincho" w:cs="Arial"/>
                <w:szCs w:val="14"/>
              </w:rPr>
              <w:t>46.140,21</w:t>
            </w:r>
            <w:r w:rsidRPr="00BF2AAF">
              <w:rPr>
                <w:rStyle w:val="eop"/>
                <w:rFonts w:cs="Arial"/>
                <w:szCs w:val="14"/>
              </w:rPr>
              <w:t> </w:t>
            </w:r>
          </w:p>
        </w:tc>
      </w:tr>
      <w:tr w:rsidR="00155A20" w:rsidRPr="00BF2AAF" w14:paraId="5F265BFC" w14:textId="77777777">
        <w:trPr>
          <w:trHeight w:val="227"/>
          <w:jc w:val="center"/>
        </w:trPr>
        <w:tc>
          <w:tcPr>
            <w:tcW w:w="2986" w:type="dxa"/>
            <w:tcBorders>
              <w:top w:val="nil"/>
              <w:bottom w:val="single" w:sz="4" w:space="0" w:color="1F3864" w:themeColor="accent1" w:themeShade="80"/>
            </w:tcBorders>
            <w:shd w:val="clear" w:color="auto" w:fill="auto"/>
          </w:tcPr>
          <w:p w14:paraId="5BB03ECC" w14:textId="77777777" w:rsidR="00155A20" w:rsidRPr="00BF2AAF" w:rsidRDefault="00155A20">
            <w:pPr>
              <w:pStyle w:val="08-Tabelageral"/>
              <w:jc w:val="left"/>
              <w:rPr>
                <w:rFonts w:cs="Arial"/>
              </w:rPr>
            </w:pPr>
            <w:r w:rsidRPr="00BF2AAF">
              <w:rPr>
                <w:rFonts w:cs="Arial"/>
              </w:rPr>
              <w:t>Salário médio</w:t>
            </w:r>
          </w:p>
        </w:tc>
        <w:tc>
          <w:tcPr>
            <w:tcW w:w="604" w:type="dxa"/>
            <w:tcBorders>
              <w:top w:val="nil"/>
              <w:bottom w:val="single" w:sz="4" w:space="0" w:color="1F3864" w:themeColor="accent1" w:themeShade="80"/>
            </w:tcBorders>
            <w:shd w:val="clear" w:color="auto" w:fill="auto"/>
          </w:tcPr>
          <w:p w14:paraId="1365F360" w14:textId="77777777" w:rsidR="00155A20" w:rsidRPr="00BF2AAF" w:rsidRDefault="00155A20">
            <w:pPr>
              <w:pStyle w:val="08-Tabelageral"/>
              <w:rPr>
                <w:rFonts w:cs="Arial"/>
                <w:b/>
                <w:szCs w:val="14"/>
              </w:rPr>
            </w:pPr>
          </w:p>
        </w:tc>
        <w:tc>
          <w:tcPr>
            <w:tcW w:w="1411" w:type="dxa"/>
            <w:tcBorders>
              <w:top w:val="nil"/>
              <w:bottom w:val="single" w:sz="4" w:space="0" w:color="1F3864" w:themeColor="accent1" w:themeShade="80"/>
            </w:tcBorders>
            <w:shd w:val="clear" w:color="auto" w:fill="auto"/>
          </w:tcPr>
          <w:p w14:paraId="4936667E" w14:textId="77777777" w:rsidR="00155A20" w:rsidRPr="00BF2AAF" w:rsidRDefault="00155A20">
            <w:pPr>
              <w:pStyle w:val="08-Tabelageral"/>
              <w:rPr>
                <w:rFonts w:cs="Arial"/>
                <w:b/>
              </w:rPr>
            </w:pPr>
          </w:p>
        </w:tc>
        <w:tc>
          <w:tcPr>
            <w:tcW w:w="1412" w:type="dxa"/>
            <w:tcBorders>
              <w:top w:val="nil"/>
              <w:bottom w:val="single" w:sz="4" w:space="0" w:color="1F3864" w:themeColor="accent1" w:themeShade="80"/>
            </w:tcBorders>
            <w:shd w:val="clear" w:color="auto" w:fill="auto"/>
            <w:vAlign w:val="center"/>
          </w:tcPr>
          <w:p w14:paraId="4706C797" w14:textId="77777777" w:rsidR="00155A20" w:rsidRPr="00BF2AAF" w:rsidRDefault="00155A20">
            <w:pPr>
              <w:pStyle w:val="08-Tabelageral"/>
              <w:rPr>
                <w:rFonts w:cs="Arial"/>
                <w:b/>
              </w:rPr>
            </w:pPr>
          </w:p>
        </w:tc>
        <w:tc>
          <w:tcPr>
            <w:tcW w:w="283" w:type="dxa"/>
            <w:tcBorders>
              <w:top w:val="nil"/>
              <w:bottom w:val="single" w:sz="4" w:space="0" w:color="1F3864" w:themeColor="accent1" w:themeShade="80"/>
            </w:tcBorders>
            <w:shd w:val="clear" w:color="auto" w:fill="auto"/>
          </w:tcPr>
          <w:p w14:paraId="6A23C132" w14:textId="77777777" w:rsidR="00155A20" w:rsidRPr="00BF2AAF" w:rsidRDefault="00155A20">
            <w:pPr>
              <w:pStyle w:val="08-Tabelageral"/>
              <w:rPr>
                <w:rFonts w:cs="Arial"/>
                <w:b/>
                <w:szCs w:val="14"/>
              </w:rPr>
            </w:pPr>
          </w:p>
        </w:tc>
        <w:tc>
          <w:tcPr>
            <w:tcW w:w="1417" w:type="dxa"/>
            <w:tcBorders>
              <w:top w:val="nil"/>
              <w:bottom w:val="single" w:sz="4" w:space="0" w:color="1F3864" w:themeColor="accent1" w:themeShade="80"/>
            </w:tcBorders>
            <w:shd w:val="clear" w:color="auto" w:fill="auto"/>
            <w:vAlign w:val="center"/>
          </w:tcPr>
          <w:p w14:paraId="78B79718" w14:textId="77777777" w:rsidR="00155A20" w:rsidRPr="00BF2AAF" w:rsidRDefault="00155A20">
            <w:pPr>
              <w:pStyle w:val="08-Tabelageral"/>
              <w:rPr>
                <w:rFonts w:cs="Arial"/>
              </w:rPr>
            </w:pPr>
            <w:r w:rsidRPr="00BF2AAF">
              <w:rPr>
                <w:rFonts w:cs="Arial"/>
              </w:rPr>
              <w:t>18.502,43</w:t>
            </w:r>
          </w:p>
        </w:tc>
        <w:tc>
          <w:tcPr>
            <w:tcW w:w="1526" w:type="dxa"/>
            <w:tcBorders>
              <w:top w:val="nil"/>
              <w:bottom w:val="single" w:sz="4" w:space="0" w:color="1F3864" w:themeColor="accent1" w:themeShade="80"/>
            </w:tcBorders>
            <w:shd w:val="clear" w:color="auto" w:fill="auto"/>
            <w:vAlign w:val="center"/>
          </w:tcPr>
          <w:p w14:paraId="362C5E31" w14:textId="77777777" w:rsidR="00155A20" w:rsidRPr="00BF2AAF" w:rsidRDefault="00155A20">
            <w:pPr>
              <w:pStyle w:val="08-Tabelageral"/>
              <w:rPr>
                <w:rStyle w:val="normaltextrun"/>
                <w:rFonts w:eastAsia="MS Mincho" w:cs="Arial"/>
                <w:szCs w:val="14"/>
              </w:rPr>
            </w:pPr>
            <w:r w:rsidRPr="00BF2AAF">
              <w:rPr>
                <w:rStyle w:val="normaltextrun"/>
                <w:rFonts w:eastAsia="MS Mincho" w:cs="Arial"/>
                <w:szCs w:val="14"/>
              </w:rPr>
              <w:t>18.151,96</w:t>
            </w:r>
            <w:r w:rsidRPr="00BF2AAF">
              <w:rPr>
                <w:rStyle w:val="eop"/>
                <w:rFonts w:cs="Arial"/>
                <w:szCs w:val="14"/>
              </w:rPr>
              <w:t> </w:t>
            </w:r>
          </w:p>
        </w:tc>
      </w:tr>
    </w:tbl>
    <w:bookmarkEnd w:id="129"/>
    <w:p w14:paraId="5DA3B8BF" w14:textId="77777777" w:rsidR="006F393A" w:rsidRPr="00BF2AAF" w:rsidRDefault="006F393A" w:rsidP="00D46F23">
      <w:pPr>
        <w:pStyle w:val="paragraph"/>
        <w:numPr>
          <w:ilvl w:val="0"/>
          <w:numId w:val="42"/>
        </w:numPr>
        <w:spacing w:before="0" w:beforeAutospacing="0" w:after="0" w:afterAutospacing="0"/>
        <w:ind w:left="284" w:hanging="284"/>
        <w:jc w:val="both"/>
        <w:textAlignment w:val="baseline"/>
        <w:rPr>
          <w:rFonts w:ascii="Arial" w:hAnsi="Arial" w:cs="Arial"/>
          <w:sz w:val="14"/>
          <w:szCs w:val="14"/>
        </w:rPr>
      </w:pPr>
      <w:r w:rsidRPr="00BF2AAF">
        <w:rPr>
          <w:rStyle w:val="normaltextrun"/>
          <w:rFonts w:ascii="Arial" w:eastAsia="MS Mincho" w:hAnsi="Arial" w:cs="Arial"/>
          <w:sz w:val="14"/>
          <w:szCs w:val="14"/>
        </w:rPr>
        <w:t>Aplicação de reajuste de 9% nas remunerações percebidas pelos membros da Diretoria Executiva, aprovado pela Assembleia Geral Ordinária realizada em 28/04/2023. </w:t>
      </w:r>
      <w:r w:rsidRPr="00BF2AAF">
        <w:rPr>
          <w:rStyle w:val="eop"/>
          <w:rFonts w:ascii="Arial" w:hAnsi="Arial" w:cs="Arial"/>
          <w:sz w:val="14"/>
          <w:szCs w:val="14"/>
        </w:rPr>
        <w:t> </w:t>
      </w:r>
    </w:p>
    <w:p w14:paraId="6CF36E4C" w14:textId="77777777" w:rsidR="006F393A" w:rsidRPr="00BF2AAF" w:rsidRDefault="006F393A" w:rsidP="00D46F23">
      <w:pPr>
        <w:pStyle w:val="paragraph"/>
        <w:numPr>
          <w:ilvl w:val="0"/>
          <w:numId w:val="42"/>
        </w:numPr>
        <w:spacing w:before="0" w:beforeAutospacing="0" w:after="0" w:afterAutospacing="0"/>
        <w:ind w:left="284" w:hanging="284"/>
        <w:jc w:val="both"/>
        <w:textAlignment w:val="baseline"/>
        <w:rPr>
          <w:rFonts w:ascii="Arial" w:hAnsi="Arial" w:cs="Arial"/>
          <w:sz w:val="14"/>
          <w:szCs w:val="14"/>
        </w:rPr>
      </w:pPr>
      <w:r w:rsidRPr="00BF2AAF">
        <w:rPr>
          <w:rStyle w:val="normaltextrun"/>
          <w:rFonts w:ascii="Arial" w:eastAsia="MS Mincho" w:hAnsi="Arial" w:cs="Arial"/>
          <w:sz w:val="14"/>
          <w:szCs w:val="14"/>
        </w:rPr>
        <w:t>Aplicação de reajuste de 9% nas remunerações percebidas pelos membros dos Conselhos e Comitês Estatutários, aprovado pela Assembleia Geral Ordinária realizada em 28/04/2023. </w:t>
      </w:r>
      <w:r w:rsidRPr="00BF2AAF">
        <w:rPr>
          <w:rStyle w:val="eop"/>
          <w:rFonts w:ascii="Arial" w:hAnsi="Arial" w:cs="Arial"/>
          <w:sz w:val="14"/>
          <w:szCs w:val="14"/>
        </w:rPr>
        <w:t> </w:t>
      </w:r>
    </w:p>
    <w:p w14:paraId="79236E9C" w14:textId="7DF47094" w:rsidR="006F393A" w:rsidRPr="00BF2AAF" w:rsidRDefault="006F393A" w:rsidP="00D46F23">
      <w:pPr>
        <w:pStyle w:val="paragraph"/>
        <w:numPr>
          <w:ilvl w:val="0"/>
          <w:numId w:val="42"/>
        </w:numPr>
        <w:spacing w:before="0" w:beforeAutospacing="0" w:after="0" w:afterAutospacing="0"/>
        <w:ind w:left="284" w:hanging="284"/>
        <w:jc w:val="both"/>
        <w:textAlignment w:val="baseline"/>
        <w:rPr>
          <w:rFonts w:ascii="Arial" w:hAnsi="Arial" w:cs="Arial"/>
          <w:sz w:val="14"/>
          <w:szCs w:val="14"/>
        </w:rPr>
      </w:pPr>
      <w:r w:rsidRPr="00BF2AAF">
        <w:rPr>
          <w:rStyle w:val="normaltextrun"/>
          <w:rFonts w:ascii="Arial" w:eastAsia="MS Mincho" w:hAnsi="Arial" w:cs="Arial"/>
          <w:sz w:val="14"/>
          <w:szCs w:val="14"/>
        </w:rPr>
        <w:t>Aplicação de reajuste de 4,58% nas remunerações percebidas pelos empregados celetistas, conforme dissídio da categoria, vigente a partir de setembro de 2023.</w:t>
      </w:r>
    </w:p>
    <w:p w14:paraId="5F574F74" w14:textId="77777777" w:rsidR="006F393A" w:rsidRPr="00BF2AAF" w:rsidRDefault="006F393A" w:rsidP="006F393A">
      <w:pPr>
        <w:pStyle w:val="paragraph"/>
        <w:spacing w:before="0" w:beforeAutospacing="0" w:after="0" w:afterAutospacing="0"/>
        <w:jc w:val="both"/>
        <w:textAlignment w:val="baseline"/>
        <w:rPr>
          <w:rFonts w:ascii="Arial" w:hAnsi="Arial" w:cs="Arial"/>
          <w:sz w:val="18"/>
          <w:szCs w:val="18"/>
        </w:rPr>
      </w:pPr>
      <w:r w:rsidRPr="00BF2AAF">
        <w:rPr>
          <w:rStyle w:val="eop"/>
          <w:rFonts w:ascii="Arial" w:hAnsi="Arial" w:cs="Arial"/>
          <w:sz w:val="18"/>
          <w:szCs w:val="18"/>
        </w:rPr>
        <w:t> </w:t>
      </w:r>
    </w:p>
    <w:p w14:paraId="33900DDA" w14:textId="77777777" w:rsidR="006F393A" w:rsidRPr="00BF2AAF" w:rsidRDefault="006F393A" w:rsidP="00D46F23">
      <w:pPr>
        <w:pStyle w:val="03-SubttulodeNota"/>
        <w:keepNext/>
        <w:numPr>
          <w:ilvl w:val="0"/>
          <w:numId w:val="38"/>
        </w:numPr>
        <w:ind w:left="284" w:hanging="284"/>
        <w:rPr>
          <w:rFonts w:cs="Arial"/>
          <w:color w:val="1F3864" w:themeColor="accent1" w:themeShade="80"/>
          <w:sz w:val="18"/>
          <w:szCs w:val="18"/>
        </w:rPr>
      </w:pPr>
      <w:r w:rsidRPr="00BF2AAF">
        <w:rPr>
          <w:rFonts w:cs="Arial"/>
          <w:color w:val="1F3864" w:themeColor="accent1" w:themeShade="80"/>
          <w:sz w:val="18"/>
          <w:szCs w:val="18"/>
        </w:rPr>
        <w:t xml:space="preserve">Remuneração e Benefícios dos Empregados e Dirigentes </w:t>
      </w:r>
    </w:p>
    <w:p w14:paraId="38702F93" w14:textId="77777777" w:rsidR="006F393A" w:rsidRPr="00BF2AAF" w:rsidRDefault="006F393A" w:rsidP="006F393A">
      <w:pPr>
        <w:pStyle w:val="05-Textonormal"/>
        <w:keepNext/>
        <w:keepLines/>
        <w:spacing w:before="0" w:after="0" w:line="240" w:lineRule="auto"/>
        <w:jc w:val="right"/>
        <w:rPr>
          <w:rFonts w:cs="Arial"/>
          <w:b/>
          <w:sz w:val="14"/>
          <w:szCs w:val="14"/>
        </w:rPr>
      </w:pPr>
      <w:r w:rsidRPr="00BF2AAF">
        <w:rPr>
          <w:rFonts w:cs="Arial"/>
          <w:b/>
          <w:sz w:val="14"/>
          <w:szCs w:val="14"/>
          <w:lang w:eastAsia="zh-CN"/>
        </w:rPr>
        <w:t>Em Reais</w:t>
      </w:r>
    </w:p>
    <w:tbl>
      <w:tblPr>
        <w:tblW w:w="5001"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985"/>
        <w:gridCol w:w="3430"/>
        <w:gridCol w:w="283"/>
        <w:gridCol w:w="1382"/>
        <w:gridCol w:w="35"/>
        <w:gridCol w:w="1525"/>
      </w:tblGrid>
      <w:tr w:rsidR="006F393A" w:rsidRPr="00BF2AAF" w14:paraId="68D98E64" w14:textId="77777777">
        <w:trPr>
          <w:trHeight w:val="227"/>
          <w:jc w:val="center"/>
        </w:trPr>
        <w:tc>
          <w:tcPr>
            <w:tcW w:w="3327" w:type="pct"/>
            <w:gridSpan w:val="2"/>
            <w:tcBorders>
              <w:top w:val="single" w:sz="2" w:space="0" w:color="1F3864" w:themeColor="accent1" w:themeShade="80"/>
              <w:bottom w:val="single" w:sz="2" w:space="0" w:color="1F3864" w:themeColor="accent1" w:themeShade="80"/>
            </w:tcBorders>
            <w:shd w:val="clear" w:color="auto" w:fill="auto"/>
            <w:vAlign w:val="center"/>
          </w:tcPr>
          <w:p w14:paraId="42DDE9E7" w14:textId="77777777" w:rsidR="006F393A" w:rsidRPr="00BF2AAF" w:rsidRDefault="006F393A">
            <w:pPr>
              <w:keepNext/>
              <w:keepLines/>
              <w:spacing w:before="40" w:after="40"/>
              <w:jc w:val="right"/>
              <w:rPr>
                <w:rFonts w:ascii="Arial" w:hAnsi="Arial" w:cs="Arial"/>
                <w:b/>
                <w:spacing w:val="-2"/>
                <w:sz w:val="14"/>
                <w:szCs w:val="18"/>
              </w:rPr>
            </w:pPr>
          </w:p>
        </w:tc>
        <w:tc>
          <w:tcPr>
            <w:tcW w:w="147" w:type="pct"/>
            <w:tcBorders>
              <w:top w:val="single" w:sz="2" w:space="0" w:color="1F3864" w:themeColor="accent1" w:themeShade="80"/>
              <w:bottom w:val="single" w:sz="2" w:space="0" w:color="1F3864" w:themeColor="accent1" w:themeShade="80"/>
            </w:tcBorders>
            <w:shd w:val="clear" w:color="auto" w:fill="auto"/>
            <w:vAlign w:val="center"/>
          </w:tcPr>
          <w:p w14:paraId="5663120B" w14:textId="77777777" w:rsidR="006F393A" w:rsidRPr="00BF2AAF" w:rsidRDefault="006F393A">
            <w:pPr>
              <w:keepNext/>
              <w:keepLines/>
              <w:spacing w:before="40" w:after="40"/>
              <w:jc w:val="right"/>
              <w:rPr>
                <w:rFonts w:ascii="Arial" w:hAnsi="Arial" w:cs="Arial"/>
                <w:b/>
                <w:spacing w:val="-2"/>
                <w:sz w:val="14"/>
                <w:szCs w:val="18"/>
              </w:rPr>
            </w:pPr>
          </w:p>
        </w:tc>
        <w:tc>
          <w:tcPr>
            <w:tcW w:w="735" w:type="pct"/>
            <w:gridSpan w:val="2"/>
            <w:tcBorders>
              <w:top w:val="single" w:sz="2" w:space="0" w:color="1F3864" w:themeColor="accent1" w:themeShade="80"/>
              <w:bottom w:val="single" w:sz="2" w:space="0" w:color="1F3864" w:themeColor="accent1" w:themeShade="80"/>
            </w:tcBorders>
            <w:shd w:val="clear" w:color="auto" w:fill="auto"/>
            <w:vAlign w:val="center"/>
          </w:tcPr>
          <w:p w14:paraId="31B802A5" w14:textId="77777777" w:rsidR="006F393A" w:rsidRPr="00BF2AAF" w:rsidRDefault="006F393A">
            <w:pPr>
              <w:keepNext/>
              <w:keepLines/>
              <w:spacing w:before="40" w:after="40"/>
              <w:jc w:val="right"/>
              <w:rPr>
                <w:rFonts w:ascii="Arial" w:hAnsi="Arial" w:cs="Arial"/>
                <w:b/>
                <w:spacing w:val="-2"/>
                <w:sz w:val="14"/>
                <w:szCs w:val="18"/>
              </w:rPr>
            </w:pPr>
            <w:r w:rsidRPr="00BF2AAF">
              <w:rPr>
                <w:rFonts w:ascii="Arial" w:hAnsi="Arial" w:cs="Arial"/>
                <w:b/>
                <w:spacing w:val="-2"/>
                <w:sz w:val="14"/>
                <w:szCs w:val="18"/>
              </w:rPr>
              <w:t>31.12.2023</w:t>
            </w:r>
          </w:p>
        </w:tc>
        <w:tc>
          <w:tcPr>
            <w:tcW w:w="791" w:type="pct"/>
            <w:tcBorders>
              <w:top w:val="single" w:sz="2" w:space="0" w:color="1F3864" w:themeColor="accent1" w:themeShade="80"/>
              <w:bottom w:val="single" w:sz="2" w:space="0" w:color="1F3864" w:themeColor="accent1" w:themeShade="80"/>
            </w:tcBorders>
            <w:shd w:val="clear" w:color="auto" w:fill="auto"/>
            <w:vAlign w:val="center"/>
          </w:tcPr>
          <w:p w14:paraId="7B4A34D3" w14:textId="77777777" w:rsidR="006F393A" w:rsidRPr="00BF2AAF" w:rsidRDefault="006F393A">
            <w:pPr>
              <w:keepNext/>
              <w:keepLines/>
              <w:spacing w:before="40" w:after="40"/>
              <w:jc w:val="right"/>
              <w:rPr>
                <w:rFonts w:ascii="Arial" w:hAnsi="Arial" w:cs="Arial"/>
                <w:b/>
                <w:spacing w:val="-2"/>
                <w:sz w:val="14"/>
                <w:szCs w:val="18"/>
              </w:rPr>
            </w:pPr>
            <w:r w:rsidRPr="00BF2AAF">
              <w:rPr>
                <w:rFonts w:ascii="Arial" w:hAnsi="Arial" w:cs="Arial"/>
                <w:b/>
                <w:spacing w:val="-2"/>
                <w:sz w:val="14"/>
                <w:szCs w:val="18"/>
              </w:rPr>
              <w:t>31.12.2022</w:t>
            </w:r>
          </w:p>
        </w:tc>
      </w:tr>
      <w:tr w:rsidR="006F393A" w:rsidRPr="00BF2AAF" w14:paraId="64520437" w14:textId="77777777">
        <w:trPr>
          <w:trHeight w:val="20"/>
          <w:jc w:val="center"/>
        </w:trPr>
        <w:tc>
          <w:tcPr>
            <w:tcW w:w="1548" w:type="pct"/>
            <w:tcBorders>
              <w:top w:val="single" w:sz="2" w:space="0" w:color="1F3864" w:themeColor="accent1" w:themeShade="80"/>
            </w:tcBorders>
            <w:shd w:val="clear" w:color="auto" w:fill="auto"/>
          </w:tcPr>
          <w:p w14:paraId="7D388963" w14:textId="77777777" w:rsidR="006F393A" w:rsidRPr="00BF2AAF" w:rsidRDefault="006F393A">
            <w:pPr>
              <w:pStyle w:val="08-Tabelageral"/>
              <w:jc w:val="left"/>
              <w:rPr>
                <w:rFonts w:cs="Arial"/>
              </w:rPr>
            </w:pPr>
            <w:r w:rsidRPr="00BF2AAF">
              <w:rPr>
                <w:rFonts w:cs="Arial"/>
                <w:b/>
              </w:rPr>
              <w:t>Dirigentes</w:t>
            </w:r>
            <w:r w:rsidRPr="00BF2AAF">
              <w:rPr>
                <w:rFonts w:cs="Arial"/>
                <w:b/>
                <w:bCs/>
                <w:szCs w:val="14"/>
                <w:vertAlign w:val="superscript"/>
              </w:rPr>
              <w:t xml:space="preserve"> (1)</w:t>
            </w:r>
          </w:p>
          <w:p w14:paraId="7CFB8CDA" w14:textId="77777777" w:rsidR="006F393A" w:rsidRPr="00BF2AAF" w:rsidRDefault="006F393A">
            <w:pPr>
              <w:pStyle w:val="08-Tabelageral"/>
              <w:jc w:val="left"/>
              <w:rPr>
                <w:rFonts w:cs="Arial"/>
                <w:b/>
              </w:rPr>
            </w:pPr>
            <w:r w:rsidRPr="00BF2AAF">
              <w:rPr>
                <w:rFonts w:cs="Arial"/>
              </w:rPr>
              <w:t>Menor remuneração</w:t>
            </w:r>
          </w:p>
        </w:tc>
        <w:tc>
          <w:tcPr>
            <w:tcW w:w="2643" w:type="pct"/>
            <w:gridSpan w:val="3"/>
            <w:tcBorders>
              <w:top w:val="single" w:sz="2" w:space="0" w:color="9CC2E5" w:themeColor="accent5" w:themeTint="99"/>
            </w:tcBorders>
            <w:shd w:val="clear" w:color="auto" w:fill="auto"/>
            <w:vAlign w:val="center"/>
          </w:tcPr>
          <w:p w14:paraId="5E55FDD5" w14:textId="77777777" w:rsidR="009000C3" w:rsidRPr="00BF2AAF" w:rsidRDefault="009000C3" w:rsidP="009000C3">
            <w:pPr>
              <w:pStyle w:val="08-Tabelageral"/>
              <w:rPr>
                <w:rFonts w:cs="Arial"/>
              </w:rPr>
            </w:pPr>
          </w:p>
          <w:p w14:paraId="59578AFE" w14:textId="23F7B51D" w:rsidR="006F393A" w:rsidRPr="00BF2AAF" w:rsidRDefault="009000C3">
            <w:pPr>
              <w:pStyle w:val="08-Tabelageral"/>
              <w:rPr>
                <w:rFonts w:cs="Arial"/>
              </w:rPr>
            </w:pPr>
            <w:r w:rsidRPr="00BF2AAF">
              <w:rPr>
                <w:rFonts w:cs="Arial"/>
              </w:rPr>
              <w:t>99.193,09</w:t>
            </w:r>
          </w:p>
        </w:tc>
        <w:tc>
          <w:tcPr>
            <w:tcW w:w="809" w:type="pct"/>
            <w:gridSpan w:val="2"/>
            <w:tcBorders>
              <w:top w:val="single" w:sz="2" w:space="0" w:color="9CC2E5" w:themeColor="accent5" w:themeTint="99"/>
            </w:tcBorders>
            <w:shd w:val="clear" w:color="auto" w:fill="auto"/>
            <w:vAlign w:val="center"/>
          </w:tcPr>
          <w:p w14:paraId="2401BCC9" w14:textId="77777777" w:rsidR="006F393A" w:rsidRPr="00BF2AAF" w:rsidRDefault="006F393A">
            <w:pPr>
              <w:pStyle w:val="08-Tabelageral"/>
              <w:rPr>
                <w:rFonts w:cs="Arial"/>
              </w:rPr>
            </w:pPr>
          </w:p>
          <w:p w14:paraId="4AD4E495" w14:textId="71B4356C" w:rsidR="006F393A" w:rsidRPr="00BF2AAF" w:rsidRDefault="009000C3">
            <w:pPr>
              <w:pStyle w:val="08-Tabelageral"/>
              <w:rPr>
                <w:rFonts w:cs="Arial"/>
              </w:rPr>
            </w:pPr>
            <w:r w:rsidRPr="00BF2AAF">
              <w:rPr>
                <w:rFonts w:cs="Arial"/>
              </w:rPr>
              <w:t>79.358,27</w:t>
            </w:r>
          </w:p>
        </w:tc>
      </w:tr>
      <w:tr w:rsidR="006F393A" w:rsidRPr="00BF2AAF" w14:paraId="47EBEF3C" w14:textId="77777777">
        <w:trPr>
          <w:trHeight w:val="20"/>
          <w:jc w:val="center"/>
        </w:trPr>
        <w:tc>
          <w:tcPr>
            <w:tcW w:w="1548" w:type="pct"/>
            <w:shd w:val="clear" w:color="auto" w:fill="auto"/>
          </w:tcPr>
          <w:p w14:paraId="397894E3" w14:textId="77777777" w:rsidR="006F393A" w:rsidRPr="00BF2AAF" w:rsidRDefault="006F393A">
            <w:pPr>
              <w:pStyle w:val="08-Tabelageral"/>
              <w:jc w:val="left"/>
              <w:rPr>
                <w:rFonts w:cs="Arial"/>
                <w:b/>
              </w:rPr>
            </w:pPr>
            <w:r w:rsidRPr="00BF2AAF">
              <w:rPr>
                <w:rFonts w:cs="Arial"/>
              </w:rPr>
              <w:t>Maior remuneração</w:t>
            </w:r>
          </w:p>
        </w:tc>
        <w:tc>
          <w:tcPr>
            <w:tcW w:w="2643" w:type="pct"/>
            <w:gridSpan w:val="3"/>
            <w:shd w:val="clear" w:color="auto" w:fill="auto"/>
            <w:vAlign w:val="center"/>
          </w:tcPr>
          <w:p w14:paraId="61F49950" w14:textId="2972583D" w:rsidR="006F393A" w:rsidRPr="00BF2AAF" w:rsidRDefault="009000C3">
            <w:pPr>
              <w:pStyle w:val="08-Tabelageral"/>
              <w:rPr>
                <w:rFonts w:cs="Arial"/>
              </w:rPr>
            </w:pPr>
            <w:r w:rsidRPr="00BF2AAF">
              <w:rPr>
                <w:rFonts w:cs="Arial"/>
              </w:rPr>
              <w:t>133.341,71</w:t>
            </w:r>
          </w:p>
        </w:tc>
        <w:tc>
          <w:tcPr>
            <w:tcW w:w="809" w:type="pct"/>
            <w:gridSpan w:val="2"/>
            <w:shd w:val="clear" w:color="auto" w:fill="auto"/>
            <w:vAlign w:val="center"/>
          </w:tcPr>
          <w:p w14:paraId="7FAA6B86" w14:textId="4E69EA20" w:rsidR="006F393A" w:rsidRPr="00BF2AAF" w:rsidRDefault="009000C3">
            <w:pPr>
              <w:pStyle w:val="08-Tabelageral"/>
              <w:rPr>
                <w:rFonts w:cs="Arial"/>
              </w:rPr>
            </w:pPr>
            <w:r w:rsidRPr="00BF2AAF">
              <w:rPr>
                <w:rFonts w:cs="Arial"/>
              </w:rPr>
              <w:t>103.819,30</w:t>
            </w:r>
          </w:p>
        </w:tc>
      </w:tr>
      <w:tr w:rsidR="006F393A" w:rsidRPr="00BF2AAF" w14:paraId="4CAE7F88" w14:textId="77777777">
        <w:trPr>
          <w:trHeight w:val="20"/>
          <w:jc w:val="center"/>
        </w:trPr>
        <w:tc>
          <w:tcPr>
            <w:tcW w:w="1548" w:type="pct"/>
            <w:shd w:val="clear" w:color="auto" w:fill="auto"/>
          </w:tcPr>
          <w:p w14:paraId="4145BEDE" w14:textId="77777777" w:rsidR="006F393A" w:rsidRPr="00BF2AAF" w:rsidRDefault="006F393A">
            <w:pPr>
              <w:pStyle w:val="08-Tabelageral"/>
              <w:jc w:val="left"/>
              <w:rPr>
                <w:rFonts w:cs="Arial"/>
                <w:b/>
              </w:rPr>
            </w:pPr>
            <w:r w:rsidRPr="00BF2AAF">
              <w:rPr>
                <w:rFonts w:cs="Arial"/>
              </w:rPr>
              <w:t>Remuneração média</w:t>
            </w:r>
          </w:p>
        </w:tc>
        <w:tc>
          <w:tcPr>
            <w:tcW w:w="2643" w:type="pct"/>
            <w:gridSpan w:val="3"/>
            <w:shd w:val="clear" w:color="auto" w:fill="auto"/>
            <w:vAlign w:val="center"/>
          </w:tcPr>
          <w:p w14:paraId="2BB81DF8" w14:textId="5047BC4B" w:rsidR="006F393A" w:rsidRPr="00BF2AAF" w:rsidRDefault="009000C3">
            <w:pPr>
              <w:pStyle w:val="08-Tabelageral"/>
              <w:rPr>
                <w:rFonts w:cs="Arial"/>
              </w:rPr>
            </w:pPr>
            <w:r w:rsidRPr="00BF2AAF">
              <w:rPr>
                <w:rFonts w:cs="Arial"/>
              </w:rPr>
              <w:t>114.120,48</w:t>
            </w:r>
          </w:p>
        </w:tc>
        <w:tc>
          <w:tcPr>
            <w:tcW w:w="809" w:type="pct"/>
            <w:gridSpan w:val="2"/>
            <w:shd w:val="clear" w:color="auto" w:fill="auto"/>
            <w:vAlign w:val="center"/>
          </w:tcPr>
          <w:p w14:paraId="51628C55" w14:textId="49F9E1E9" w:rsidR="006F393A" w:rsidRPr="00BF2AAF" w:rsidRDefault="009000C3">
            <w:pPr>
              <w:pStyle w:val="08-Tabelageral"/>
              <w:rPr>
                <w:rFonts w:cs="Arial"/>
              </w:rPr>
            </w:pPr>
            <w:r w:rsidRPr="00BF2AAF">
              <w:rPr>
                <w:rFonts w:cs="Arial"/>
              </w:rPr>
              <w:t>88.835,80</w:t>
            </w:r>
          </w:p>
        </w:tc>
      </w:tr>
      <w:tr w:rsidR="006F393A" w:rsidRPr="00BF2AAF" w14:paraId="4B57DB04" w14:textId="77777777">
        <w:trPr>
          <w:trHeight w:val="20"/>
          <w:jc w:val="center"/>
        </w:trPr>
        <w:tc>
          <w:tcPr>
            <w:tcW w:w="1548" w:type="pct"/>
            <w:shd w:val="clear" w:color="auto" w:fill="auto"/>
          </w:tcPr>
          <w:p w14:paraId="5D5F5866" w14:textId="77777777" w:rsidR="006F393A" w:rsidRPr="00BF2AAF" w:rsidRDefault="006F393A">
            <w:pPr>
              <w:pStyle w:val="08-Tabelageral"/>
              <w:jc w:val="left"/>
              <w:rPr>
                <w:rFonts w:cs="Arial"/>
                <w:b/>
              </w:rPr>
            </w:pPr>
          </w:p>
        </w:tc>
        <w:tc>
          <w:tcPr>
            <w:tcW w:w="2643" w:type="pct"/>
            <w:gridSpan w:val="3"/>
            <w:shd w:val="clear" w:color="auto" w:fill="auto"/>
            <w:vAlign w:val="center"/>
          </w:tcPr>
          <w:p w14:paraId="2DCF32A6" w14:textId="77777777" w:rsidR="006F393A" w:rsidRPr="00BF2AAF" w:rsidRDefault="006F393A">
            <w:pPr>
              <w:pStyle w:val="08-Tabelageral"/>
              <w:rPr>
                <w:rFonts w:cs="Arial"/>
              </w:rPr>
            </w:pPr>
          </w:p>
        </w:tc>
        <w:tc>
          <w:tcPr>
            <w:tcW w:w="809" w:type="pct"/>
            <w:gridSpan w:val="2"/>
            <w:shd w:val="clear" w:color="auto" w:fill="auto"/>
            <w:vAlign w:val="center"/>
          </w:tcPr>
          <w:p w14:paraId="00D6CBDF" w14:textId="77777777" w:rsidR="006F393A" w:rsidRPr="00BF2AAF" w:rsidRDefault="006F393A">
            <w:pPr>
              <w:pStyle w:val="08-Tabelageral"/>
              <w:rPr>
                <w:rFonts w:cs="Arial"/>
              </w:rPr>
            </w:pPr>
          </w:p>
        </w:tc>
      </w:tr>
      <w:tr w:rsidR="006F393A" w:rsidRPr="00BF2AAF" w14:paraId="31C50BAF" w14:textId="77777777">
        <w:trPr>
          <w:trHeight w:val="20"/>
          <w:jc w:val="center"/>
        </w:trPr>
        <w:tc>
          <w:tcPr>
            <w:tcW w:w="1548" w:type="pct"/>
            <w:shd w:val="clear" w:color="auto" w:fill="auto"/>
          </w:tcPr>
          <w:p w14:paraId="0479FA5B" w14:textId="77777777" w:rsidR="006F393A" w:rsidRPr="00BF2AAF" w:rsidRDefault="006F393A">
            <w:pPr>
              <w:pStyle w:val="08-Tabelageral"/>
              <w:jc w:val="left"/>
              <w:rPr>
                <w:rFonts w:cs="Arial"/>
                <w:b/>
                <w:bCs/>
              </w:rPr>
            </w:pPr>
            <w:r w:rsidRPr="00BF2AAF">
              <w:rPr>
                <w:rFonts w:cs="Arial"/>
                <w:b/>
                <w:bCs/>
              </w:rPr>
              <w:t>Funcionários</w:t>
            </w:r>
            <w:r w:rsidRPr="00BF2AAF">
              <w:rPr>
                <w:rFonts w:cs="Arial"/>
                <w:b/>
                <w:bCs/>
                <w:szCs w:val="14"/>
                <w:vertAlign w:val="superscript"/>
              </w:rPr>
              <w:t xml:space="preserve"> (2)</w:t>
            </w:r>
          </w:p>
          <w:p w14:paraId="56862217" w14:textId="77777777" w:rsidR="006F393A" w:rsidRPr="00BF2AAF" w:rsidRDefault="006F393A">
            <w:pPr>
              <w:pStyle w:val="08-Tabelageral"/>
              <w:jc w:val="left"/>
              <w:rPr>
                <w:rFonts w:cs="Arial"/>
                <w:b/>
              </w:rPr>
            </w:pPr>
            <w:r w:rsidRPr="00BF2AAF">
              <w:rPr>
                <w:rFonts w:cs="Arial"/>
              </w:rPr>
              <w:t>Menor remuneração</w:t>
            </w:r>
          </w:p>
        </w:tc>
        <w:tc>
          <w:tcPr>
            <w:tcW w:w="2643" w:type="pct"/>
            <w:gridSpan w:val="3"/>
            <w:shd w:val="clear" w:color="auto" w:fill="auto"/>
            <w:vAlign w:val="center"/>
          </w:tcPr>
          <w:p w14:paraId="125C915F" w14:textId="77777777" w:rsidR="009000C3" w:rsidRPr="00BF2AAF" w:rsidRDefault="009000C3" w:rsidP="009000C3">
            <w:pPr>
              <w:pStyle w:val="08-Tabelageral"/>
              <w:rPr>
                <w:rFonts w:cs="Arial"/>
                <w:bCs/>
              </w:rPr>
            </w:pPr>
          </w:p>
          <w:p w14:paraId="72D6AC90" w14:textId="0441A84E" w:rsidR="006F393A" w:rsidRPr="00BF2AAF" w:rsidRDefault="009000C3">
            <w:pPr>
              <w:pStyle w:val="08-Tabelageral"/>
              <w:rPr>
                <w:rFonts w:cs="Arial"/>
                <w:bCs/>
              </w:rPr>
            </w:pPr>
            <w:r w:rsidRPr="00BF2AAF">
              <w:rPr>
                <w:rFonts w:cs="Arial"/>
                <w:bCs/>
              </w:rPr>
              <w:t>10.567,97</w:t>
            </w:r>
          </w:p>
        </w:tc>
        <w:tc>
          <w:tcPr>
            <w:tcW w:w="809" w:type="pct"/>
            <w:gridSpan w:val="2"/>
            <w:shd w:val="clear" w:color="auto" w:fill="auto"/>
            <w:vAlign w:val="center"/>
          </w:tcPr>
          <w:p w14:paraId="3B8B0E02" w14:textId="77777777" w:rsidR="006F393A" w:rsidRPr="00BF2AAF" w:rsidRDefault="006F393A">
            <w:pPr>
              <w:pStyle w:val="08-Tabelageral"/>
              <w:rPr>
                <w:rFonts w:cs="Arial"/>
                <w:b/>
              </w:rPr>
            </w:pPr>
          </w:p>
          <w:p w14:paraId="0FBF1CEB" w14:textId="60A54328" w:rsidR="006F393A" w:rsidRPr="00BF2AAF" w:rsidRDefault="009000C3">
            <w:pPr>
              <w:pStyle w:val="08-Tabelageral"/>
              <w:rPr>
                <w:rFonts w:cs="Arial"/>
                <w:bCs/>
              </w:rPr>
            </w:pPr>
            <w:r w:rsidRPr="00BF2AAF">
              <w:rPr>
                <w:rFonts w:cs="Arial"/>
                <w:bCs/>
              </w:rPr>
              <w:t>8.611,63</w:t>
            </w:r>
          </w:p>
        </w:tc>
      </w:tr>
      <w:tr w:rsidR="006F393A" w:rsidRPr="00BF2AAF" w14:paraId="526FEAE0" w14:textId="77777777">
        <w:trPr>
          <w:trHeight w:val="20"/>
          <w:jc w:val="center"/>
        </w:trPr>
        <w:tc>
          <w:tcPr>
            <w:tcW w:w="1548" w:type="pct"/>
            <w:shd w:val="clear" w:color="auto" w:fill="auto"/>
          </w:tcPr>
          <w:p w14:paraId="6F5E07C5" w14:textId="77777777" w:rsidR="006F393A" w:rsidRPr="00BF2AAF" w:rsidRDefault="006F393A">
            <w:pPr>
              <w:pStyle w:val="08-Tabelageral"/>
              <w:jc w:val="left"/>
              <w:rPr>
                <w:rFonts w:cs="Arial"/>
                <w:b/>
              </w:rPr>
            </w:pPr>
            <w:r w:rsidRPr="00BF2AAF">
              <w:rPr>
                <w:rFonts w:cs="Arial"/>
              </w:rPr>
              <w:t>Maior remuneração</w:t>
            </w:r>
          </w:p>
        </w:tc>
        <w:tc>
          <w:tcPr>
            <w:tcW w:w="2643" w:type="pct"/>
            <w:gridSpan w:val="3"/>
            <w:shd w:val="clear" w:color="auto" w:fill="auto"/>
          </w:tcPr>
          <w:p w14:paraId="055D108C" w14:textId="3F0E4CF8" w:rsidR="006F393A" w:rsidRPr="00BF2AAF" w:rsidRDefault="009000C3">
            <w:pPr>
              <w:pStyle w:val="08-Tabelageral"/>
              <w:rPr>
                <w:rFonts w:cs="Arial"/>
              </w:rPr>
            </w:pPr>
            <w:r w:rsidRPr="00BF2AAF">
              <w:rPr>
                <w:rFonts w:cs="Arial"/>
              </w:rPr>
              <w:t>79.225,40</w:t>
            </w:r>
          </w:p>
        </w:tc>
        <w:tc>
          <w:tcPr>
            <w:tcW w:w="809" w:type="pct"/>
            <w:gridSpan w:val="2"/>
            <w:shd w:val="clear" w:color="auto" w:fill="auto"/>
          </w:tcPr>
          <w:p w14:paraId="5E5087A0" w14:textId="2A774447" w:rsidR="006F393A" w:rsidRPr="00BF2AAF" w:rsidRDefault="009000C3">
            <w:pPr>
              <w:pStyle w:val="08-Tabelageral"/>
              <w:rPr>
                <w:rFonts w:cs="Arial"/>
              </w:rPr>
            </w:pPr>
            <w:r w:rsidRPr="00BF2AAF">
              <w:rPr>
                <w:rFonts w:cs="Arial"/>
              </w:rPr>
              <w:t>65.475,02</w:t>
            </w:r>
          </w:p>
        </w:tc>
      </w:tr>
      <w:tr w:rsidR="006F393A" w:rsidRPr="00BF2AAF" w14:paraId="3A1ED6ED" w14:textId="77777777">
        <w:trPr>
          <w:trHeight w:val="20"/>
          <w:jc w:val="center"/>
        </w:trPr>
        <w:tc>
          <w:tcPr>
            <w:tcW w:w="1548" w:type="pct"/>
            <w:shd w:val="clear" w:color="auto" w:fill="auto"/>
          </w:tcPr>
          <w:p w14:paraId="2A9286D7" w14:textId="77777777" w:rsidR="006F393A" w:rsidRPr="00BF2AAF" w:rsidRDefault="006F393A">
            <w:pPr>
              <w:pStyle w:val="08-Tabelageral"/>
              <w:jc w:val="left"/>
              <w:rPr>
                <w:rFonts w:cs="Arial"/>
              </w:rPr>
            </w:pPr>
            <w:r w:rsidRPr="00BF2AAF">
              <w:rPr>
                <w:rFonts w:cs="Arial"/>
              </w:rPr>
              <w:t>Remuneração média</w:t>
            </w:r>
          </w:p>
          <w:p w14:paraId="524BBC6C" w14:textId="77777777" w:rsidR="006F393A" w:rsidRPr="00BF2AAF" w:rsidRDefault="006F393A">
            <w:pPr>
              <w:pStyle w:val="08-Tabelageral"/>
              <w:jc w:val="left"/>
              <w:rPr>
                <w:rFonts w:cs="Arial"/>
                <w:b/>
              </w:rPr>
            </w:pPr>
            <w:r w:rsidRPr="00BF2AAF">
              <w:rPr>
                <w:rFonts w:cs="Arial"/>
              </w:rPr>
              <w:t>Benefícios</w:t>
            </w:r>
            <w:r w:rsidRPr="00BF2AAF">
              <w:rPr>
                <w:rFonts w:cs="Arial"/>
                <w:b/>
                <w:bCs/>
                <w:szCs w:val="14"/>
                <w:vertAlign w:val="superscript"/>
              </w:rPr>
              <w:t xml:space="preserve"> (3)</w:t>
            </w:r>
          </w:p>
        </w:tc>
        <w:tc>
          <w:tcPr>
            <w:tcW w:w="2643" w:type="pct"/>
            <w:gridSpan w:val="3"/>
            <w:shd w:val="clear" w:color="auto" w:fill="auto"/>
            <w:vAlign w:val="center"/>
          </w:tcPr>
          <w:p w14:paraId="3C83208D" w14:textId="77777777" w:rsidR="009000C3" w:rsidRPr="00BF2AAF" w:rsidRDefault="009000C3" w:rsidP="009000C3">
            <w:pPr>
              <w:pStyle w:val="08-Tabelageral"/>
              <w:spacing w:before="0"/>
              <w:rPr>
                <w:rFonts w:cs="Arial"/>
              </w:rPr>
            </w:pPr>
            <w:r w:rsidRPr="00BF2AAF">
              <w:rPr>
                <w:rFonts w:cs="Arial"/>
              </w:rPr>
              <w:t>27.482,67</w:t>
            </w:r>
          </w:p>
          <w:p w14:paraId="3E885EAA" w14:textId="0D848303" w:rsidR="006F393A" w:rsidRPr="00BF2AAF" w:rsidRDefault="009000C3">
            <w:pPr>
              <w:pStyle w:val="08-Tabelageral"/>
              <w:rPr>
                <w:rFonts w:cs="Arial"/>
              </w:rPr>
            </w:pPr>
            <w:r w:rsidRPr="00BF2AAF">
              <w:rPr>
                <w:rFonts w:cs="Arial"/>
              </w:rPr>
              <w:t>5.042,20</w:t>
            </w:r>
          </w:p>
        </w:tc>
        <w:tc>
          <w:tcPr>
            <w:tcW w:w="809" w:type="pct"/>
            <w:gridSpan w:val="2"/>
            <w:shd w:val="clear" w:color="auto" w:fill="auto"/>
          </w:tcPr>
          <w:p w14:paraId="14125589" w14:textId="77777777" w:rsidR="009000C3" w:rsidRPr="00BF2AAF" w:rsidRDefault="009000C3" w:rsidP="009000C3">
            <w:pPr>
              <w:pStyle w:val="08-Tabelageral"/>
              <w:rPr>
                <w:rFonts w:cs="Arial"/>
              </w:rPr>
            </w:pPr>
            <w:r w:rsidRPr="00BF2AAF">
              <w:rPr>
                <w:rFonts w:cs="Arial"/>
              </w:rPr>
              <w:t>24.480,00</w:t>
            </w:r>
          </w:p>
          <w:p w14:paraId="111051CD" w14:textId="1E6831D4" w:rsidR="006F393A" w:rsidRPr="00BF2AAF" w:rsidRDefault="009000C3">
            <w:pPr>
              <w:pStyle w:val="08-Tabelageral"/>
              <w:rPr>
                <w:rFonts w:cs="Arial"/>
              </w:rPr>
            </w:pPr>
            <w:r w:rsidRPr="00BF2AAF">
              <w:rPr>
                <w:rFonts w:cs="Arial"/>
              </w:rPr>
              <w:t>4.746,73</w:t>
            </w:r>
          </w:p>
        </w:tc>
      </w:tr>
    </w:tbl>
    <w:bookmarkEnd w:id="128"/>
    <w:p w14:paraId="4C281771" w14:textId="77777777" w:rsidR="006F393A" w:rsidRPr="00BF2AAF" w:rsidRDefault="006F393A" w:rsidP="00D46F23">
      <w:pPr>
        <w:pStyle w:val="paragraph"/>
        <w:numPr>
          <w:ilvl w:val="0"/>
          <w:numId w:val="43"/>
        </w:numPr>
        <w:spacing w:before="0" w:beforeAutospacing="0" w:after="0" w:afterAutospacing="0"/>
        <w:ind w:left="426"/>
        <w:jc w:val="both"/>
        <w:textAlignment w:val="baseline"/>
        <w:rPr>
          <w:rFonts w:ascii="Arial" w:hAnsi="Arial" w:cs="Arial"/>
          <w:sz w:val="14"/>
          <w:szCs w:val="14"/>
        </w:rPr>
      </w:pPr>
      <w:r w:rsidRPr="00BF2AAF">
        <w:rPr>
          <w:rStyle w:val="normaltextrun"/>
          <w:rFonts w:ascii="Arial" w:eastAsia="MS Mincho" w:hAnsi="Arial" w:cs="Arial"/>
          <w:sz w:val="14"/>
          <w:szCs w:val="14"/>
        </w:rPr>
        <w:t>Remuneração média mensal do período dos Diretores que tenham exercido o cargo durante todos os meses do respectivo período, incluindo o Diretor-Presidente, considerando remuneração variável e os benefícios oferecidos, exceto encargos sociais. </w:t>
      </w:r>
      <w:r w:rsidRPr="00BF2AAF">
        <w:rPr>
          <w:rStyle w:val="eop"/>
          <w:rFonts w:ascii="Arial" w:hAnsi="Arial" w:cs="Arial"/>
          <w:sz w:val="14"/>
          <w:szCs w:val="14"/>
        </w:rPr>
        <w:t> </w:t>
      </w:r>
    </w:p>
    <w:p w14:paraId="39181F9F" w14:textId="77777777" w:rsidR="006F393A" w:rsidRPr="00BF2AAF" w:rsidRDefault="006F393A" w:rsidP="00D46F23">
      <w:pPr>
        <w:pStyle w:val="paragraph"/>
        <w:numPr>
          <w:ilvl w:val="0"/>
          <w:numId w:val="43"/>
        </w:numPr>
        <w:spacing w:before="0" w:beforeAutospacing="0" w:after="0" w:afterAutospacing="0"/>
        <w:ind w:left="426"/>
        <w:jc w:val="both"/>
        <w:textAlignment w:val="baseline"/>
        <w:rPr>
          <w:rFonts w:ascii="Arial" w:hAnsi="Arial" w:cs="Arial"/>
          <w:sz w:val="14"/>
          <w:szCs w:val="14"/>
        </w:rPr>
      </w:pPr>
      <w:r w:rsidRPr="00BF2AAF">
        <w:rPr>
          <w:rStyle w:val="normaltextrun"/>
          <w:rFonts w:ascii="Arial" w:eastAsia="MS Mincho" w:hAnsi="Arial" w:cs="Arial"/>
          <w:sz w:val="14"/>
          <w:szCs w:val="14"/>
        </w:rPr>
        <w:t>Remuneração média mensal do período dos Funcionários que tenham permanecido na empresa durante todos os meses do respectivo período, considerando as despesas com salários, vantagens pessoais, comissões, gratificações, adicionais, horas extras e outras despesas vinculadas à remuneração, incluindo os benefícios oferecidos, exceto encargos sociais.</w:t>
      </w:r>
      <w:r w:rsidRPr="00BF2AAF">
        <w:rPr>
          <w:rStyle w:val="eop"/>
          <w:rFonts w:ascii="Arial" w:hAnsi="Arial" w:cs="Arial"/>
          <w:sz w:val="14"/>
          <w:szCs w:val="14"/>
        </w:rPr>
        <w:t> </w:t>
      </w:r>
    </w:p>
    <w:p w14:paraId="06E4F544" w14:textId="6D81DADE" w:rsidR="006F393A" w:rsidRPr="00BF2AAF" w:rsidRDefault="006F393A" w:rsidP="00D46F23">
      <w:pPr>
        <w:pStyle w:val="paragraph"/>
        <w:numPr>
          <w:ilvl w:val="0"/>
          <w:numId w:val="43"/>
        </w:numPr>
        <w:spacing w:before="0" w:beforeAutospacing="0" w:after="0" w:afterAutospacing="0"/>
        <w:ind w:left="426"/>
        <w:jc w:val="both"/>
        <w:textAlignment w:val="baseline"/>
        <w:rPr>
          <w:rFonts w:ascii="Arial" w:hAnsi="Arial" w:cs="Arial"/>
          <w:sz w:val="14"/>
          <w:szCs w:val="14"/>
        </w:rPr>
      </w:pPr>
      <w:r w:rsidRPr="00BF2AAF">
        <w:rPr>
          <w:rStyle w:val="normaltextrun"/>
          <w:rFonts w:ascii="Arial" w:eastAsia="MS Mincho" w:hAnsi="Arial" w:cs="Arial"/>
          <w:sz w:val="14"/>
          <w:szCs w:val="14"/>
        </w:rPr>
        <w:t>Valor médio global dos benefícios oferecidos aos Funcionários, considerando, por exemplo, assistências médica e odontológica, auxílios alimentação e refeição, auxílio creche, auxílio transporte, previdência complementar.</w:t>
      </w:r>
    </w:p>
    <w:p w14:paraId="16BF5F74" w14:textId="77777777" w:rsidR="00CC091A" w:rsidRPr="00BF2AAF" w:rsidRDefault="00CC091A" w:rsidP="00CC091A">
      <w:pPr>
        <w:pStyle w:val="Ttulo1"/>
        <w:pageBreakBefore/>
        <w:spacing w:line="259" w:lineRule="auto"/>
        <w:jc w:val="both"/>
        <w:rPr>
          <w:rFonts w:ascii="Arial" w:hAnsi="Arial" w:cs="Arial"/>
          <w:b/>
          <w:color w:val="1F3864" w:themeColor="accent1" w:themeShade="80"/>
          <w:sz w:val="20"/>
          <w:szCs w:val="20"/>
        </w:rPr>
      </w:pPr>
      <w:bookmarkStart w:id="130" w:name="_Toc157702428"/>
      <w:r w:rsidRPr="00BF2AAF">
        <w:rPr>
          <w:rFonts w:ascii="Arial" w:hAnsi="Arial" w:cs="Arial"/>
          <w:b/>
          <w:color w:val="1F3864" w:themeColor="accent1" w:themeShade="80"/>
          <w:sz w:val="20"/>
          <w:szCs w:val="20"/>
        </w:rPr>
        <w:lastRenderedPageBreak/>
        <w:t>27 – OUTRAS INFORMAÇÕES</w:t>
      </w:r>
      <w:bookmarkEnd w:id="130"/>
    </w:p>
    <w:p w14:paraId="2827B7B9" w14:textId="77777777" w:rsidR="00281D93" w:rsidRPr="00BF2AAF" w:rsidRDefault="00281D93" w:rsidP="00281D93">
      <w:pPr>
        <w:pStyle w:val="Ttulo1"/>
        <w:rPr>
          <w:rFonts w:ascii="Arial" w:hAnsi="Arial" w:cs="Arial"/>
          <w:b/>
          <w:color w:val="1F3864" w:themeColor="accent1" w:themeShade="80"/>
          <w:sz w:val="18"/>
          <w:szCs w:val="18"/>
        </w:rPr>
      </w:pPr>
      <w:bookmarkStart w:id="131" w:name="_Toc157702429"/>
      <w:r w:rsidRPr="00BF2AAF">
        <w:rPr>
          <w:rFonts w:ascii="Arial" w:hAnsi="Arial" w:cs="Arial"/>
          <w:b/>
          <w:color w:val="1F3864" w:themeColor="accent1" w:themeShade="80"/>
          <w:sz w:val="18"/>
          <w:szCs w:val="18"/>
        </w:rPr>
        <w:t>Teste de imparidade</w:t>
      </w:r>
      <w:bookmarkEnd w:id="131"/>
    </w:p>
    <w:p w14:paraId="16C00D60" w14:textId="77777777" w:rsidR="00281D93" w:rsidRPr="00BF2AAF" w:rsidRDefault="00281D93" w:rsidP="00281D93">
      <w:pPr>
        <w:pStyle w:val="05-Textonormal"/>
        <w:rPr>
          <w:rFonts w:cs="Arial"/>
        </w:rPr>
      </w:pPr>
      <w:r w:rsidRPr="00BF2AAF">
        <w:rPr>
          <w:rFonts w:cs="Arial"/>
        </w:rPr>
        <w:t>No exercício de 2023, não foram identificados, na avaliação efetuada pela Administração da Companhia, ativos com indícios de desvalorização. Para os ativos sujeitos ao teste de imparidade, o valor recuperável obtido foi superior ao saldo contábil dos investimentos e ágio, quando existente, não havendo necessidade de registro de perda por desvalorização destes ativos.</w:t>
      </w:r>
    </w:p>
    <w:p w14:paraId="60CDD532" w14:textId="77777777" w:rsidR="00281D93" w:rsidRPr="00BF2AAF" w:rsidRDefault="00281D93" w:rsidP="00281D93">
      <w:pPr>
        <w:pStyle w:val="05-Textonormal"/>
        <w:rPr>
          <w:rFonts w:cs="Arial"/>
        </w:rPr>
      </w:pPr>
      <w:r w:rsidRPr="00BF2AAF">
        <w:rPr>
          <w:rFonts w:cs="Arial"/>
        </w:rPr>
        <w:t xml:space="preserve">A metodologia consistiu em uma avaliação em duas etapas. Na primeira houve o levantamento de indícios de perda para os ativos, com exceção dos investimentos em participações. O resultado da avaliação apontou inexistência de indícios de perdas para a totalidade dos ativos. A segunda etapa consistiu na elaboração do teste de imparidade para os ativos relativos aos investimentos em participações, que representam mais de 50% do ativo consolidado do grupo. </w:t>
      </w:r>
    </w:p>
    <w:p w14:paraId="5378B747" w14:textId="77777777" w:rsidR="00281D93" w:rsidRPr="00BF2AAF" w:rsidRDefault="00281D93" w:rsidP="00281D93">
      <w:pPr>
        <w:pStyle w:val="05-Textonormal"/>
        <w:rPr>
          <w:rFonts w:cs="Arial"/>
        </w:rPr>
      </w:pPr>
      <w:r w:rsidRPr="00BF2AAF">
        <w:rPr>
          <w:rFonts w:cs="Arial"/>
        </w:rPr>
        <w:t xml:space="preserve">Para avaliação do valor recuperável dos investimentos em participações, foi estimado o valor em uso pelo método de Fluxo de Dividendos Descontados, no qual se estimou o valor presente do fluxo de dividendos a ser recebido das empresas investidas. Foi estimado um fluxo de caixa para o prazo de cinco anos e o valor residual na perpetuidade. O teste considerou três cenários: base, otimista e adverso, com pesos de 60%, 10% e 30%, respetivamente. </w:t>
      </w:r>
    </w:p>
    <w:p w14:paraId="591C1002" w14:textId="77777777" w:rsidR="00281D93" w:rsidRPr="00BF2AAF" w:rsidRDefault="00281D93" w:rsidP="00281D93">
      <w:pPr>
        <w:pStyle w:val="05-Textonormal"/>
        <w:rPr>
          <w:rFonts w:cs="Arial"/>
        </w:rPr>
      </w:pPr>
      <w:r w:rsidRPr="00BF2AAF">
        <w:rPr>
          <w:rFonts w:cs="Arial"/>
        </w:rPr>
        <w:t>Para o teste dos investimentos em participações, foram considerados o</w:t>
      </w:r>
      <w:r w:rsidRPr="00BF2AAF">
        <w:rPr>
          <w:rFonts w:cs="Arial"/>
          <w:i/>
          <w:iCs/>
        </w:rPr>
        <w:t xml:space="preserve"> goodwill</w:t>
      </w:r>
      <w:r w:rsidRPr="00BF2AAF">
        <w:rPr>
          <w:rFonts w:cs="Arial"/>
        </w:rPr>
        <w:t xml:space="preserve"> de R$ 110.749 mil no investimento em Brasilcap e os intangíveis de vida útil indefinida de R$ 339.004 mil no investimento em BB MAPFRE Participações S.A.</w:t>
      </w:r>
    </w:p>
    <w:p w14:paraId="249F082D" w14:textId="77777777" w:rsidR="00281D93" w:rsidRPr="00BF2AAF" w:rsidRDefault="00281D93" w:rsidP="00281D93">
      <w:pPr>
        <w:pStyle w:val="05-Textonormal"/>
        <w:rPr>
          <w:rFonts w:cs="Arial"/>
        </w:rPr>
      </w:pPr>
      <w:r w:rsidRPr="00BF2AAF">
        <w:rPr>
          <w:rFonts w:cs="Arial"/>
        </w:rPr>
        <w:t>A seguir, estão apresentadas as premissas-chave utilizadas no teste de imparidade dos investimentos em participação indicados no parágrafo anterior:</w:t>
      </w:r>
    </w:p>
    <w:p w14:paraId="04096BF6" w14:textId="77777777" w:rsidR="00281D93" w:rsidRPr="00BF2AAF" w:rsidRDefault="00281D93" w:rsidP="00281D93">
      <w:pPr>
        <w:pStyle w:val="PargrafodaLista"/>
        <w:ind w:left="1065" w:hanging="705"/>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w:t>
      </w:r>
      <w:r w:rsidRPr="00BF2AAF">
        <w:rPr>
          <w:rFonts w:ascii="Arial" w:eastAsia="Times New Roman" w:hAnsi="Arial" w:cs="Arial"/>
          <w:spacing w:val="-2"/>
          <w:sz w:val="18"/>
          <w:szCs w:val="18"/>
          <w:lang w:eastAsia="pt-BR"/>
        </w:rPr>
        <w:tab/>
        <w:t>Receitas e Custos: projeções foram baseadas no orçamento das companhias, em expectativas de crescimento do mercado, do segmento onde atuam e do desempenho de cada negócio;</w:t>
      </w:r>
    </w:p>
    <w:p w14:paraId="787F6606" w14:textId="057FC58B" w:rsidR="00281D93" w:rsidRPr="00BF2AAF" w:rsidRDefault="00281D93" w:rsidP="00281D93">
      <w:pPr>
        <w:pStyle w:val="PargrafodaLista"/>
        <w:ind w:left="1065" w:hanging="705"/>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w:t>
      </w:r>
      <w:r w:rsidRPr="00BF2AAF">
        <w:rPr>
          <w:rFonts w:ascii="Arial" w:eastAsia="Times New Roman" w:hAnsi="Arial" w:cs="Arial"/>
          <w:spacing w:val="-2"/>
          <w:sz w:val="18"/>
          <w:szCs w:val="18"/>
          <w:lang w:eastAsia="pt-BR"/>
        </w:rPr>
        <w:tab/>
        <w:t xml:space="preserve">Resultado Financeiro: para os primeiros cinco anos de projeções, considerou-se uma rentabilidade média condizente com as projeções da taxa Selic, em média 9% a.a. no cenário base, alinhado </w:t>
      </w:r>
      <w:r w:rsidR="008120D1" w:rsidRPr="00BF2AAF">
        <w:rPr>
          <w:rFonts w:ascii="Arial" w:eastAsia="Times New Roman" w:hAnsi="Arial" w:cs="Arial"/>
          <w:spacing w:val="-2"/>
          <w:sz w:val="18"/>
          <w:szCs w:val="18"/>
          <w:lang w:eastAsia="pt-BR"/>
        </w:rPr>
        <w:t>à</w:t>
      </w:r>
      <w:r w:rsidRPr="00BF2AAF">
        <w:rPr>
          <w:rFonts w:ascii="Arial" w:eastAsia="Times New Roman" w:hAnsi="Arial" w:cs="Arial"/>
          <w:spacing w:val="-2"/>
          <w:sz w:val="18"/>
          <w:szCs w:val="18"/>
          <w:lang w:eastAsia="pt-BR"/>
        </w:rPr>
        <w:t>s expectativas atuais de remuneração no mercado financeiro;</w:t>
      </w:r>
    </w:p>
    <w:p w14:paraId="4A79F415" w14:textId="77777777" w:rsidR="00281D93" w:rsidRPr="00BF2AAF" w:rsidRDefault="00281D93" w:rsidP="00281D93">
      <w:pPr>
        <w:pStyle w:val="PargrafodaLista"/>
        <w:ind w:left="1065" w:hanging="705"/>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w:t>
      </w:r>
      <w:r w:rsidRPr="00BF2AAF">
        <w:rPr>
          <w:rFonts w:ascii="Arial" w:eastAsia="Times New Roman" w:hAnsi="Arial" w:cs="Arial"/>
          <w:spacing w:val="-2"/>
          <w:sz w:val="18"/>
          <w:szCs w:val="18"/>
          <w:lang w:eastAsia="pt-BR"/>
        </w:rPr>
        <w:tab/>
        <w:t>Capital Mínimo Requerido: considerado o capital regulatório vigente na data da avaliação, conforme estabelecido pelo Conselho Nacional Seguros Privados e Agência Nacional de Saúde Suplementar;</w:t>
      </w:r>
    </w:p>
    <w:p w14:paraId="4395A5DE" w14:textId="77777777" w:rsidR="00281D93" w:rsidRPr="00BF2AAF" w:rsidRDefault="00281D93" w:rsidP="00281D93">
      <w:pPr>
        <w:pStyle w:val="PargrafodaLista"/>
        <w:ind w:left="1065" w:hanging="705"/>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w:t>
      </w:r>
      <w:r w:rsidRPr="00BF2AAF">
        <w:rPr>
          <w:rFonts w:ascii="Arial" w:eastAsia="Times New Roman" w:hAnsi="Arial" w:cs="Arial"/>
          <w:spacing w:val="-2"/>
          <w:sz w:val="18"/>
          <w:szCs w:val="18"/>
          <w:lang w:eastAsia="pt-BR"/>
        </w:rPr>
        <w:tab/>
        <w:t>Imposto de Renda e Contribuição Social: consideradas as alíquotas previstas na legislação vigente;</w:t>
      </w:r>
    </w:p>
    <w:p w14:paraId="5F090020" w14:textId="77777777" w:rsidR="00281D93" w:rsidRPr="00BF2AAF" w:rsidRDefault="00281D93" w:rsidP="00281D93">
      <w:pPr>
        <w:pStyle w:val="PargrafodaLista"/>
        <w:ind w:left="1065" w:hanging="705"/>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w:t>
      </w:r>
      <w:r w:rsidRPr="00BF2AAF">
        <w:rPr>
          <w:rFonts w:ascii="Arial" w:eastAsia="Times New Roman" w:hAnsi="Arial" w:cs="Arial"/>
          <w:spacing w:val="-2"/>
          <w:sz w:val="18"/>
          <w:szCs w:val="18"/>
          <w:lang w:eastAsia="pt-BR"/>
        </w:rPr>
        <w:tab/>
        <w:t>Perpetuidade: foi considerada uma taxa de crescimento condizente com investimentos de longo prazo, fixado em 4% no cenário base;</w:t>
      </w:r>
    </w:p>
    <w:p w14:paraId="7756BA97" w14:textId="77777777" w:rsidR="00281D93" w:rsidRPr="00BF2AAF" w:rsidRDefault="00281D93" w:rsidP="00281D93">
      <w:pPr>
        <w:pStyle w:val="PargrafodaLista"/>
        <w:ind w:left="1065" w:hanging="705"/>
        <w:jc w:val="both"/>
        <w:rPr>
          <w:rFonts w:ascii="Arial" w:eastAsia="Times New Roman" w:hAnsi="Arial" w:cs="Arial"/>
          <w:spacing w:val="-2"/>
          <w:sz w:val="18"/>
          <w:szCs w:val="18"/>
          <w:lang w:eastAsia="pt-BR"/>
        </w:rPr>
      </w:pPr>
      <w:r w:rsidRPr="00BF2AAF">
        <w:rPr>
          <w:rFonts w:ascii="Arial" w:eastAsia="Times New Roman" w:hAnsi="Arial" w:cs="Arial"/>
          <w:spacing w:val="-2"/>
          <w:sz w:val="18"/>
          <w:szCs w:val="18"/>
          <w:lang w:eastAsia="pt-BR"/>
        </w:rPr>
        <w:t>•</w:t>
      </w:r>
      <w:r w:rsidRPr="00BF2AAF">
        <w:rPr>
          <w:rFonts w:ascii="Arial" w:eastAsia="Times New Roman" w:hAnsi="Arial" w:cs="Arial"/>
          <w:spacing w:val="-2"/>
          <w:sz w:val="18"/>
          <w:szCs w:val="18"/>
          <w:lang w:eastAsia="pt-BR"/>
        </w:rPr>
        <w:tab/>
        <w:t>Taxa de Desconto: foi utilizada uma taxa equivalente a Taxa Mínima de Atratividade (“TMA”) adotada pelo Grupo BB Seguridade e aprovada pelo Conselho de Administração da Companhia. A metodologia interna para a apuração da taxa de desconto é baseada no modelo CAPM (</w:t>
      </w:r>
      <w:r w:rsidRPr="00BF2AAF">
        <w:rPr>
          <w:rFonts w:ascii="Arial" w:eastAsia="Times New Roman" w:hAnsi="Arial" w:cs="Arial"/>
          <w:i/>
          <w:iCs/>
          <w:spacing w:val="-2"/>
          <w:sz w:val="18"/>
          <w:szCs w:val="18"/>
          <w:lang w:eastAsia="pt-BR"/>
        </w:rPr>
        <w:t>Capital Asset Pricing Model</w:t>
      </w:r>
      <w:r w:rsidRPr="00BF2AAF">
        <w:rPr>
          <w:rFonts w:ascii="Arial" w:eastAsia="Times New Roman" w:hAnsi="Arial" w:cs="Arial"/>
          <w:spacing w:val="-2"/>
          <w:sz w:val="18"/>
          <w:szCs w:val="18"/>
          <w:lang w:eastAsia="pt-BR"/>
        </w:rPr>
        <w:t>) e levou em consideração os seguintes aspectos: retorno esperado de um ativo teoricamente livre de riscos, prêmio de risco-país atribuído ao Brasil, prêmio de risco de mercado, beta das ações da BB Seguridade, razão entre os índices de inflação implícita de 10 anos brasileira e americana.</w:t>
      </w:r>
    </w:p>
    <w:p w14:paraId="3B10491C" w14:textId="77777777" w:rsidR="00C37F4E" w:rsidRPr="00BF2AAF" w:rsidRDefault="00C37F4E" w:rsidP="00163DE7">
      <w:pPr>
        <w:rPr>
          <w:rFonts w:ascii="Arial" w:hAnsi="Arial" w:cs="Arial"/>
          <w:sz w:val="20"/>
          <w:szCs w:val="20"/>
        </w:rPr>
        <w:sectPr w:rsidR="00C37F4E" w:rsidRPr="00BF2AAF" w:rsidSect="00854D02">
          <w:headerReference w:type="default" r:id="rId25"/>
          <w:headerReference w:type="first" r:id="rId26"/>
          <w:pgSz w:w="11906" w:h="16838" w:code="9"/>
          <w:pgMar w:top="993" w:right="1134" w:bottom="851" w:left="1134" w:header="851" w:footer="284" w:gutter="0"/>
          <w:cols w:space="708"/>
          <w:titlePg/>
          <w:docGrid w:linePitch="360"/>
        </w:sectPr>
      </w:pPr>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0A2028" w:rsidRPr="00CD6A10" w14:paraId="582FDA94" w14:textId="77777777" w:rsidTr="00F05F6D">
        <w:trPr>
          <w:cantSplit/>
          <w:trHeight w:val="3969"/>
        </w:trPr>
        <w:tc>
          <w:tcPr>
            <w:tcW w:w="5385" w:type="dxa"/>
          </w:tcPr>
          <w:p w14:paraId="5E8EC86A" w14:textId="77777777" w:rsidR="000A2028" w:rsidRPr="00CD6A10" w:rsidRDefault="000A2028" w:rsidP="00F05F6D">
            <w:pPr>
              <w:pStyle w:val="Normal1"/>
              <w:widowControl w:val="0"/>
              <w:spacing w:after="200"/>
              <w:jc w:val="left"/>
              <w:rPr>
                <w:rFonts w:ascii="Calibri" w:hAnsi="Calibri" w:cs="Calibri"/>
                <w:b/>
                <w:sz w:val="36"/>
                <w:szCs w:val="36"/>
              </w:rPr>
            </w:pPr>
            <w:bookmarkStart w:id="132" w:name="_Toc141960103"/>
            <w:bookmarkStart w:id="133" w:name="MA"/>
            <w:r w:rsidRPr="00CD6A10">
              <w:rPr>
                <w:rFonts w:ascii="Calibri" w:hAnsi="Calibri" w:cs="Calibri"/>
                <w:b/>
                <w:sz w:val="36"/>
                <w:szCs w:val="36"/>
              </w:rPr>
              <w:lastRenderedPageBreak/>
              <w:t>BB Seguridade Participações S.A.</w:t>
            </w:r>
          </w:p>
          <w:p w14:paraId="26AB77FB" w14:textId="77777777" w:rsidR="000A2028" w:rsidRPr="00CD6A10" w:rsidRDefault="000A2028" w:rsidP="00F05F6D">
            <w:pPr>
              <w:spacing w:after="0" w:line="240" w:lineRule="auto"/>
              <w:rPr>
                <w:rFonts w:cs="Calibri"/>
              </w:rPr>
            </w:pPr>
            <w:r w:rsidRPr="00CD6A10">
              <w:rPr>
                <w:rFonts w:cs="Calibri"/>
              </w:rPr>
              <w:t xml:space="preserve">Demonstrações Contábeis </w:t>
            </w:r>
            <w:r w:rsidRPr="00CD6A10">
              <w:rPr>
                <w:rFonts w:cs="Calibri"/>
              </w:rPr>
              <w:br/>
              <w:t xml:space="preserve">Individuais e Consolidadas </w:t>
            </w:r>
            <w:r w:rsidRPr="00CD6A10">
              <w:rPr>
                <w:rFonts w:cs="Calibri"/>
              </w:rPr>
              <w:br/>
              <w:t xml:space="preserve">Referentes ao Exercício Findo em </w:t>
            </w:r>
            <w:r w:rsidRPr="00CD6A10">
              <w:rPr>
                <w:rFonts w:cs="Calibri"/>
              </w:rPr>
              <w:br/>
              <w:t xml:space="preserve">31 de Dezembro de 2023 e </w:t>
            </w:r>
            <w:r w:rsidRPr="00CD6A10">
              <w:rPr>
                <w:rFonts w:cs="Calibri"/>
              </w:rPr>
              <w:br/>
              <w:t xml:space="preserve">Relatório do Auditor Independente </w:t>
            </w:r>
          </w:p>
          <w:p w14:paraId="1B269A20" w14:textId="77777777" w:rsidR="000A2028" w:rsidRPr="00CD6A10" w:rsidRDefault="000A2028" w:rsidP="00F05F6D">
            <w:pPr>
              <w:pStyle w:val="DTT"/>
              <w:widowControl w:val="0"/>
              <w:rPr>
                <w:rFonts w:ascii="Calibri" w:hAnsi="Calibri" w:cs="Calibri"/>
                <w:szCs w:val="18"/>
                <w:lang w:val="pt-BR"/>
              </w:rPr>
            </w:pPr>
          </w:p>
          <w:p w14:paraId="32F36B1C" w14:textId="77777777" w:rsidR="000A2028" w:rsidRPr="00CD6A10" w:rsidRDefault="000A2028" w:rsidP="00F05F6D">
            <w:pPr>
              <w:pStyle w:val="DTT"/>
              <w:widowControl w:val="0"/>
              <w:rPr>
                <w:rFonts w:ascii="Calibri" w:hAnsi="Calibri" w:cs="Calibri"/>
                <w:szCs w:val="18"/>
                <w:lang w:val="pt-BR"/>
              </w:rPr>
            </w:pPr>
          </w:p>
          <w:p w14:paraId="3F60CE77" w14:textId="77777777" w:rsidR="000A2028" w:rsidRPr="00CD6A10" w:rsidRDefault="000A2028" w:rsidP="00F05F6D">
            <w:pPr>
              <w:pStyle w:val="DTT"/>
              <w:widowControl w:val="0"/>
              <w:rPr>
                <w:rFonts w:ascii="Calibri" w:hAnsi="Calibri" w:cs="Calibri"/>
                <w:szCs w:val="18"/>
                <w:lang w:val="pt-BR"/>
              </w:rPr>
            </w:pPr>
          </w:p>
          <w:p w14:paraId="7FDD7508" w14:textId="77777777" w:rsidR="000A2028" w:rsidRPr="00CD6A10" w:rsidRDefault="000A2028" w:rsidP="00F05F6D">
            <w:pPr>
              <w:pStyle w:val="DTT"/>
              <w:widowControl w:val="0"/>
              <w:rPr>
                <w:rFonts w:ascii="Calibri" w:hAnsi="Calibri" w:cs="Calibri"/>
                <w:szCs w:val="18"/>
                <w:lang w:val="pt-BR"/>
              </w:rPr>
            </w:pPr>
          </w:p>
          <w:p w14:paraId="6DDFB0E2" w14:textId="77777777" w:rsidR="000A2028" w:rsidRPr="00CD6A10" w:rsidRDefault="000A2028" w:rsidP="00F05F6D">
            <w:pPr>
              <w:pStyle w:val="DTT"/>
              <w:widowControl w:val="0"/>
              <w:rPr>
                <w:rFonts w:ascii="Calibri" w:hAnsi="Calibri" w:cs="Calibri"/>
                <w:szCs w:val="18"/>
                <w:lang w:val="pt-BR"/>
              </w:rPr>
            </w:pPr>
          </w:p>
          <w:p w14:paraId="3991CD68" w14:textId="77777777" w:rsidR="000A2028" w:rsidRPr="00CD6A10" w:rsidRDefault="000A2028" w:rsidP="00F05F6D">
            <w:pPr>
              <w:pStyle w:val="DTT"/>
              <w:widowControl w:val="0"/>
              <w:rPr>
                <w:rFonts w:ascii="Calibri" w:hAnsi="Calibri" w:cs="Calibri"/>
                <w:szCs w:val="18"/>
                <w:lang w:val="pt-BR"/>
              </w:rPr>
            </w:pPr>
          </w:p>
          <w:p w14:paraId="2981D9A3" w14:textId="77777777" w:rsidR="000A2028" w:rsidRPr="00CD6A10" w:rsidRDefault="000A2028" w:rsidP="00F05F6D">
            <w:pPr>
              <w:pStyle w:val="DTT"/>
              <w:widowControl w:val="0"/>
              <w:rPr>
                <w:rFonts w:ascii="Calibri" w:hAnsi="Calibri" w:cs="Calibri"/>
                <w:szCs w:val="18"/>
                <w:lang w:val="pt-BR"/>
              </w:rPr>
            </w:pPr>
          </w:p>
          <w:p w14:paraId="7587074C" w14:textId="77777777" w:rsidR="000A2028" w:rsidRPr="00CD6A10" w:rsidRDefault="000A2028" w:rsidP="00F05F6D">
            <w:pPr>
              <w:pStyle w:val="DTT"/>
              <w:widowControl w:val="0"/>
              <w:rPr>
                <w:rFonts w:ascii="Calibri" w:hAnsi="Calibri" w:cs="Calibri"/>
                <w:sz w:val="22"/>
                <w:szCs w:val="22"/>
                <w:lang w:val="pt-BR"/>
              </w:rPr>
            </w:pPr>
            <w:r w:rsidRPr="00CD6A10">
              <w:rPr>
                <w:rFonts w:ascii="Calibri" w:hAnsi="Calibri" w:cs="Calibri"/>
                <w:szCs w:val="18"/>
                <w:lang w:val="pt-BR"/>
              </w:rPr>
              <w:t>Deloitte Touche Tohmatsu Auditores Independentes Ltda.</w:t>
            </w:r>
          </w:p>
        </w:tc>
      </w:tr>
    </w:tbl>
    <w:p w14:paraId="3EE1563A" w14:textId="77777777" w:rsidR="000A2028" w:rsidRPr="001E1C79" w:rsidRDefault="000A2028" w:rsidP="000A2028">
      <w:pPr>
        <w:spacing w:line="240" w:lineRule="auto"/>
        <w:rPr>
          <w:rFonts w:eastAsia="Arial" w:cs="Calibri"/>
          <w:bCs/>
        </w:rPr>
        <w:sectPr w:rsidR="000A2028" w:rsidRPr="001E1C79" w:rsidSect="000A2028">
          <w:headerReference w:type="even" r:id="rId27"/>
          <w:headerReference w:type="default" r:id="rId28"/>
          <w:footerReference w:type="even" r:id="rId29"/>
          <w:footerReference w:type="default" r:id="rId30"/>
          <w:headerReference w:type="first" r:id="rId31"/>
          <w:footerReference w:type="first" r:id="rId32"/>
          <w:pgSz w:w="11907" w:h="16840" w:code="9"/>
          <w:pgMar w:top="3402" w:right="1134" w:bottom="1134" w:left="1134" w:header="850" w:footer="567" w:gutter="0"/>
          <w:pgNumType w:start="1"/>
          <w:cols w:space="720"/>
          <w:titlePg/>
          <w:docGrid w:linePitch="299"/>
        </w:sectPr>
      </w:pPr>
    </w:p>
    <w:p w14:paraId="65B5CF93" w14:textId="77777777" w:rsidR="000A2028" w:rsidRPr="001E1C79" w:rsidRDefault="000A2028" w:rsidP="000A2028">
      <w:pPr>
        <w:spacing w:before="1440" w:line="240" w:lineRule="auto"/>
        <w:rPr>
          <w:rFonts w:cs="Calibri"/>
        </w:rPr>
      </w:pPr>
      <w:r w:rsidRPr="001E1C79">
        <w:rPr>
          <w:rFonts w:eastAsia="Arial" w:cs="Calibri"/>
          <w:bCs/>
        </w:rPr>
        <w:lastRenderedPageBreak/>
        <w:t xml:space="preserve">RELATÓRIO DO AUDITOR INDEPENDENTE SOBRE AS </w:t>
      </w:r>
      <w:r w:rsidRPr="001E1C79">
        <w:rPr>
          <w:rFonts w:eastAsia="Arial" w:cs="Calibri"/>
          <w:bCs/>
        </w:rPr>
        <w:br/>
      </w:r>
      <w:r w:rsidRPr="001E1C79">
        <w:rPr>
          <w:rFonts w:eastAsia="Arial" w:cs="Calibri"/>
          <w:bCs/>
          <w:u w:val="single"/>
        </w:rPr>
        <w:t>DEMONSTRAÇÕES CONTÁBEIS INDIVIDUAIS E CONSOLIDADAS</w:t>
      </w:r>
    </w:p>
    <w:p w14:paraId="0AE938CF" w14:textId="77777777" w:rsidR="000A2028" w:rsidRPr="001E1C79" w:rsidRDefault="000A2028" w:rsidP="000A2028">
      <w:pPr>
        <w:spacing w:after="0" w:line="240" w:lineRule="auto"/>
        <w:rPr>
          <w:rFonts w:cs="Calibri"/>
          <w:color w:val="000000"/>
        </w:rPr>
      </w:pPr>
      <w:r w:rsidRPr="001E1C79">
        <w:rPr>
          <w:rFonts w:cs="Calibri"/>
          <w:color w:val="000000"/>
        </w:rPr>
        <w:t>Aos Administradores, Conselheiros e Acionistas da</w:t>
      </w:r>
    </w:p>
    <w:p w14:paraId="30352116" w14:textId="77777777" w:rsidR="000A2028" w:rsidRPr="001E1C79" w:rsidRDefault="000A2028" w:rsidP="000A2028">
      <w:pPr>
        <w:pStyle w:val="17TEXTOcorpojustificado"/>
        <w:widowControl w:val="0"/>
        <w:spacing w:line="240" w:lineRule="auto"/>
        <w:jc w:val="left"/>
        <w:rPr>
          <w:rFonts w:ascii="Calibri" w:hAnsi="Calibri" w:cs="Calibri"/>
          <w:szCs w:val="22"/>
        </w:rPr>
      </w:pPr>
      <w:r w:rsidRPr="001E1C79">
        <w:rPr>
          <w:rFonts w:ascii="Calibri" w:hAnsi="Calibri" w:cs="Calibri"/>
          <w:szCs w:val="22"/>
        </w:rPr>
        <w:t>BB Seguridade Participações S.A.</w:t>
      </w:r>
    </w:p>
    <w:p w14:paraId="01431234" w14:textId="77777777" w:rsidR="000A2028" w:rsidRPr="001E1C79" w:rsidRDefault="000A2028" w:rsidP="000A2028">
      <w:pPr>
        <w:pStyle w:val="17TEXTOcorpojustificado"/>
        <w:widowControl w:val="0"/>
        <w:spacing w:after="200" w:line="240" w:lineRule="auto"/>
        <w:jc w:val="left"/>
        <w:rPr>
          <w:rFonts w:ascii="Calibri" w:hAnsi="Calibri" w:cs="Calibri"/>
          <w:szCs w:val="22"/>
          <w:u w:val="single"/>
        </w:rPr>
      </w:pPr>
      <w:r w:rsidRPr="001E1C79">
        <w:rPr>
          <w:rFonts w:ascii="Calibri" w:hAnsi="Calibri" w:cs="Calibri"/>
          <w:szCs w:val="22"/>
          <w:u w:val="single"/>
        </w:rPr>
        <w:t>Brasília - DF</w:t>
      </w:r>
    </w:p>
    <w:p w14:paraId="051DF3C4" w14:textId="77777777" w:rsidR="000A2028" w:rsidRPr="001E1C79" w:rsidRDefault="000A2028" w:rsidP="000A2028">
      <w:pPr>
        <w:spacing w:line="240" w:lineRule="auto"/>
        <w:rPr>
          <w:rFonts w:eastAsia="Arial" w:cs="Calibri"/>
        </w:rPr>
      </w:pPr>
      <w:r w:rsidRPr="001E1C79">
        <w:rPr>
          <w:rFonts w:cs="Calibri"/>
          <w:b/>
        </w:rPr>
        <w:t>Opinião</w:t>
      </w:r>
    </w:p>
    <w:p w14:paraId="691D5362" w14:textId="77777777" w:rsidR="000A2028" w:rsidRPr="001E1C79" w:rsidRDefault="000A2028" w:rsidP="000A2028">
      <w:pPr>
        <w:pStyle w:val="17TEXTOcorpojustificado"/>
        <w:widowControl w:val="0"/>
        <w:spacing w:after="200" w:line="240" w:lineRule="auto"/>
        <w:jc w:val="left"/>
        <w:rPr>
          <w:rFonts w:ascii="Calibri" w:eastAsia="Calibri" w:hAnsi="Calibri" w:cs="Calibri"/>
          <w:color w:val="000000"/>
          <w:szCs w:val="22"/>
        </w:rPr>
      </w:pPr>
      <w:r w:rsidRPr="001E1C79">
        <w:rPr>
          <w:rFonts w:ascii="Calibri" w:hAnsi="Calibri" w:cs="Calibri"/>
          <w:szCs w:val="22"/>
        </w:rPr>
        <w:t xml:space="preserve">Examinamos as demonstrações contábeis individuais e </w:t>
      </w:r>
      <w:r w:rsidRPr="001E1C79">
        <w:rPr>
          <w:rFonts w:ascii="Calibri" w:eastAsia="Calibri" w:hAnsi="Calibri" w:cs="Calibri"/>
          <w:color w:val="000000"/>
          <w:szCs w:val="22"/>
        </w:rPr>
        <w:t>consolidadas da BB Seguridade Participações S.A. (“Companhia”), identificadas como controlador e consolidado, respectivamente, que compreendem o balanço patrimonial em 31 de dezembro de 202</w:t>
      </w:r>
      <w:r>
        <w:rPr>
          <w:rFonts w:ascii="Calibri" w:eastAsia="Calibri" w:hAnsi="Calibri" w:cs="Calibri"/>
          <w:color w:val="000000"/>
          <w:szCs w:val="22"/>
        </w:rPr>
        <w:t>3</w:t>
      </w:r>
      <w:r w:rsidRPr="001E1C79">
        <w:rPr>
          <w:rFonts w:ascii="Calibri" w:eastAsia="Calibri" w:hAnsi="Calibri" w:cs="Calibri"/>
          <w:color w:val="000000"/>
          <w:szCs w:val="22"/>
        </w:rPr>
        <w:t xml:space="preserve">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2514D03F" w14:textId="77777777" w:rsidR="000A2028" w:rsidRPr="001E1C79" w:rsidRDefault="000A2028" w:rsidP="000A2028">
      <w:pPr>
        <w:pStyle w:val="Corpodetexto"/>
        <w:spacing w:before="0" w:after="200"/>
        <w:ind w:left="0"/>
        <w:rPr>
          <w:rFonts w:ascii="Calibri" w:hAnsi="Calibri" w:cs="Calibri"/>
          <w:sz w:val="22"/>
          <w:szCs w:val="22"/>
          <w:lang w:val="pt-BR"/>
        </w:rPr>
      </w:pPr>
      <w:r w:rsidRPr="001E1C79">
        <w:rPr>
          <w:rFonts w:ascii="Calibri" w:hAnsi="Calibri" w:cs="Calibri"/>
          <w:sz w:val="22"/>
          <w:szCs w:val="22"/>
          <w:lang w:val="pt-BR"/>
        </w:rPr>
        <w:t xml:space="preserve">Em nossa opinião, as demonstrações contábeis individuais e consolidadas acima referidas apresentam adequadamente, em todos os aspectos relevantes, a posição patrimonial e financeira, individual e consolidada, da </w:t>
      </w:r>
      <w:r w:rsidRPr="001E1C79">
        <w:rPr>
          <w:rFonts w:ascii="Calibri" w:eastAsia="Calibri" w:hAnsi="Calibri" w:cs="Calibri"/>
          <w:color w:val="000000"/>
          <w:sz w:val="22"/>
          <w:szCs w:val="22"/>
          <w:lang w:val="pt-BR"/>
        </w:rPr>
        <w:t>BB Seguridade Participações S.A.</w:t>
      </w:r>
      <w:r w:rsidRPr="001E1C79">
        <w:rPr>
          <w:rFonts w:ascii="Calibri" w:hAnsi="Calibri" w:cs="Calibri"/>
          <w:sz w:val="22"/>
          <w:szCs w:val="22"/>
          <w:lang w:val="pt-BR"/>
        </w:rPr>
        <w:t xml:space="preserve"> em 31 de dezembro de 202</w:t>
      </w:r>
      <w:r>
        <w:rPr>
          <w:rFonts w:ascii="Calibri" w:hAnsi="Calibri" w:cs="Calibri"/>
          <w:sz w:val="22"/>
          <w:szCs w:val="22"/>
          <w:lang w:val="pt-BR"/>
        </w:rPr>
        <w:t>3</w:t>
      </w:r>
      <w:r w:rsidRPr="001E1C79">
        <w:rPr>
          <w:rFonts w:ascii="Calibri" w:hAnsi="Calibri" w:cs="Calibri"/>
          <w:sz w:val="22"/>
          <w:szCs w:val="22"/>
          <w:lang w:val="pt-BR"/>
        </w:rPr>
        <w:t xml:space="preserve">, o desempenho individual e consolidado de suas operações e os seus respectivos fluxos de caixa individuais e consolidados para o exercício findo nessa data, de acordo com as práticas contábeis adotadas no Brasil e com as normas internacionais de relatório financeiro </w:t>
      </w:r>
      <w:r w:rsidRPr="001E1C79">
        <w:rPr>
          <w:rFonts w:ascii="Calibri" w:eastAsia="Calibri" w:hAnsi="Calibri" w:cs="Calibri"/>
          <w:sz w:val="22"/>
          <w:szCs w:val="22"/>
          <w:lang w:val="pt-BR"/>
        </w:rPr>
        <w:t xml:space="preserve">(“International Financial Reporting Standards - IFRS”), </w:t>
      </w:r>
      <w:r w:rsidRPr="001E1C79">
        <w:rPr>
          <w:rFonts w:ascii="Calibri" w:hAnsi="Calibri" w:cs="Calibri"/>
          <w:sz w:val="22"/>
          <w:szCs w:val="22"/>
          <w:lang w:val="pt-BR"/>
        </w:rPr>
        <w:t>emitidas pelo “International Accounting Standards Board - IASB”.</w:t>
      </w:r>
    </w:p>
    <w:p w14:paraId="2A85BBDB" w14:textId="77777777" w:rsidR="000A2028" w:rsidRPr="001E1C79" w:rsidRDefault="000A2028" w:rsidP="000A2028">
      <w:pPr>
        <w:spacing w:line="240" w:lineRule="auto"/>
        <w:rPr>
          <w:rFonts w:eastAsia="Arial" w:cs="Calibri"/>
        </w:rPr>
      </w:pPr>
      <w:r w:rsidRPr="001E1C79">
        <w:rPr>
          <w:rFonts w:cs="Calibri"/>
          <w:b/>
        </w:rPr>
        <w:t>Base para opinião</w:t>
      </w:r>
    </w:p>
    <w:p w14:paraId="67849886" w14:textId="77777777" w:rsidR="000A2028" w:rsidRPr="001E1C79" w:rsidRDefault="000A2028" w:rsidP="000A2028">
      <w:pPr>
        <w:spacing w:line="240" w:lineRule="auto"/>
        <w:rPr>
          <w:rFonts w:eastAsia="Arial" w:cs="Calibri"/>
        </w:rPr>
      </w:pPr>
      <w:bookmarkStart w:id="134" w:name="_bookmark36"/>
      <w:bookmarkEnd w:id="134"/>
      <w:r w:rsidRPr="001E1C79">
        <w:rPr>
          <w:rFonts w:eastAsia="Arial" w:cs="Calibri"/>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individuais e consolidadas”. Somos independentes em relação à Companhia e a suas controladas, de acordo com os princípios éticos relevantes previstos no Código de Ética Profissional do Contador e nas normas profissionais emitidas pelo Conselho Federal de Contabilidade - CFC, e cumprimos com as demais responsabilidades éticas de acordo com essas normas. Acreditamos que a evidência de auditoria obtida é suficiente e apropriada para fundamentar nossa opinião.</w:t>
      </w:r>
    </w:p>
    <w:p w14:paraId="64DC2FF5" w14:textId="77777777" w:rsidR="000A2028" w:rsidRPr="001E1C79" w:rsidRDefault="000A2028" w:rsidP="000A2028">
      <w:pPr>
        <w:spacing w:line="240" w:lineRule="auto"/>
        <w:rPr>
          <w:rFonts w:eastAsia="Arial" w:cs="Calibri"/>
        </w:rPr>
      </w:pPr>
      <w:r w:rsidRPr="001E1C79">
        <w:rPr>
          <w:rFonts w:cs="Calibri"/>
          <w:b/>
        </w:rPr>
        <w:t>Principais assuntos de auditoria</w:t>
      </w:r>
    </w:p>
    <w:p w14:paraId="6E28BDB1" w14:textId="77777777" w:rsidR="000A2028" w:rsidRPr="001E1C79" w:rsidRDefault="000A2028" w:rsidP="000A2028">
      <w:pPr>
        <w:spacing w:line="240" w:lineRule="auto"/>
        <w:rPr>
          <w:rFonts w:eastAsia="Arial" w:cs="Calibri"/>
        </w:rPr>
      </w:pPr>
      <w:r w:rsidRPr="001E1C79">
        <w:rPr>
          <w:rFonts w:eastAsia="Arial" w:cs="Calibri"/>
        </w:rPr>
        <w:t>Principais assuntos de auditoria são aqueles que, em nosso julgamento profissional, foram os mais significativos em nossa auditoria do exercício corrente. Esses assuntos foram tratados no contexto de nossa auditoria das demonstrações contábeis individuais e consolidadas como um todo e na formação de nossa opinião sobre essas demonstrações contábeis individuais e consolidadas, e, portanto, não expressamos uma opinião separada sobre esses assuntos.</w:t>
      </w:r>
    </w:p>
    <w:p w14:paraId="2C021A86" w14:textId="77777777" w:rsidR="000A2028" w:rsidRPr="001E1C79" w:rsidRDefault="000A2028" w:rsidP="000A2028">
      <w:pPr>
        <w:spacing w:after="0" w:line="240" w:lineRule="auto"/>
        <w:rPr>
          <w:rFonts w:eastAsia="Arial" w:cs="Calibri"/>
          <w:iCs/>
        </w:rPr>
        <w:sectPr w:rsidR="000A2028" w:rsidRPr="001E1C79" w:rsidSect="00E365CA">
          <w:headerReference w:type="default" r:id="rId33"/>
          <w:footerReference w:type="default" r:id="rId34"/>
          <w:headerReference w:type="first" r:id="rId35"/>
          <w:footerReference w:type="first" r:id="rId36"/>
          <w:pgSz w:w="11907" w:h="16840" w:code="9"/>
          <w:pgMar w:top="1701" w:right="1134" w:bottom="1134" w:left="1134" w:header="851" w:footer="567" w:gutter="0"/>
          <w:pgNumType w:start="1"/>
          <w:cols w:space="720"/>
          <w:titlePg/>
          <w:docGrid w:linePitch="299"/>
        </w:sectPr>
      </w:pPr>
    </w:p>
    <w:p w14:paraId="67C05DD2" w14:textId="77777777" w:rsidR="000A2028" w:rsidRPr="001E1C79" w:rsidRDefault="000A2028" w:rsidP="000A2028">
      <w:pPr>
        <w:spacing w:line="240" w:lineRule="auto"/>
        <w:rPr>
          <w:rFonts w:eastAsia="Arial" w:cs="Calibri"/>
          <w:i/>
          <w:iCs/>
        </w:rPr>
      </w:pPr>
      <w:bookmarkStart w:id="135" w:name="_Hlk31902243"/>
      <w:r w:rsidRPr="001E1C79">
        <w:rPr>
          <w:rFonts w:eastAsia="Arial" w:cs="Calibri"/>
          <w:i/>
          <w:iCs/>
        </w:rPr>
        <w:lastRenderedPageBreak/>
        <w:t>Receitas de comissões</w:t>
      </w:r>
    </w:p>
    <w:p w14:paraId="59DC24A5" w14:textId="77777777" w:rsidR="000A2028" w:rsidRPr="001E1C79" w:rsidRDefault="000A2028" w:rsidP="000A2028">
      <w:pPr>
        <w:autoSpaceDE w:val="0"/>
        <w:autoSpaceDN w:val="0"/>
        <w:adjustRightInd w:val="0"/>
        <w:spacing w:line="240" w:lineRule="auto"/>
        <w:rPr>
          <w:rFonts w:eastAsia="Arial" w:cs="Calibri"/>
        </w:rPr>
      </w:pPr>
      <w:r w:rsidRPr="001E1C79">
        <w:rPr>
          <w:rFonts w:eastAsia="Arial" w:cs="Calibri"/>
        </w:rPr>
        <w:t>Conforme mencionado na nota explicativa nº 4 às demonstrações contábeis individuais e consolidadas, a BB Corretora</w:t>
      </w:r>
      <w:r w:rsidRPr="001E1C79">
        <w:rPr>
          <w:rFonts w:cs="Calibri"/>
        </w:rPr>
        <w:t xml:space="preserve"> de Seguros e Administradora de Bens S.A. (“BB Corretora”)</w:t>
      </w:r>
      <w:r w:rsidRPr="001E1C79">
        <w:rPr>
          <w:rFonts w:eastAsia="Arial" w:cs="Calibri"/>
        </w:rPr>
        <w:t>, controlada direta da Companhia, contabiliza as receitas oriundas de comissões de acordo com o pronunciamento técnico CPC 47 - Receita de contrato com cliente (equivalente à IFRS 15), considerando as seguintes etapas: i) identificação do contrato; ii) identificação das obrigações de desempenho; iii) determinação do preço da transação; iv) alocação do preço da transação; e v) reconhecimento da receita. Assim, as receitas de comissões são reconhecidas quando (ou à medida que) a BB Corretora satisfaz a obrigação de desempenho ao transferir o serviço prometido ao cliente.</w:t>
      </w:r>
    </w:p>
    <w:p w14:paraId="6D76A23C" w14:textId="77777777" w:rsidR="000A2028" w:rsidRPr="001E1C79" w:rsidRDefault="000A2028" w:rsidP="000A2028">
      <w:pPr>
        <w:autoSpaceDE w:val="0"/>
        <w:autoSpaceDN w:val="0"/>
        <w:adjustRightInd w:val="0"/>
        <w:spacing w:line="240" w:lineRule="auto"/>
        <w:rPr>
          <w:rFonts w:eastAsia="Arial" w:cs="Calibri"/>
        </w:rPr>
      </w:pPr>
      <w:r w:rsidRPr="001E1C79">
        <w:rPr>
          <w:rFonts w:eastAsia="Arial" w:cs="Calibri"/>
        </w:rPr>
        <w:t>Devido, principalmente, à relevância das receitas de comissões para as demonstrações contábeis consolidadas, à quantidade de produtos comercializados e à quantidade de transações realizadas, consideramos a existência de risco significativo nas receitas de comissões e, consequentemente, um principal assunto de auditoria.</w:t>
      </w:r>
    </w:p>
    <w:p w14:paraId="7B3ABEE5" w14:textId="77777777" w:rsidR="000A2028" w:rsidRPr="001E1C79" w:rsidRDefault="000A2028" w:rsidP="000A2028">
      <w:pPr>
        <w:autoSpaceDE w:val="0"/>
        <w:autoSpaceDN w:val="0"/>
        <w:adjustRightInd w:val="0"/>
        <w:spacing w:line="240" w:lineRule="auto"/>
        <w:rPr>
          <w:rFonts w:eastAsia="Arial" w:cs="Calibri"/>
          <w:i/>
          <w:iCs/>
        </w:rPr>
      </w:pPr>
      <w:r w:rsidRPr="001E1C79">
        <w:rPr>
          <w:rFonts w:eastAsia="Arial" w:cs="Calibri"/>
        </w:rPr>
        <w:t xml:space="preserve">Avaliamos o desenho e a implementação das principais atividades de controles internos relacionados ao processo de reconhecimento das receitas de comissões e testamos a sua efetividade operacional, com o suporte dos nossos especialistas de tecnologia da informação. Efetuamos os seguintes principais procedimentos de auditoria substantivos para uma amostra de transações: (i) verificação da ocorrência </w:t>
      </w:r>
      <w:r>
        <w:rPr>
          <w:rFonts w:eastAsia="Arial" w:cs="Calibri"/>
        </w:rPr>
        <w:br/>
      </w:r>
      <w:r w:rsidRPr="001E1C79">
        <w:rPr>
          <w:rFonts w:eastAsia="Arial" w:cs="Calibri"/>
        </w:rPr>
        <w:t xml:space="preserve">das transações por meio da realização de consultas aos sistemas legados do Banco do Brasil S.A. e </w:t>
      </w:r>
      <w:r>
        <w:rPr>
          <w:rFonts w:eastAsia="Arial" w:cs="Calibri"/>
        </w:rPr>
        <w:br/>
      </w:r>
      <w:r w:rsidRPr="001E1C79">
        <w:rPr>
          <w:rFonts w:eastAsia="Arial" w:cs="Calibri"/>
        </w:rPr>
        <w:t xml:space="preserve">da verificação da sua liquidação financeira; (ii) leitura dos acordos operacionais pactuados entre a </w:t>
      </w:r>
      <w:r>
        <w:rPr>
          <w:rFonts w:eastAsia="Arial" w:cs="Calibri"/>
        </w:rPr>
        <w:br/>
      </w:r>
      <w:r w:rsidRPr="00CD6A10">
        <w:rPr>
          <w:rFonts w:eastAsia="Arial" w:cs="Calibri"/>
        </w:rPr>
        <w:t xml:space="preserve">BB Corretora, </w:t>
      </w:r>
      <w:r w:rsidRPr="001E1C79">
        <w:rPr>
          <w:rFonts w:eastAsia="Arial" w:cs="Calibri"/>
        </w:rPr>
        <w:t xml:space="preserve">o Banco do Brasil S. A. e as empresas operacionais, investidas indiretas da Companhia, para avaliar se as taxas de corretagem praticadas para as transações selecionadas foram as taxas pactuadas entre as partes; (iii) verificação do cálculo da apropriação da receita de comissões em conformidade com os conceitos do pronunciamento técnico CPC 47 (IFRS 15). Adicionalmente, efetuamos a circularização </w:t>
      </w:r>
      <w:r w:rsidRPr="001E1C79">
        <w:rPr>
          <w:rFonts w:cs="Calibri"/>
        </w:rPr>
        <w:t>das principais empresas operacionais, investidas indiretas da Companhia, para a confirmação das receitas de comissões referentes ao exercício findo em 31 de dezembro de 202</w:t>
      </w:r>
      <w:r>
        <w:rPr>
          <w:rFonts w:cs="Calibri"/>
        </w:rPr>
        <w:t>3</w:t>
      </w:r>
      <w:r w:rsidRPr="001E1C79">
        <w:rPr>
          <w:rFonts w:cs="Calibri"/>
        </w:rPr>
        <w:t xml:space="preserve"> e a verificação da adequação das divulgações efetuadas nas notas explicativas.</w:t>
      </w:r>
    </w:p>
    <w:p w14:paraId="17BA5500" w14:textId="77777777" w:rsidR="000A2028" w:rsidRDefault="000A2028" w:rsidP="000A2028">
      <w:pPr>
        <w:autoSpaceDE w:val="0"/>
        <w:autoSpaceDN w:val="0"/>
        <w:adjustRightInd w:val="0"/>
        <w:spacing w:line="240" w:lineRule="auto"/>
        <w:rPr>
          <w:rFonts w:eastAsia="Arial" w:cs="Calibri"/>
        </w:rPr>
      </w:pPr>
      <w:bookmarkStart w:id="136" w:name="_Hlk94010124"/>
      <w:r w:rsidRPr="001E1C79">
        <w:rPr>
          <w:rFonts w:eastAsia="Arial" w:cs="Calibri"/>
        </w:rPr>
        <w:t xml:space="preserve">Com base nas evidências de auditoria obtidas, consideramos que </w:t>
      </w:r>
      <w:r>
        <w:rPr>
          <w:rFonts w:eastAsia="Arial" w:cs="Calibri"/>
        </w:rPr>
        <w:t xml:space="preserve">o valor </w:t>
      </w:r>
      <w:r w:rsidRPr="001E1C79">
        <w:rPr>
          <w:rFonts w:eastAsia="Arial" w:cs="Calibri"/>
        </w:rPr>
        <w:t>d</w:t>
      </w:r>
      <w:r>
        <w:rPr>
          <w:rFonts w:eastAsia="Arial" w:cs="Calibri"/>
        </w:rPr>
        <w:t>as</w:t>
      </w:r>
      <w:r w:rsidRPr="001E1C79">
        <w:rPr>
          <w:rFonts w:eastAsia="Arial" w:cs="Calibri"/>
        </w:rPr>
        <w:t xml:space="preserve"> receita</w:t>
      </w:r>
      <w:r>
        <w:rPr>
          <w:rFonts w:eastAsia="Arial" w:cs="Calibri"/>
        </w:rPr>
        <w:t>s</w:t>
      </w:r>
      <w:r w:rsidRPr="001E1C79">
        <w:rPr>
          <w:rFonts w:eastAsia="Arial" w:cs="Calibri"/>
        </w:rPr>
        <w:t xml:space="preserve"> de comissões da Companhia são aceitáveis no contexto das demonstrações contábeis tomadas em conjunto.</w:t>
      </w:r>
      <w:bookmarkEnd w:id="135"/>
      <w:bookmarkEnd w:id="136"/>
    </w:p>
    <w:p w14:paraId="625B9393" w14:textId="77777777" w:rsidR="000A2028" w:rsidRDefault="000A2028" w:rsidP="000A2028">
      <w:pPr>
        <w:autoSpaceDE w:val="0"/>
        <w:autoSpaceDN w:val="0"/>
        <w:adjustRightInd w:val="0"/>
        <w:spacing w:line="240" w:lineRule="auto"/>
        <w:rPr>
          <w:rFonts w:eastAsia="Arial" w:cs="Calibri"/>
          <w:i/>
          <w:iCs/>
        </w:rPr>
      </w:pPr>
      <w:r>
        <w:rPr>
          <w:rFonts w:eastAsia="Arial" w:cs="Calibri"/>
          <w:i/>
          <w:iCs/>
        </w:rPr>
        <w:t>Adoção inicial do CPC 50/IFRS 17 – Contratos de Seguros pelas empresas operacionais, investidas indiretas da Companhia, que comercializam contratos de seguros</w:t>
      </w:r>
    </w:p>
    <w:p w14:paraId="6E395F8B" w14:textId="77777777" w:rsidR="000A2028" w:rsidRDefault="000A2028" w:rsidP="000A2028">
      <w:pPr>
        <w:autoSpaceDE w:val="0"/>
        <w:autoSpaceDN w:val="0"/>
        <w:adjustRightInd w:val="0"/>
        <w:spacing w:line="240" w:lineRule="auto"/>
        <w:rPr>
          <w:rFonts w:eastAsia="Arial" w:cs="Calibri"/>
        </w:rPr>
      </w:pPr>
      <w:r>
        <w:rPr>
          <w:rFonts w:eastAsia="Arial" w:cs="Calibri"/>
        </w:rPr>
        <w:t xml:space="preserve">Conforme mencionado na nota 3.h) </w:t>
      </w:r>
      <w:r w:rsidRPr="001E1C79">
        <w:rPr>
          <w:rFonts w:eastAsia="Arial" w:cs="Calibri"/>
        </w:rPr>
        <w:t xml:space="preserve">às demonstrações </w:t>
      </w:r>
      <w:r w:rsidRPr="00CD6A10">
        <w:rPr>
          <w:rFonts w:eastAsia="Arial" w:cs="Calibri"/>
          <w:spacing w:val="-6"/>
        </w:rPr>
        <w:t>contábeis individuais e consolidadas, o pronunciamento técnico</w:t>
      </w:r>
      <w:r w:rsidRPr="008E22E3">
        <w:rPr>
          <w:rFonts w:eastAsia="Arial" w:cs="Calibri"/>
        </w:rPr>
        <w:t xml:space="preserve"> CPC </w:t>
      </w:r>
      <w:r w:rsidRPr="005F71C9">
        <w:rPr>
          <w:rFonts w:eastAsia="Arial" w:cs="Calibri"/>
        </w:rPr>
        <w:t xml:space="preserve">50/IFRS 17 – Contratos de Seguros </w:t>
      </w:r>
      <w:r>
        <w:rPr>
          <w:rFonts w:eastAsia="Arial" w:cs="Calibri"/>
        </w:rPr>
        <w:t xml:space="preserve">entrou em vigor a partir de 1º de janeiro de 2023. </w:t>
      </w:r>
      <w:r>
        <w:rPr>
          <w:rFonts w:eastAsia="Arial" w:cs="Calibri"/>
        </w:rPr>
        <w:br/>
        <w:t xml:space="preserve">As empresas operacionais, investidas indiretas da Companhia que comercializam contratos de seguros, adotaram, a partir da referida data, o mencionado pronunciamento </w:t>
      </w:r>
      <w:r w:rsidRPr="008E22E3">
        <w:rPr>
          <w:rFonts w:eastAsia="Arial" w:cs="Calibri"/>
        </w:rPr>
        <w:t>técnico</w:t>
      </w:r>
      <w:r>
        <w:rPr>
          <w:rFonts w:eastAsia="Arial" w:cs="Calibri"/>
        </w:rPr>
        <w:t>, de forma retrospectiva, em conformidade com o pronunciamento técnico CPC 23 – Políticas Contábeis, Mudança de Estimativa e Retificação de Erro.</w:t>
      </w:r>
    </w:p>
    <w:p w14:paraId="2A133BFA" w14:textId="77777777" w:rsidR="000A2028" w:rsidRDefault="000A2028" w:rsidP="000A2028">
      <w:pPr>
        <w:autoSpaceDE w:val="0"/>
        <w:autoSpaceDN w:val="0"/>
        <w:adjustRightInd w:val="0"/>
        <w:spacing w:line="240" w:lineRule="auto"/>
        <w:rPr>
          <w:rFonts w:eastAsia="Arial" w:cs="Calibri"/>
        </w:rPr>
      </w:pPr>
      <w:r>
        <w:rPr>
          <w:rFonts w:eastAsia="Arial" w:cs="Calibri"/>
        </w:rPr>
        <w:t>A adoção do CPC 50/IFRS 17 requereu, entre outros, um elevado investimento de recursos financeiros, um planejamento detalhado do projeto de implementação, um investimento de tempo significativo e um elevado grau de julgamento e subjetividade pela Administração</w:t>
      </w:r>
      <w:r w:rsidRPr="003D05A7">
        <w:rPr>
          <w:rFonts w:eastAsia="Arial" w:cs="Calibri"/>
        </w:rPr>
        <w:t xml:space="preserve"> </w:t>
      </w:r>
      <w:r>
        <w:rPr>
          <w:rFonts w:eastAsia="Arial" w:cs="Calibri"/>
        </w:rPr>
        <w:t>das empresas operacionais, investidas indiretas da Companhia, na determinação das metodologias e premissas necessárias à implementação do referido pronunciamento contábil. Por essas razões, consideramos esse tema como um dos principais assuntos de auditoria.</w:t>
      </w:r>
    </w:p>
    <w:p w14:paraId="3EF0AFA0" w14:textId="77777777" w:rsidR="000A2028" w:rsidRDefault="000A2028" w:rsidP="000A2028">
      <w:pPr>
        <w:pageBreakBefore/>
        <w:autoSpaceDE w:val="0"/>
        <w:autoSpaceDN w:val="0"/>
        <w:adjustRightInd w:val="0"/>
        <w:spacing w:line="240" w:lineRule="auto"/>
        <w:rPr>
          <w:rFonts w:cstheme="minorHAnsi"/>
        </w:rPr>
      </w:pPr>
      <w:r>
        <w:rPr>
          <w:rFonts w:eastAsia="Arial" w:cs="Calibri"/>
        </w:rPr>
        <w:lastRenderedPageBreak/>
        <w:t>Os nossos principais procedimentos de auditoria incluíram, entre outros: (i)</w:t>
      </w:r>
      <w:r w:rsidRPr="00895FEA">
        <w:rPr>
          <w:rFonts w:cstheme="minorHAnsi"/>
        </w:rPr>
        <w:t xml:space="preserve"> </w:t>
      </w:r>
      <w:r>
        <w:rPr>
          <w:rFonts w:cstheme="minorHAnsi"/>
        </w:rPr>
        <w:t>a discussão do assunto e do andamento do projeto de implementação do CPC 50/</w:t>
      </w:r>
      <w:r w:rsidRPr="005F71C9">
        <w:rPr>
          <w:rFonts w:cstheme="minorHAnsi"/>
        </w:rPr>
        <w:t>IFRS 17</w:t>
      </w:r>
      <w:r>
        <w:rPr>
          <w:rFonts w:cstheme="minorHAnsi"/>
        </w:rPr>
        <w:t xml:space="preserve"> com a Administração e com os Órgãos de Governança da Companhia; (ii) a </w:t>
      </w:r>
      <w:r w:rsidRPr="00895FEA">
        <w:rPr>
          <w:rFonts w:cstheme="minorHAnsi"/>
        </w:rPr>
        <w:t xml:space="preserve">participação </w:t>
      </w:r>
      <w:r>
        <w:rPr>
          <w:rFonts w:cstheme="minorHAnsi"/>
        </w:rPr>
        <w:t xml:space="preserve">em determinadas </w:t>
      </w:r>
      <w:r w:rsidRPr="00895FEA">
        <w:rPr>
          <w:rFonts w:cstheme="minorHAnsi"/>
        </w:rPr>
        <w:t xml:space="preserve">reuniões </w:t>
      </w:r>
      <w:r>
        <w:rPr>
          <w:rFonts w:cstheme="minorHAnsi"/>
        </w:rPr>
        <w:t xml:space="preserve">de acompanhamento do projeto de implementação do CPC 50/IFRS17 com as Administrações da Companhia, das empresas operacionais, investidas indiretas da Companhia, e seus respectivos </w:t>
      </w:r>
      <w:r w:rsidRPr="005F71C9">
        <w:rPr>
          <w:rFonts w:cstheme="minorHAnsi"/>
        </w:rPr>
        <w:t xml:space="preserve">auditores </w:t>
      </w:r>
      <w:r>
        <w:rPr>
          <w:rFonts w:cstheme="minorHAnsi"/>
        </w:rPr>
        <w:t>independentes, para aquelas empresas que foram consideradas componentes significativos para fins da nossa auditoria</w:t>
      </w:r>
      <w:r w:rsidRPr="00895FEA">
        <w:rPr>
          <w:rFonts w:cstheme="minorHAnsi"/>
        </w:rPr>
        <w:t>, (ii</w:t>
      </w:r>
      <w:r>
        <w:rPr>
          <w:rFonts w:cstheme="minorHAnsi"/>
        </w:rPr>
        <w:t>i</w:t>
      </w:r>
      <w:r w:rsidRPr="00895FEA">
        <w:rPr>
          <w:rFonts w:cstheme="minorHAnsi"/>
        </w:rPr>
        <w:t xml:space="preserve">) </w:t>
      </w:r>
      <w:r>
        <w:rPr>
          <w:rFonts w:cstheme="minorHAnsi"/>
        </w:rPr>
        <w:t xml:space="preserve">a </w:t>
      </w:r>
      <w:r w:rsidRPr="00895FEA">
        <w:rPr>
          <w:rFonts w:cstheme="minorHAnsi"/>
        </w:rPr>
        <w:t xml:space="preserve">revisão dos </w:t>
      </w:r>
      <w:r>
        <w:rPr>
          <w:rFonts w:cstheme="minorHAnsi"/>
        </w:rPr>
        <w:t xml:space="preserve">principais </w:t>
      </w:r>
      <w:r w:rsidRPr="00895FEA">
        <w:rPr>
          <w:rFonts w:cstheme="minorHAnsi"/>
        </w:rPr>
        <w:t xml:space="preserve">papéis de trabalho dos </w:t>
      </w:r>
      <w:r>
        <w:rPr>
          <w:rFonts w:cstheme="minorHAnsi"/>
        </w:rPr>
        <w:t xml:space="preserve">referidos auditores independentes </w:t>
      </w:r>
      <w:r w:rsidRPr="00895FEA">
        <w:rPr>
          <w:rFonts w:cstheme="minorHAnsi"/>
        </w:rPr>
        <w:t xml:space="preserve">relacionados aos </w:t>
      </w:r>
      <w:r>
        <w:rPr>
          <w:rFonts w:cstheme="minorHAnsi"/>
        </w:rPr>
        <w:t>principais procedimentos de auditoria efetuados sobre os saldos de 1º de janeiro de 2022, 31 de dezembro de 2022 e 31 de dezembro de 2023 ajustados pela adoção do CPC 50/IFRS 17</w:t>
      </w:r>
      <w:r w:rsidRPr="00895FEA">
        <w:rPr>
          <w:rFonts w:cstheme="minorHAnsi"/>
        </w:rPr>
        <w:t>, (i</w:t>
      </w:r>
      <w:r>
        <w:rPr>
          <w:rFonts w:cstheme="minorHAnsi"/>
        </w:rPr>
        <w:t>v</w:t>
      </w:r>
      <w:r w:rsidRPr="00895FEA">
        <w:rPr>
          <w:rFonts w:cstheme="minorHAnsi"/>
        </w:rPr>
        <w:t xml:space="preserve">) </w:t>
      </w:r>
      <w:r>
        <w:rPr>
          <w:rFonts w:cstheme="minorHAnsi"/>
        </w:rPr>
        <w:t xml:space="preserve">o </w:t>
      </w:r>
      <w:r w:rsidRPr="00895FEA">
        <w:rPr>
          <w:rFonts w:cstheme="minorHAnsi"/>
        </w:rPr>
        <w:t xml:space="preserve">envolvimento dos </w:t>
      </w:r>
      <w:r>
        <w:rPr>
          <w:rFonts w:cstheme="minorHAnsi"/>
        </w:rPr>
        <w:t xml:space="preserve">nossos </w:t>
      </w:r>
      <w:r w:rsidRPr="00895FEA">
        <w:rPr>
          <w:rFonts w:cstheme="minorHAnsi"/>
        </w:rPr>
        <w:t xml:space="preserve">especialistas </w:t>
      </w:r>
      <w:r>
        <w:rPr>
          <w:rFonts w:cstheme="minorHAnsi"/>
        </w:rPr>
        <w:t>contábeis e atuariais em CPC 50/</w:t>
      </w:r>
      <w:r w:rsidRPr="00895FEA">
        <w:rPr>
          <w:rFonts w:cstheme="minorHAnsi"/>
        </w:rPr>
        <w:t>IFRS 17</w:t>
      </w:r>
      <w:r>
        <w:rPr>
          <w:rFonts w:cstheme="minorHAnsi"/>
        </w:rPr>
        <w:t xml:space="preserve">: (a) nas </w:t>
      </w:r>
      <w:r w:rsidRPr="00895FEA">
        <w:rPr>
          <w:rFonts w:cstheme="minorHAnsi"/>
        </w:rPr>
        <w:t xml:space="preserve">reuniões </w:t>
      </w:r>
      <w:r>
        <w:rPr>
          <w:rFonts w:cstheme="minorHAnsi"/>
        </w:rPr>
        <w:t>mencionadas nos itens (i) e (ii) acima, e (b) na revisão dos papéis de trabalho dos outros auditores independentes mencionados no item (iii) acima; (v) a avaliação da adequação e razoabilidade das divulgações efetuadas nas notas explicativas.</w:t>
      </w:r>
    </w:p>
    <w:p w14:paraId="328E63BE" w14:textId="77777777" w:rsidR="000A2028" w:rsidRPr="00082DFC" w:rsidRDefault="000A2028" w:rsidP="000A2028">
      <w:pPr>
        <w:autoSpaceDE w:val="0"/>
        <w:autoSpaceDN w:val="0"/>
        <w:adjustRightInd w:val="0"/>
        <w:spacing w:line="240" w:lineRule="auto"/>
        <w:rPr>
          <w:rFonts w:eastAsia="Arial" w:cs="Calibri"/>
        </w:rPr>
      </w:pPr>
      <w:r w:rsidRPr="001E1C79">
        <w:rPr>
          <w:rFonts w:eastAsia="Arial" w:cs="Calibri"/>
        </w:rPr>
        <w:t>Com base n</w:t>
      </w:r>
      <w:r>
        <w:rPr>
          <w:rFonts w:eastAsia="Arial" w:cs="Calibri"/>
        </w:rPr>
        <w:t>os resultados dos procedimentos de auditoria efetuados</w:t>
      </w:r>
      <w:r w:rsidRPr="001E1C79">
        <w:rPr>
          <w:rFonts w:eastAsia="Arial" w:cs="Calibri"/>
        </w:rPr>
        <w:t xml:space="preserve">, consideramos </w:t>
      </w:r>
      <w:r>
        <w:rPr>
          <w:rFonts w:eastAsia="Arial" w:cs="Calibri"/>
        </w:rPr>
        <w:t>aceitáveis os valores de equivalência patrimonial ajustados pela adoção do CPC 50/IFRS 17, em conformidade com o CPC 23, assim como as respectivas divulgações em notas explicativas,</w:t>
      </w:r>
      <w:r w:rsidRPr="001E1C79">
        <w:rPr>
          <w:rFonts w:eastAsia="Arial" w:cs="Calibri"/>
        </w:rPr>
        <w:t xml:space="preserve"> no contexto das demonstrações contábeis tomadas em conjunto.</w:t>
      </w:r>
    </w:p>
    <w:p w14:paraId="1B9548F7" w14:textId="77777777" w:rsidR="000A2028" w:rsidRPr="001E1C79" w:rsidRDefault="000A2028" w:rsidP="000A2028">
      <w:pPr>
        <w:spacing w:line="240" w:lineRule="auto"/>
        <w:rPr>
          <w:rFonts w:cs="Calibri"/>
          <w:b/>
        </w:rPr>
      </w:pPr>
      <w:r w:rsidRPr="001E1C79">
        <w:rPr>
          <w:rFonts w:cs="Calibri"/>
          <w:b/>
          <w:bCs/>
        </w:rPr>
        <w:t>Outros assuntos</w:t>
      </w:r>
    </w:p>
    <w:p w14:paraId="491CF682" w14:textId="77777777" w:rsidR="000A2028" w:rsidRPr="001E1C79" w:rsidRDefault="000A2028" w:rsidP="000A2028">
      <w:pPr>
        <w:spacing w:line="240" w:lineRule="auto"/>
        <w:rPr>
          <w:rFonts w:cs="Calibri"/>
          <w:i/>
          <w:iCs/>
          <w:color w:val="000000"/>
          <w:lang w:eastAsia="pt-BR"/>
        </w:rPr>
      </w:pPr>
      <w:r w:rsidRPr="001E1C79">
        <w:rPr>
          <w:rFonts w:cs="Calibri"/>
          <w:i/>
          <w:iCs/>
          <w:color w:val="000000"/>
          <w:lang w:eastAsia="pt-BR"/>
        </w:rPr>
        <w:t>Demonstrações do valor adicionado</w:t>
      </w:r>
    </w:p>
    <w:p w14:paraId="7729BDB4" w14:textId="77777777" w:rsidR="000A2028" w:rsidRPr="001E1C79" w:rsidRDefault="000A2028" w:rsidP="000A2028">
      <w:pPr>
        <w:spacing w:line="240" w:lineRule="auto"/>
        <w:rPr>
          <w:rFonts w:cs="Calibri"/>
          <w:color w:val="000000"/>
          <w:lang w:eastAsia="pt-BR"/>
        </w:rPr>
      </w:pPr>
      <w:r w:rsidRPr="001E1C79">
        <w:rPr>
          <w:rFonts w:cs="Calibri"/>
          <w:color w:val="000000"/>
          <w:lang w:eastAsia="pt-BR"/>
        </w:rPr>
        <w:t>As demonstrações individuais e consolidadas do valor adicionado (“DVA”), referentes ao exercício findo em 31 de dezembro de 202</w:t>
      </w:r>
      <w:r>
        <w:rPr>
          <w:rFonts w:cs="Calibri"/>
          <w:color w:val="000000"/>
          <w:lang w:eastAsia="pt-BR"/>
        </w:rPr>
        <w:t>3</w:t>
      </w:r>
      <w:r w:rsidRPr="001E1C79">
        <w:rPr>
          <w:rFonts w:cs="Calibri"/>
          <w:color w:val="000000"/>
          <w:lang w:eastAsia="pt-BR"/>
        </w:rPr>
        <w:t>, elaboradas sob a responsabilidade da Diretoria da Companhia e apresentadas como informação suplementar para fins de IFRS, foram submetidas a procedimentos de auditoria executados com a auditoria das demonstrações contábeis da Companhia. Para a formação de nossa opinião, avaliamos se essas demonstrações estão conciliadas com as demais demonstrações contábeis e os registros contábeis, conforme aplicável, e se a sua forma e o seu conteúdo estão de acordo com os critérios definidos no pronunciamento técnico CPC 09 - Demonstração do Valor Adicionado. Em nossa opinião, essas demonstrações do valor adicionado foram adequadamente elaboradas, em todos os aspectos relevantes, segundo os critérios definidos nesse pronunciamento técnico e são consistentes em relação às demonstrações contábeis individuais e consolidadas tomadas em conjunto.</w:t>
      </w:r>
    </w:p>
    <w:p w14:paraId="175F927C" w14:textId="77777777" w:rsidR="000A2028" w:rsidRPr="001E1C79" w:rsidRDefault="000A2028" w:rsidP="000A2028">
      <w:pPr>
        <w:spacing w:line="240" w:lineRule="auto"/>
        <w:rPr>
          <w:rFonts w:cs="Calibri"/>
          <w:b/>
          <w:bCs/>
        </w:rPr>
      </w:pPr>
      <w:r w:rsidRPr="001E1C79">
        <w:rPr>
          <w:rFonts w:cs="Calibri"/>
          <w:b/>
          <w:bCs/>
        </w:rPr>
        <w:t>Outras informações que acompanham as demonstrações contábeis individuais e consolidadas e o relatório do auditor</w:t>
      </w:r>
    </w:p>
    <w:p w14:paraId="48836EB2" w14:textId="77777777" w:rsidR="000A2028" w:rsidRPr="001E1C79" w:rsidRDefault="000A2028" w:rsidP="000A2028">
      <w:pPr>
        <w:spacing w:line="240" w:lineRule="auto"/>
        <w:rPr>
          <w:rFonts w:eastAsia="Arial" w:cs="Calibri"/>
        </w:rPr>
      </w:pPr>
      <w:r w:rsidRPr="001E1C79">
        <w:rPr>
          <w:rFonts w:eastAsia="Arial" w:cs="Calibri"/>
        </w:rPr>
        <w:t>A Diretoria da Companhia é responsável por essas outras informações que compreendem o Relatório da Administração.</w:t>
      </w:r>
    </w:p>
    <w:p w14:paraId="753A7FB9" w14:textId="77777777" w:rsidR="000A2028" w:rsidRPr="001E1C79" w:rsidRDefault="000A2028" w:rsidP="000A2028">
      <w:pPr>
        <w:spacing w:line="240" w:lineRule="auto"/>
        <w:rPr>
          <w:rFonts w:eastAsia="Arial" w:cs="Calibri"/>
        </w:rPr>
      </w:pPr>
      <w:r w:rsidRPr="001E1C79">
        <w:rPr>
          <w:rFonts w:eastAsia="Arial" w:cs="Calibri"/>
        </w:rPr>
        <w:t>Nossa opinião sobre as demonstrações contábeis individuais e consolidadas não abrange o Relatório da Administração, e não expressamos qualquer forma de conclusão de auditoria sobre esse relatório.</w:t>
      </w:r>
    </w:p>
    <w:p w14:paraId="6042CCF9" w14:textId="77777777" w:rsidR="000A2028" w:rsidRDefault="000A2028" w:rsidP="000A2028">
      <w:pPr>
        <w:spacing w:line="240" w:lineRule="auto"/>
        <w:rPr>
          <w:rFonts w:eastAsia="Arial" w:cs="Calibri"/>
        </w:rPr>
      </w:pPr>
      <w:r w:rsidRPr="001E1C79">
        <w:rPr>
          <w:rFonts w:eastAsia="Arial" w:cs="Calibri"/>
        </w:rPr>
        <w:t>Em conexão com a auditoria das demonstrações contábeis individuais e consolidadas,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esse respeito.</w:t>
      </w:r>
    </w:p>
    <w:p w14:paraId="7DBE5487" w14:textId="77777777" w:rsidR="000A2028" w:rsidRDefault="000A2028" w:rsidP="000A2028">
      <w:pPr>
        <w:spacing w:after="0" w:line="240" w:lineRule="auto"/>
        <w:rPr>
          <w:rFonts w:eastAsia="Arial" w:cs="Calibri"/>
        </w:rPr>
      </w:pPr>
      <w:r>
        <w:rPr>
          <w:rFonts w:eastAsia="Arial" w:cs="Calibri"/>
        </w:rPr>
        <w:br w:type="page"/>
      </w:r>
    </w:p>
    <w:p w14:paraId="09BDCAB7" w14:textId="77777777" w:rsidR="000A2028" w:rsidRPr="001E1C79" w:rsidRDefault="000A2028" w:rsidP="000A2028">
      <w:pPr>
        <w:spacing w:line="240" w:lineRule="auto"/>
        <w:rPr>
          <w:rFonts w:cs="Calibri"/>
          <w:b/>
        </w:rPr>
      </w:pPr>
      <w:r w:rsidRPr="001E1C79">
        <w:rPr>
          <w:rFonts w:cs="Calibri"/>
          <w:b/>
          <w:bCs/>
        </w:rPr>
        <w:lastRenderedPageBreak/>
        <w:t>Responsabilidades da Diretoria e da governança pelas demonstrações contábeis individuais e consolidadas</w:t>
      </w:r>
    </w:p>
    <w:p w14:paraId="511671C5" w14:textId="77777777" w:rsidR="000A2028" w:rsidRPr="001E1C79" w:rsidRDefault="000A2028" w:rsidP="000A2028">
      <w:pPr>
        <w:spacing w:line="240" w:lineRule="auto"/>
        <w:rPr>
          <w:rFonts w:cs="Calibri"/>
        </w:rPr>
      </w:pPr>
      <w:r w:rsidRPr="001E1C79">
        <w:rPr>
          <w:rFonts w:cs="Calibri"/>
        </w:rPr>
        <w:t>A Diretoria é responsável pela elaboração e adequada apresentação das demonstrações contábeis individuais e consolidadas de acordo com as práticas contábeis adotadas no Brasil</w:t>
      </w:r>
      <w:r w:rsidRPr="001E1C79">
        <w:rPr>
          <w:rFonts w:cs="Calibri"/>
          <w:vertAlign w:val="superscript"/>
        </w:rPr>
        <w:t xml:space="preserve"> </w:t>
      </w:r>
      <w:r w:rsidRPr="001E1C79">
        <w:rPr>
          <w:rFonts w:cs="Calibri"/>
        </w:rPr>
        <w:t>e com as normas internacionais de relatório financeiro (IFRS), emitidas pelo IASB, e pelos controles internos que ela determinou como necessários para permitir a elaboração de demonstrações contábeis livres de distorção relevante, independentemente se causada por fraude ou erro.</w:t>
      </w:r>
    </w:p>
    <w:p w14:paraId="6517819C" w14:textId="77777777" w:rsidR="000A2028" w:rsidRPr="001E1C79" w:rsidRDefault="000A2028" w:rsidP="000A2028">
      <w:pPr>
        <w:spacing w:line="240" w:lineRule="auto"/>
        <w:rPr>
          <w:rFonts w:cs="Calibri"/>
        </w:rPr>
      </w:pPr>
      <w:r w:rsidRPr="001E1C79">
        <w:rPr>
          <w:rFonts w:cs="Calibri"/>
        </w:rPr>
        <w:t>Na elaboração das demonstrações contábeis individuais e consolidadas, a Diretoria é responsável pela avaliação da capacidade de a Companhia continuar operando e divulgando, quando aplicável, os assuntos relacionados com a sua continuidade operacional e o uso dessa base contábil na elaboração das demonstrações contábeis, a não ser que a Diretoria pretenda liquidar a Companhia e suas controladas ou cessar suas operações, ou não tenha nenhuma alternativa realista para evitar o encerramento das operações.</w:t>
      </w:r>
    </w:p>
    <w:p w14:paraId="51D41EDA" w14:textId="77777777" w:rsidR="000A2028" w:rsidRPr="001E1C79" w:rsidRDefault="000A2028" w:rsidP="000A2028">
      <w:pPr>
        <w:spacing w:line="240" w:lineRule="auto"/>
        <w:rPr>
          <w:rFonts w:cs="Calibri"/>
        </w:rPr>
      </w:pPr>
      <w:r w:rsidRPr="001E1C79">
        <w:rPr>
          <w:rFonts w:cs="Calibri"/>
        </w:rPr>
        <w:t>Os responsáveis pela governança da Companhia e de suas controladas são aqueles com responsabilidade pela supervisão do processo de elaboração das demonstrações contábeis.</w:t>
      </w:r>
    </w:p>
    <w:p w14:paraId="51B08196" w14:textId="77777777" w:rsidR="000A2028" w:rsidRPr="001E1C79" w:rsidRDefault="000A2028" w:rsidP="000A2028">
      <w:pPr>
        <w:spacing w:line="240" w:lineRule="auto"/>
        <w:rPr>
          <w:rFonts w:eastAsia="Arial" w:cs="Calibri"/>
          <w:b/>
          <w:bCs/>
        </w:rPr>
      </w:pPr>
      <w:r w:rsidRPr="001E1C79">
        <w:rPr>
          <w:rFonts w:eastAsia="Arial" w:cs="Calibri"/>
          <w:b/>
          <w:bCs/>
        </w:rPr>
        <w:t>Responsabilidades do auditor pela auditoria das demonstrações contábeis individuais e consolidadas</w:t>
      </w:r>
    </w:p>
    <w:p w14:paraId="7B684303" w14:textId="77777777" w:rsidR="000A2028" w:rsidRPr="001E1C79" w:rsidRDefault="000A2028" w:rsidP="000A2028">
      <w:pPr>
        <w:spacing w:line="240" w:lineRule="auto"/>
        <w:rPr>
          <w:rFonts w:eastAsia="Arial" w:cs="Calibri"/>
          <w:bCs/>
        </w:rPr>
      </w:pPr>
      <w:r w:rsidRPr="001E1C79">
        <w:rPr>
          <w:rFonts w:eastAsia="Arial" w:cs="Calibri"/>
          <w:bCs/>
        </w:rPr>
        <w:t>Nossos objetivos são obter segurança razoável de que as demonstrações contábeis individuais e consolidadas,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69DFBD07" w14:textId="77777777" w:rsidR="000A2028" w:rsidRPr="001E1C79" w:rsidRDefault="000A2028" w:rsidP="000A2028">
      <w:pPr>
        <w:spacing w:line="240" w:lineRule="auto"/>
        <w:rPr>
          <w:rFonts w:eastAsia="Arial" w:cs="Calibri"/>
          <w:bCs/>
          <w:iCs/>
        </w:rPr>
      </w:pPr>
      <w:r w:rsidRPr="001E1C79">
        <w:rPr>
          <w:rFonts w:eastAsia="Arial" w:cs="Calibri"/>
          <w:bCs/>
          <w:iCs/>
        </w:rPr>
        <w:t>Como parte de uma auditoria realizada de acordo com as normas brasileiras e internacionais de auditoria, exercemos julgamento profissional e mantemos ceticismo profissional ao longo da auditoria. Além disso:</w:t>
      </w:r>
    </w:p>
    <w:p w14:paraId="4763A7F5" w14:textId="77777777" w:rsidR="000A2028" w:rsidRPr="001E1C79" w:rsidRDefault="000A2028" w:rsidP="000A2028">
      <w:pPr>
        <w:pStyle w:val="PargrafodaLista"/>
        <w:widowControl w:val="0"/>
        <w:numPr>
          <w:ilvl w:val="0"/>
          <w:numId w:val="68"/>
        </w:numPr>
        <w:spacing w:line="240" w:lineRule="auto"/>
        <w:ind w:left="284" w:hanging="284"/>
        <w:contextualSpacing w:val="0"/>
        <w:rPr>
          <w:rFonts w:cs="Calibri"/>
          <w:iCs/>
        </w:rPr>
      </w:pPr>
      <w:r w:rsidRPr="001E1C79">
        <w:rPr>
          <w:rFonts w:cs="Calibri"/>
          <w:iCs/>
        </w:rPr>
        <w:t>Identificamos e avaliamos os riscos de distorção relevante nas demonstrações contábeis individuais e consolidadas</w:t>
      </w:r>
      <w:r w:rsidRPr="001E1C79">
        <w:rPr>
          <w:rFonts w:cs="Calibri"/>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552F49DB" w14:textId="77777777" w:rsidR="000A2028" w:rsidRPr="001E1C79" w:rsidRDefault="000A2028" w:rsidP="000A2028">
      <w:pPr>
        <w:pStyle w:val="PargrafodaLista"/>
        <w:widowControl w:val="0"/>
        <w:numPr>
          <w:ilvl w:val="0"/>
          <w:numId w:val="68"/>
        </w:numPr>
        <w:spacing w:line="240" w:lineRule="auto"/>
        <w:ind w:left="284" w:hanging="284"/>
        <w:contextualSpacing w:val="0"/>
        <w:rPr>
          <w:rFonts w:cs="Calibri"/>
          <w:iCs/>
        </w:rPr>
      </w:pPr>
      <w:r w:rsidRPr="001E1C79">
        <w:rPr>
          <w:rFonts w:cs="Calibri"/>
        </w:rPr>
        <w:t>Obtemos entendimento dos controles internos relevantes para a auditoria para planejarmos procedimentos de auditoria apropriados às circunstâncias, mas não com o objetivo de expressarmos opinião sobre a eficácia dos controles internos da Companhia e de suas controladas.</w:t>
      </w:r>
    </w:p>
    <w:p w14:paraId="123126F6" w14:textId="77777777" w:rsidR="000A2028" w:rsidRDefault="000A2028" w:rsidP="000A2028">
      <w:pPr>
        <w:pStyle w:val="PargrafodaLista"/>
        <w:widowControl w:val="0"/>
        <w:numPr>
          <w:ilvl w:val="0"/>
          <w:numId w:val="68"/>
        </w:numPr>
        <w:spacing w:line="240" w:lineRule="auto"/>
        <w:ind w:left="284" w:hanging="284"/>
        <w:contextualSpacing w:val="0"/>
        <w:rPr>
          <w:rFonts w:cs="Calibri"/>
        </w:rPr>
      </w:pPr>
      <w:r w:rsidRPr="001E1C79">
        <w:rPr>
          <w:rFonts w:cs="Calibri"/>
        </w:rPr>
        <w:t>Avaliamos a adequação das políticas contábeis utilizadas e a razoabilidade das estimativas contábeis e respectivas divulgações feitas pela Diretoria.</w:t>
      </w:r>
    </w:p>
    <w:p w14:paraId="02B05B07" w14:textId="77777777" w:rsidR="000A2028" w:rsidRDefault="000A2028" w:rsidP="000A2028">
      <w:pPr>
        <w:spacing w:after="0" w:line="240" w:lineRule="auto"/>
        <w:rPr>
          <w:rFonts w:cs="Calibri"/>
        </w:rPr>
      </w:pPr>
      <w:r>
        <w:rPr>
          <w:rFonts w:cs="Calibri"/>
        </w:rPr>
        <w:br w:type="page"/>
      </w:r>
    </w:p>
    <w:p w14:paraId="42A0BCBD" w14:textId="77777777" w:rsidR="000A2028" w:rsidRPr="001E1C79" w:rsidRDefault="000A2028" w:rsidP="000A2028">
      <w:pPr>
        <w:pStyle w:val="PargrafodaLista"/>
        <w:widowControl w:val="0"/>
        <w:numPr>
          <w:ilvl w:val="0"/>
          <w:numId w:val="68"/>
        </w:numPr>
        <w:spacing w:line="240" w:lineRule="auto"/>
        <w:ind w:left="284" w:hanging="284"/>
        <w:contextualSpacing w:val="0"/>
        <w:rPr>
          <w:rFonts w:cs="Calibri"/>
          <w:iCs/>
        </w:rPr>
      </w:pPr>
      <w:r w:rsidRPr="001E1C79">
        <w:rPr>
          <w:rFonts w:cs="Calibri"/>
          <w:iCs/>
        </w:rPr>
        <w:lastRenderedPageBreak/>
        <w:t xml:space="preserve">Concluímos sobre a adequação do </w:t>
      </w:r>
      <w:r w:rsidRPr="001E1C79">
        <w:rPr>
          <w:rFonts w:cs="Calibri"/>
        </w:rPr>
        <w:t xml:space="preserve">uso, pela Diretoria, da base contábil de continuidade operacional e, com base nas evidências de auditoria obtidas, se existe incerteza relevante em relação a eventos ou condições que possam levantar dúvida significativa em relação à capacidade de continuidade operacional da Companhia e de suas controladas. Se concluirmos que existe incerteza relevante, devemos chamar a atenção em nosso relatório de auditoria para as respectivas divulgações nas demonstrações contábeis individuais e consolidadas ou incluir modificação em nossa opinião, se as divulgações forem inadequadas. </w:t>
      </w:r>
      <w:r w:rsidRPr="001E1C79">
        <w:rPr>
          <w:rFonts w:cs="Calibri"/>
          <w:kern w:val="8"/>
        </w:rPr>
        <w:t xml:space="preserve">Nossas conclusões estão fundamentadas nas evidências de auditoria obtidas até a data de nosso relatório. Todavia, eventos ou condições futuras podem levar </w:t>
      </w:r>
      <w:r w:rsidRPr="001E1C79">
        <w:rPr>
          <w:rFonts w:cs="Calibri"/>
        </w:rPr>
        <w:t>a Companhia e suas controladas</w:t>
      </w:r>
      <w:r w:rsidRPr="001E1C79">
        <w:rPr>
          <w:rFonts w:cs="Calibri"/>
          <w:kern w:val="8"/>
        </w:rPr>
        <w:t xml:space="preserve"> a não mais se manterem em continuidade operacional.</w:t>
      </w:r>
    </w:p>
    <w:p w14:paraId="2B75640C" w14:textId="77777777" w:rsidR="000A2028" w:rsidRPr="001E1C79" w:rsidRDefault="000A2028" w:rsidP="000A2028">
      <w:pPr>
        <w:pStyle w:val="PargrafodaLista"/>
        <w:widowControl w:val="0"/>
        <w:numPr>
          <w:ilvl w:val="0"/>
          <w:numId w:val="68"/>
        </w:numPr>
        <w:spacing w:line="240" w:lineRule="auto"/>
        <w:ind w:left="284" w:hanging="284"/>
        <w:contextualSpacing w:val="0"/>
        <w:rPr>
          <w:rFonts w:cs="Calibri"/>
        </w:rPr>
      </w:pPr>
      <w:r w:rsidRPr="001E1C79">
        <w:rPr>
          <w:rFonts w:cs="Calibri"/>
        </w:rPr>
        <w:t>Avaliamos a apresentação geral, a estrutura e o conteúdo das demonstrações contábeis, inclusive as divulgações e se as demonstrações contábeis individuais e consolidadas representam as correspondentes transações e os eventos de maneira compatível com o objetivo de apresentação adequada.</w:t>
      </w:r>
    </w:p>
    <w:p w14:paraId="518BF27B" w14:textId="77777777" w:rsidR="000A2028" w:rsidRPr="001E1C79" w:rsidRDefault="000A2028" w:rsidP="000A2028">
      <w:pPr>
        <w:pStyle w:val="PargrafodaLista"/>
        <w:widowControl w:val="0"/>
        <w:numPr>
          <w:ilvl w:val="0"/>
          <w:numId w:val="68"/>
        </w:numPr>
        <w:spacing w:line="240" w:lineRule="auto"/>
        <w:ind w:left="284" w:hanging="284"/>
        <w:contextualSpacing w:val="0"/>
        <w:rPr>
          <w:rFonts w:cs="Calibri"/>
        </w:rPr>
      </w:pPr>
      <w:r w:rsidRPr="001E1C79">
        <w:rPr>
          <w:rFonts w:cs="Calibri"/>
        </w:rPr>
        <w:t>Obtemos evidência de auditoria apropriada e suficiente referente às informações financeiras das entidades ou atividades de negócio do Grupo para expressar uma opinião sobre as demonstrações contábeis consolidadas. Somos responsáveis pela direção, pela supervisão e pelo desempenho da auditoria do Grupo e, consequentemente, pela opinião de auditoria.</w:t>
      </w:r>
    </w:p>
    <w:p w14:paraId="00E23586" w14:textId="77777777" w:rsidR="000A2028" w:rsidRPr="001E1C79" w:rsidRDefault="000A2028" w:rsidP="000A2028">
      <w:pPr>
        <w:spacing w:line="240" w:lineRule="auto"/>
        <w:rPr>
          <w:rFonts w:cs="Calibri"/>
        </w:rPr>
      </w:pPr>
      <w:r w:rsidRPr="001E1C79">
        <w:rPr>
          <w:rFonts w:cs="Calibri"/>
        </w:rPr>
        <w:t>Comunicamo-nos com os responsáveis pela governança a respeito,</w:t>
      </w:r>
      <w:r w:rsidRPr="001E1C79" w:rsidDel="005630F4">
        <w:rPr>
          <w:rFonts w:cs="Calibri"/>
        </w:rPr>
        <w:t xml:space="preserve"> </w:t>
      </w:r>
      <w:r w:rsidRPr="001E1C79">
        <w:rPr>
          <w:rFonts w:cs="Calibri"/>
        </w:rPr>
        <w:t>entre outros aspectos, do alcance planejado, da época da auditoria e das constatações significativas de auditoria, inclusive as eventuais deficiências significativas nos controles internos que identificamos durante nossos trabalhos.</w:t>
      </w:r>
    </w:p>
    <w:p w14:paraId="012C0B2F" w14:textId="77777777" w:rsidR="000A2028" w:rsidRPr="001E1C79" w:rsidRDefault="000A2028" w:rsidP="000A2028">
      <w:pPr>
        <w:spacing w:line="240" w:lineRule="auto"/>
        <w:rPr>
          <w:rFonts w:cs="Calibri"/>
          <w:kern w:val="8"/>
        </w:rPr>
      </w:pPr>
      <w:r w:rsidRPr="001E1C79">
        <w:rPr>
          <w:rFonts w:cs="Calibri"/>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r w:rsidRPr="001E1C79">
        <w:rPr>
          <w:rFonts w:cs="Calibri"/>
          <w:kern w:val="8"/>
        </w:rPr>
        <w:t>.</w:t>
      </w:r>
    </w:p>
    <w:p w14:paraId="11B5B1B7" w14:textId="77777777" w:rsidR="000A2028" w:rsidRPr="001E1C79" w:rsidRDefault="000A2028" w:rsidP="000A2028">
      <w:pPr>
        <w:spacing w:line="240" w:lineRule="auto"/>
        <w:rPr>
          <w:rFonts w:cs="Calibri"/>
        </w:rPr>
      </w:pPr>
      <w:r w:rsidRPr="001E1C79">
        <w:rPr>
          <w:rFonts w:cs="Calibri"/>
        </w:rPr>
        <w:t>Dos assuntos que foram objeto de comunicação com os responsáveis pela governança, determinamos aqueles que foram considerados como mais significativos na auditoria das demonstrações contábeis do exercício corrente e que, dessa maneira, constituem os principais assuntos de auditoria. Descrevemos esses assuntos em nosso relatório de auditoria, a menos que lei ou regulamento tenha proibido divulgação pública do assunto, ou quando, em circunstâncias extremamente raras, determinarmos que o assunto não deve ser comunicado em nosso relatório, porque as consequências adversas de tal comunicação podem, dentro de uma perspectiva razoável, superar os benefícios da comunicação para o interesse público.</w:t>
      </w:r>
      <w:bookmarkStart w:id="137" w:name="_bookmark37"/>
      <w:bookmarkStart w:id="138" w:name="_bookmark38"/>
      <w:bookmarkEnd w:id="137"/>
      <w:bookmarkEnd w:id="138"/>
    </w:p>
    <w:p w14:paraId="026F7BD5" w14:textId="77777777" w:rsidR="000A2028" w:rsidRPr="001E1C79" w:rsidRDefault="000A2028" w:rsidP="000A2028">
      <w:pPr>
        <w:spacing w:after="600" w:line="240" w:lineRule="auto"/>
        <w:rPr>
          <w:rFonts w:cs="Calibri"/>
        </w:rPr>
      </w:pPr>
      <w:r w:rsidRPr="001E1C79">
        <w:rPr>
          <w:rFonts w:cs="Calibri"/>
        </w:rPr>
        <w:t xml:space="preserve">Brasília, </w:t>
      </w:r>
      <w:r>
        <w:rPr>
          <w:rFonts w:cs="Calibri"/>
        </w:rPr>
        <w:t>2</w:t>
      </w:r>
      <w:r w:rsidRPr="001E1C79">
        <w:rPr>
          <w:rFonts w:cs="Calibri"/>
        </w:rPr>
        <w:t xml:space="preserve"> de fevereiro de 202</w:t>
      </w:r>
      <w:r>
        <w:rPr>
          <w:rFonts w:cs="Calibri"/>
        </w:rPr>
        <w:t>4</w:t>
      </w:r>
    </w:p>
    <w:tbl>
      <w:tblPr>
        <w:tblW w:w="9713" w:type="dxa"/>
        <w:tblInd w:w="-113" w:type="dxa"/>
        <w:tblLayout w:type="fixed"/>
        <w:tblCellMar>
          <w:left w:w="113" w:type="dxa"/>
          <w:right w:w="113" w:type="dxa"/>
        </w:tblCellMar>
        <w:tblLook w:val="04A0" w:firstRow="1" w:lastRow="0" w:firstColumn="1" w:lastColumn="0" w:noHBand="0" w:noVBand="1"/>
      </w:tblPr>
      <w:tblGrid>
        <w:gridCol w:w="6917"/>
        <w:gridCol w:w="2796"/>
      </w:tblGrid>
      <w:tr w:rsidR="000A2028" w:rsidRPr="001E1C79" w14:paraId="49A40F32" w14:textId="77777777" w:rsidTr="00F05F6D">
        <w:tc>
          <w:tcPr>
            <w:tcW w:w="6917" w:type="dxa"/>
            <w:shd w:val="clear" w:color="auto" w:fill="auto"/>
          </w:tcPr>
          <w:p w14:paraId="09EE4401" w14:textId="77777777" w:rsidR="000A2028" w:rsidRPr="001E1C79" w:rsidRDefault="000A2028" w:rsidP="00F05F6D">
            <w:pPr>
              <w:spacing w:after="0" w:line="240" w:lineRule="auto"/>
              <w:rPr>
                <w:rFonts w:cs="Calibri"/>
              </w:rPr>
            </w:pPr>
            <w:r w:rsidRPr="001E1C79">
              <w:rPr>
                <w:rFonts w:cs="Calibri"/>
              </w:rPr>
              <w:t>DELOITTE TOUCHE TOHMATSU</w:t>
            </w:r>
          </w:p>
        </w:tc>
        <w:tc>
          <w:tcPr>
            <w:tcW w:w="2796" w:type="dxa"/>
            <w:shd w:val="clear" w:color="auto" w:fill="auto"/>
          </w:tcPr>
          <w:p w14:paraId="14B39D3E" w14:textId="77777777" w:rsidR="000A2028" w:rsidRPr="001E1C79" w:rsidRDefault="000A2028" w:rsidP="00F05F6D">
            <w:pPr>
              <w:spacing w:after="0" w:line="240" w:lineRule="auto"/>
              <w:rPr>
                <w:rFonts w:cs="Calibri"/>
              </w:rPr>
            </w:pPr>
            <w:r w:rsidRPr="001E1C79">
              <w:rPr>
                <w:rFonts w:cs="Calibri"/>
                <w:color w:val="000000"/>
              </w:rPr>
              <w:t>Roberto Paulo Kenedi</w:t>
            </w:r>
          </w:p>
        </w:tc>
      </w:tr>
      <w:tr w:rsidR="000A2028" w:rsidRPr="001E1C79" w14:paraId="175CF004" w14:textId="77777777" w:rsidTr="00F05F6D">
        <w:tc>
          <w:tcPr>
            <w:tcW w:w="6917" w:type="dxa"/>
            <w:shd w:val="clear" w:color="auto" w:fill="auto"/>
          </w:tcPr>
          <w:p w14:paraId="35E7C28A" w14:textId="77777777" w:rsidR="000A2028" w:rsidRPr="001E1C79" w:rsidRDefault="000A2028" w:rsidP="00F05F6D">
            <w:pPr>
              <w:spacing w:after="0" w:line="240" w:lineRule="auto"/>
              <w:rPr>
                <w:rFonts w:cs="Calibri"/>
              </w:rPr>
            </w:pPr>
            <w:r w:rsidRPr="001E1C79">
              <w:rPr>
                <w:rFonts w:cs="Calibri"/>
              </w:rPr>
              <w:t>Auditores Independentes Ltda.</w:t>
            </w:r>
          </w:p>
        </w:tc>
        <w:tc>
          <w:tcPr>
            <w:tcW w:w="2796" w:type="dxa"/>
            <w:shd w:val="clear" w:color="auto" w:fill="auto"/>
          </w:tcPr>
          <w:p w14:paraId="171EE5A7" w14:textId="77777777" w:rsidR="000A2028" w:rsidRPr="001E1C79" w:rsidRDefault="000A2028" w:rsidP="00F05F6D">
            <w:pPr>
              <w:spacing w:after="0" w:line="240" w:lineRule="auto"/>
              <w:rPr>
                <w:rFonts w:cs="Calibri"/>
              </w:rPr>
            </w:pPr>
            <w:r w:rsidRPr="001E1C79">
              <w:rPr>
                <w:rFonts w:cs="Calibri"/>
              </w:rPr>
              <w:t>Contador</w:t>
            </w:r>
          </w:p>
        </w:tc>
      </w:tr>
      <w:tr w:rsidR="000A2028" w:rsidRPr="001E1C79" w14:paraId="44921881" w14:textId="77777777" w:rsidTr="00F05F6D">
        <w:tc>
          <w:tcPr>
            <w:tcW w:w="6917" w:type="dxa"/>
            <w:shd w:val="clear" w:color="auto" w:fill="auto"/>
          </w:tcPr>
          <w:p w14:paraId="637093B5" w14:textId="77777777" w:rsidR="000A2028" w:rsidRPr="001E1C79" w:rsidRDefault="000A2028" w:rsidP="00F05F6D">
            <w:pPr>
              <w:spacing w:after="0" w:line="240" w:lineRule="auto"/>
              <w:rPr>
                <w:rFonts w:cs="Calibri"/>
              </w:rPr>
            </w:pPr>
            <w:r w:rsidRPr="001E1C79">
              <w:rPr>
                <w:rFonts w:cs="Calibri"/>
              </w:rPr>
              <w:t>CRC nº 2 SP 011609/O-8 “F” DF</w:t>
            </w:r>
          </w:p>
        </w:tc>
        <w:tc>
          <w:tcPr>
            <w:tcW w:w="2796" w:type="dxa"/>
            <w:shd w:val="clear" w:color="auto" w:fill="auto"/>
          </w:tcPr>
          <w:p w14:paraId="70DF60D1" w14:textId="77777777" w:rsidR="000A2028" w:rsidRPr="001E1C79" w:rsidRDefault="000A2028" w:rsidP="00F05F6D">
            <w:pPr>
              <w:spacing w:after="0" w:line="240" w:lineRule="auto"/>
              <w:rPr>
                <w:rFonts w:cs="Calibri"/>
              </w:rPr>
            </w:pPr>
            <w:r w:rsidRPr="001E1C79">
              <w:rPr>
                <w:rFonts w:cs="Calibri"/>
                <w:color w:val="000000"/>
              </w:rPr>
              <w:t>CRC nº 1 RJ 081401/O-5</w:t>
            </w:r>
          </w:p>
        </w:tc>
      </w:tr>
    </w:tbl>
    <w:p w14:paraId="33C2D9F7" w14:textId="6AEB331C" w:rsidR="000A2028" w:rsidRPr="001E1C79" w:rsidRDefault="000A2028" w:rsidP="000A2028">
      <w:pPr>
        <w:spacing w:after="0"/>
        <w:rPr>
          <w:rFonts w:cs="Calibri"/>
        </w:rPr>
      </w:pPr>
    </w:p>
    <w:p w14:paraId="0D54C950" w14:textId="77777777" w:rsidR="00134A3C" w:rsidRPr="00BF2AAF" w:rsidRDefault="00134A3C" w:rsidP="00820168">
      <w:pPr>
        <w:spacing w:before="120" w:after="120" w:line="276" w:lineRule="auto"/>
        <w:jc w:val="center"/>
        <w:rPr>
          <w:rFonts w:ascii="Arial" w:hAnsi="Arial" w:cs="Arial"/>
          <w:b/>
          <w:bCs/>
          <w:color w:val="1F3864" w:themeColor="accent1" w:themeShade="80"/>
          <w:szCs w:val="24"/>
        </w:rPr>
      </w:pPr>
    </w:p>
    <w:p w14:paraId="68942F2A" w14:textId="62124941" w:rsidR="00134A3C" w:rsidRDefault="000A2028" w:rsidP="000A2028">
      <w:pPr>
        <w:tabs>
          <w:tab w:val="left" w:pos="3012"/>
          <w:tab w:val="center" w:pos="4819"/>
        </w:tabs>
        <w:spacing w:before="120" w:after="120" w:line="276" w:lineRule="auto"/>
        <w:rPr>
          <w:rFonts w:ascii="Arial" w:eastAsia="Times New Roman" w:hAnsi="Arial" w:cs="Arial"/>
          <w:spacing w:val="-2"/>
          <w:sz w:val="18"/>
          <w:szCs w:val="18"/>
          <w:lang w:eastAsia="pt-BR"/>
        </w:rPr>
      </w:pPr>
      <w:r>
        <w:rPr>
          <w:rFonts w:ascii="Arial" w:eastAsia="Times New Roman" w:hAnsi="Arial" w:cs="Arial"/>
          <w:spacing w:val="-2"/>
          <w:sz w:val="18"/>
          <w:szCs w:val="18"/>
          <w:lang w:eastAsia="pt-BR"/>
        </w:rPr>
        <w:tab/>
      </w:r>
      <w:r>
        <w:rPr>
          <w:rFonts w:ascii="Arial" w:eastAsia="Times New Roman" w:hAnsi="Arial" w:cs="Arial"/>
          <w:spacing w:val="-2"/>
          <w:sz w:val="18"/>
          <w:szCs w:val="18"/>
          <w:lang w:eastAsia="pt-BR"/>
        </w:rPr>
        <w:tab/>
      </w:r>
    </w:p>
    <w:p w14:paraId="212CB43B" w14:textId="77777777" w:rsidR="000A2028" w:rsidRDefault="000A2028" w:rsidP="000A2028">
      <w:pPr>
        <w:rPr>
          <w:rFonts w:ascii="Arial" w:eastAsia="Times New Roman" w:hAnsi="Arial" w:cs="Arial"/>
          <w:spacing w:val="-2"/>
          <w:sz w:val="18"/>
          <w:szCs w:val="18"/>
          <w:lang w:eastAsia="pt-BR"/>
        </w:rPr>
      </w:pPr>
    </w:p>
    <w:p w14:paraId="7D5C93BC" w14:textId="77777777" w:rsidR="000A2028" w:rsidRPr="000A2028" w:rsidRDefault="000A2028" w:rsidP="000A2028">
      <w:pPr>
        <w:rPr>
          <w:rFonts w:ascii="Arial" w:hAnsi="Arial" w:cs="Arial"/>
          <w:szCs w:val="24"/>
        </w:rPr>
      </w:pPr>
    </w:p>
    <w:p w14:paraId="09CD7C13" w14:textId="77777777" w:rsidR="000A2028" w:rsidRPr="000A2028" w:rsidRDefault="000A2028" w:rsidP="000A2028">
      <w:pPr>
        <w:rPr>
          <w:rFonts w:ascii="Arial" w:hAnsi="Arial" w:cs="Arial"/>
          <w:szCs w:val="24"/>
        </w:rPr>
      </w:pPr>
    </w:p>
    <w:p w14:paraId="29743286" w14:textId="77777777" w:rsidR="000A2028" w:rsidRPr="000A2028" w:rsidRDefault="000A2028" w:rsidP="000A2028">
      <w:pPr>
        <w:rPr>
          <w:rFonts w:ascii="Arial" w:hAnsi="Arial" w:cs="Arial"/>
          <w:szCs w:val="24"/>
        </w:rPr>
      </w:pPr>
    </w:p>
    <w:p w14:paraId="7C9F76E9" w14:textId="77777777" w:rsidR="000A2028" w:rsidRDefault="000A2028" w:rsidP="000A2028">
      <w:pPr>
        <w:rPr>
          <w:rFonts w:ascii="Arial" w:eastAsia="Times New Roman" w:hAnsi="Arial" w:cs="Arial"/>
          <w:spacing w:val="-2"/>
          <w:sz w:val="18"/>
          <w:szCs w:val="18"/>
          <w:lang w:eastAsia="pt-BR"/>
        </w:rPr>
      </w:pPr>
    </w:p>
    <w:p w14:paraId="34CB6834" w14:textId="77777777" w:rsidR="000A2028" w:rsidRDefault="000A2028" w:rsidP="000A2028">
      <w:pPr>
        <w:rPr>
          <w:rFonts w:ascii="Arial" w:eastAsia="Times New Roman" w:hAnsi="Arial" w:cs="Arial"/>
          <w:spacing w:val="-2"/>
          <w:sz w:val="18"/>
          <w:szCs w:val="18"/>
          <w:lang w:eastAsia="pt-BR"/>
        </w:rPr>
      </w:pPr>
    </w:p>
    <w:p w14:paraId="2B1835ED" w14:textId="77777777" w:rsidR="000A2028" w:rsidRPr="000A2028" w:rsidRDefault="000A2028" w:rsidP="000A2028">
      <w:pPr>
        <w:rPr>
          <w:rFonts w:ascii="Arial" w:hAnsi="Arial" w:cs="Arial"/>
          <w:szCs w:val="24"/>
        </w:rPr>
        <w:sectPr w:rsidR="000A2028" w:rsidRPr="000A2028" w:rsidSect="004F2674">
          <w:pgSz w:w="11906" w:h="16838" w:code="9"/>
          <w:pgMar w:top="1134" w:right="1134" w:bottom="851" w:left="1134" w:header="851" w:footer="397" w:gutter="0"/>
          <w:cols w:space="708"/>
          <w:docGrid w:linePitch="360"/>
        </w:sectPr>
      </w:pPr>
    </w:p>
    <w:p w14:paraId="6707484A" w14:textId="77777777" w:rsidR="00946A7D" w:rsidRDefault="00820168" w:rsidP="00820168">
      <w:pPr>
        <w:spacing w:before="120" w:after="120" w:line="276" w:lineRule="auto"/>
        <w:jc w:val="center"/>
        <w:rPr>
          <w:rFonts w:ascii="Arial" w:hAnsi="Arial" w:cs="Arial"/>
          <w:b/>
          <w:bCs/>
          <w:color w:val="1F3864" w:themeColor="accent1" w:themeShade="80"/>
          <w:szCs w:val="24"/>
        </w:rPr>
      </w:pPr>
      <w:r w:rsidRPr="00BF2AAF">
        <w:rPr>
          <w:rFonts w:ascii="Arial" w:hAnsi="Arial" w:cs="Arial"/>
          <w:b/>
          <w:bCs/>
          <w:color w:val="1F3864" w:themeColor="accent1" w:themeShade="80"/>
          <w:szCs w:val="24"/>
        </w:rPr>
        <w:lastRenderedPageBreak/>
        <w:t>R</w:t>
      </w:r>
      <w:r w:rsidR="00946A7D">
        <w:rPr>
          <w:rFonts w:ascii="Arial" w:hAnsi="Arial" w:cs="Arial"/>
          <w:b/>
          <w:bCs/>
          <w:color w:val="1F3864" w:themeColor="accent1" w:themeShade="80"/>
          <w:szCs w:val="24"/>
        </w:rPr>
        <w:t>ESUMO DO RELATÓRIO DO COMITÊ DE AUDITORIA – EXERCÍCIO 2023</w:t>
      </w:r>
    </w:p>
    <w:p w14:paraId="1230FE10" w14:textId="77777777" w:rsidR="00820168" w:rsidRPr="00BF2AAF" w:rsidRDefault="00820168" w:rsidP="00820168">
      <w:pPr>
        <w:spacing w:before="240" w:after="240" w:line="276" w:lineRule="auto"/>
        <w:jc w:val="both"/>
        <w:rPr>
          <w:rFonts w:ascii="Arial" w:hAnsi="Arial" w:cs="Arial"/>
          <w:b/>
          <w:bCs/>
          <w:color w:val="1F3864" w:themeColor="accent1" w:themeShade="80"/>
          <w:szCs w:val="24"/>
        </w:rPr>
      </w:pPr>
    </w:p>
    <w:p w14:paraId="41E39CA3" w14:textId="36130198" w:rsidR="00820168" w:rsidRPr="00BF2AAF" w:rsidRDefault="00820168" w:rsidP="00820168">
      <w:pPr>
        <w:spacing w:before="240" w:after="240" w:line="276" w:lineRule="auto"/>
        <w:jc w:val="both"/>
        <w:rPr>
          <w:rFonts w:ascii="Arial" w:hAnsi="Arial" w:cs="Arial"/>
          <w:b/>
          <w:bCs/>
          <w:color w:val="1F3864" w:themeColor="accent1" w:themeShade="80"/>
          <w:szCs w:val="24"/>
        </w:rPr>
      </w:pPr>
      <w:r w:rsidRPr="00BF2AAF">
        <w:rPr>
          <w:rFonts w:ascii="Arial" w:hAnsi="Arial" w:cs="Arial"/>
          <w:b/>
          <w:bCs/>
          <w:color w:val="1F3864" w:themeColor="accent1" w:themeShade="80"/>
          <w:szCs w:val="24"/>
        </w:rPr>
        <w:t xml:space="preserve">Introdução </w:t>
      </w:r>
    </w:p>
    <w:p w14:paraId="53FCE0B2" w14:textId="77777777" w:rsidR="00820168" w:rsidRPr="00BF2AAF" w:rsidRDefault="00820168" w:rsidP="00820168">
      <w:pPr>
        <w:spacing w:before="80" w:after="80" w:line="276" w:lineRule="auto"/>
        <w:ind w:firstLine="851"/>
        <w:jc w:val="both"/>
        <w:rPr>
          <w:rFonts w:ascii="Arial" w:hAnsi="Arial" w:cs="Arial"/>
          <w:bCs/>
          <w:color w:val="1F3864" w:themeColor="accent1" w:themeShade="80"/>
          <w:sz w:val="18"/>
          <w:szCs w:val="18"/>
        </w:rPr>
      </w:pPr>
      <w:r w:rsidRPr="00BF2AAF">
        <w:rPr>
          <w:rFonts w:ascii="Arial" w:hAnsi="Arial" w:cs="Arial"/>
          <w:bCs/>
          <w:sz w:val="18"/>
          <w:szCs w:val="18"/>
        </w:rPr>
        <w:t xml:space="preserve">O Comitê de Auditoria foi instalado na BB Seguridade Participações S.A. em 2015. É um órgão estatutário de assessoramento ao Conselho de Administração, atuando de forma permanente e independente, com a finalidade precípua de avaliar e se manifestar sobre a qualidade e integridade das demonstrações financeiras da Companhia; a efetividade do sistema de controles internos e da Auditoria Interna; a atuação do Auditor Externo; as exposições de risco da Companhia e a adequação das transações com partes relacionadas. O Regimento Interno do Comitê, aprovado pelo Conselho de Administração, encontra-se disponível no endereço eletrônico </w:t>
      </w:r>
      <w:hyperlink r:id="rId37" w:history="1">
        <w:r w:rsidRPr="00BF2AAF">
          <w:rPr>
            <w:rStyle w:val="Hyperlink"/>
            <w:rFonts w:ascii="Arial" w:hAnsi="Arial" w:cs="Arial"/>
            <w:bCs/>
            <w:sz w:val="18"/>
            <w:szCs w:val="18"/>
          </w:rPr>
          <w:t>https://www.bbseguridaderi.com.br/sustentabilidade-e-governanca/administracao-e-comites/</w:t>
        </w:r>
      </w:hyperlink>
      <w:r w:rsidRPr="00BF2AAF">
        <w:rPr>
          <w:rFonts w:ascii="Arial" w:hAnsi="Arial" w:cs="Arial"/>
          <w:bCs/>
          <w:color w:val="1F3864" w:themeColor="accent1" w:themeShade="80"/>
          <w:sz w:val="18"/>
          <w:szCs w:val="18"/>
        </w:rPr>
        <w:t>.</w:t>
      </w:r>
    </w:p>
    <w:p w14:paraId="2744F172"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Conforme previsto no Regimento Interno, a partir da adesão das sociedades controladas ao Comitê de Auditoria único, a composição passou a ser de até 05 (cinco) membros, sendo 01 (um) indicado pelo representante dos minoritários, 01 (um) membro independente do Conselho de Administração e os demais titulares, 03 (três), indicados pelos outros membros do Conselho de Administração.</w:t>
      </w:r>
    </w:p>
    <w:p w14:paraId="1AEF61A8"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 xml:space="preserve">A Administração é responsável por elaborar e garantir a integridade das demonstrações financeiras, gerir os riscos, definir, testar e manter sistema de controles internos efetivo e zelar pela conformidade às normas legais e regulamentares. </w:t>
      </w:r>
    </w:p>
    <w:p w14:paraId="6C822932"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A Auditoria Interna responde pela realização de trabalhos periódicos, com foco nos principais riscos, avaliando, com independência, as ações de gerenciamento desses riscos e a adequação da governança e dos controles internos.</w:t>
      </w:r>
    </w:p>
    <w:p w14:paraId="587341B9"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A Auditoria Externa realiza auditoria independente das demonstrações financeiras. Avalia, também, no contexto do trabalho de auditor externo, a qualidade e adequação do sistema de controles internos para fins das demonstrações financeiras e o respectivo cumprimento de dispositivos legais e regulamentares.</w:t>
      </w:r>
    </w:p>
    <w:p w14:paraId="58AD3909" w14:textId="77777777" w:rsidR="00820168" w:rsidRPr="00BF2AAF" w:rsidRDefault="00820168" w:rsidP="00820168">
      <w:pPr>
        <w:spacing w:before="240" w:after="240" w:line="276" w:lineRule="auto"/>
        <w:jc w:val="both"/>
        <w:rPr>
          <w:rFonts w:ascii="Arial" w:hAnsi="Arial" w:cs="Arial"/>
          <w:b/>
          <w:bCs/>
          <w:color w:val="1F3864" w:themeColor="accent1" w:themeShade="80"/>
          <w:sz w:val="18"/>
          <w:szCs w:val="18"/>
        </w:rPr>
      </w:pPr>
      <w:r w:rsidRPr="00BF2AAF">
        <w:rPr>
          <w:rFonts w:ascii="Arial" w:hAnsi="Arial" w:cs="Arial"/>
          <w:b/>
          <w:bCs/>
          <w:color w:val="1F3864" w:themeColor="accent1" w:themeShade="80"/>
          <w:sz w:val="18"/>
          <w:szCs w:val="18"/>
        </w:rPr>
        <w:t xml:space="preserve">Principais Atividades </w:t>
      </w:r>
    </w:p>
    <w:p w14:paraId="0871FE84"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No período de 01 de janeiro a 31 de dezembro de 2023, o Comitê fez diligências e requisições de documentos e informações junto à Direção da BB Seguridade, da BB Corretora e da BB Seguros, ao gestor de riscos e controles internos, e aos auditores interno e externo. As atividades desenvolvidas em 2023, registradas em atas, cobriram o conjunto de responsabilidades atribuídas ao órgão e estão adiante sintetizadas.</w:t>
      </w:r>
    </w:p>
    <w:p w14:paraId="183DC52E"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O Comitê de Auditoria abordou, em especial, assuntos relacionados às demonstrações financeiras, aos sistemas de controles internos, processos contábeis, processos fisco-tributários, gestão de riscos (com acompanhamento dos trabalhos do Comitê de Riscos e Capital) e os temas relativos a transações com partes relacionadas. Nas situações em que identificou necessidade de melhoria, recomendou aprimoramentos.</w:t>
      </w:r>
    </w:p>
    <w:p w14:paraId="14C2242B"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Também foi objeto de especial atenção o monitoramento e acompanhamento das providências adotadas pela Companhia para atendimento aos requerimentos da Lei Geral de Proteção de Dados Pessoais (LGPD).</w:t>
      </w:r>
    </w:p>
    <w:p w14:paraId="76F250C5"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Manteve diálogo com as auditorias interna e externa, oportunidades em que apreciou os seus planejamentos e conheceu os resultados dos principais trabalhos, suas conclusões e recomendações.</w:t>
      </w:r>
    </w:p>
    <w:p w14:paraId="49119CE3"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Revisou as demonstrações financeiras, previamente à divulgação, da BB Seguridade, BB Corretora e BB Seguros, assim como as notas explicativas e o relatório da Administração, e discutiu com o auditor externo seus relatórios e apontamentos.</w:t>
      </w:r>
    </w:p>
    <w:p w14:paraId="43BC8C1A" w14:textId="77777777" w:rsidR="00820168" w:rsidRPr="00BF2AAF" w:rsidRDefault="00820168" w:rsidP="00820168">
      <w:pPr>
        <w:keepNext/>
        <w:keepLines/>
        <w:pageBreakBefore/>
        <w:spacing w:before="240" w:after="240" w:line="276" w:lineRule="auto"/>
        <w:jc w:val="both"/>
        <w:rPr>
          <w:rFonts w:ascii="Arial" w:hAnsi="Arial" w:cs="Arial"/>
          <w:b/>
          <w:bCs/>
          <w:color w:val="1F3864" w:themeColor="accent1" w:themeShade="80"/>
          <w:sz w:val="18"/>
          <w:szCs w:val="18"/>
        </w:rPr>
      </w:pPr>
      <w:r w:rsidRPr="00BF2AAF">
        <w:rPr>
          <w:rFonts w:ascii="Arial" w:hAnsi="Arial" w:cs="Arial"/>
          <w:b/>
          <w:bCs/>
          <w:color w:val="1F3864" w:themeColor="accent1" w:themeShade="80"/>
          <w:sz w:val="18"/>
          <w:szCs w:val="18"/>
        </w:rPr>
        <w:lastRenderedPageBreak/>
        <w:t>Conclusões</w:t>
      </w:r>
    </w:p>
    <w:p w14:paraId="3357A0E8" w14:textId="77777777" w:rsidR="00820168" w:rsidRPr="00BF2AAF" w:rsidRDefault="00820168" w:rsidP="00820168">
      <w:pPr>
        <w:spacing w:before="80" w:after="80" w:line="276" w:lineRule="auto"/>
        <w:ind w:firstLine="851"/>
        <w:jc w:val="both"/>
        <w:rPr>
          <w:rFonts w:ascii="Arial" w:hAnsi="Arial" w:cs="Arial"/>
          <w:bCs/>
          <w:sz w:val="18"/>
          <w:szCs w:val="18"/>
        </w:rPr>
      </w:pPr>
      <w:r w:rsidRPr="00BF2AAF">
        <w:rPr>
          <w:rFonts w:ascii="Arial" w:hAnsi="Arial" w:cs="Arial"/>
          <w:bCs/>
          <w:sz w:val="18"/>
          <w:szCs w:val="18"/>
        </w:rPr>
        <w:t xml:space="preserve">Com base nas atividades desenvolvidas e tendo presente as atribuições e limitações inerentes ao escopo de sua atuação, o Comitê de Auditoria considera que: </w:t>
      </w:r>
    </w:p>
    <w:p w14:paraId="43C4A77E" w14:textId="77777777" w:rsidR="00820168" w:rsidRPr="00BF2AAF" w:rsidRDefault="00820168" w:rsidP="00820168">
      <w:pPr>
        <w:pStyle w:val="PargrafodaLista"/>
        <w:numPr>
          <w:ilvl w:val="0"/>
          <w:numId w:val="67"/>
        </w:numPr>
        <w:spacing w:before="80" w:after="80" w:line="276" w:lineRule="auto"/>
        <w:ind w:left="1135" w:hanging="284"/>
        <w:contextualSpacing w:val="0"/>
        <w:jc w:val="both"/>
        <w:rPr>
          <w:rFonts w:ascii="Arial" w:hAnsi="Arial" w:cs="Arial"/>
          <w:bCs/>
          <w:sz w:val="18"/>
          <w:szCs w:val="18"/>
        </w:rPr>
      </w:pPr>
      <w:r w:rsidRPr="00BF2AAF">
        <w:rPr>
          <w:rFonts w:ascii="Arial" w:hAnsi="Arial" w:cs="Arial"/>
          <w:bCs/>
          <w:sz w:val="18"/>
          <w:szCs w:val="18"/>
        </w:rPr>
        <w:t>Os controles internos das Companhias evoluíram em 2023 e se mostraram adequados ao porte e à complexidade dos negócios e são objeto de permanente atenção por parte da Administração;</w:t>
      </w:r>
    </w:p>
    <w:p w14:paraId="6A5A63FD" w14:textId="77777777" w:rsidR="00820168" w:rsidRPr="00BF2AAF" w:rsidRDefault="00820168" w:rsidP="00820168">
      <w:pPr>
        <w:pStyle w:val="PargrafodaLista"/>
        <w:numPr>
          <w:ilvl w:val="0"/>
          <w:numId w:val="67"/>
        </w:numPr>
        <w:spacing w:before="80" w:after="80" w:line="276" w:lineRule="auto"/>
        <w:ind w:left="1134" w:hanging="283"/>
        <w:contextualSpacing w:val="0"/>
        <w:jc w:val="both"/>
        <w:rPr>
          <w:rFonts w:ascii="Arial" w:hAnsi="Arial" w:cs="Arial"/>
          <w:bCs/>
          <w:sz w:val="18"/>
          <w:szCs w:val="18"/>
        </w:rPr>
      </w:pPr>
      <w:r w:rsidRPr="00BF2AAF">
        <w:rPr>
          <w:rFonts w:ascii="Arial" w:hAnsi="Arial" w:cs="Arial"/>
          <w:bCs/>
          <w:sz w:val="18"/>
          <w:szCs w:val="18"/>
        </w:rPr>
        <w:t>A Auditoria Interna, com orçamento e estrutura própria, desempenhou suas funções com independência, objetividade e qualidade;</w:t>
      </w:r>
    </w:p>
    <w:p w14:paraId="28BACB3C" w14:textId="77777777" w:rsidR="00820168" w:rsidRPr="00BF2AAF" w:rsidRDefault="00820168" w:rsidP="00820168">
      <w:pPr>
        <w:pStyle w:val="PargrafodaLista"/>
        <w:numPr>
          <w:ilvl w:val="0"/>
          <w:numId w:val="67"/>
        </w:numPr>
        <w:spacing w:before="80" w:after="80" w:line="276" w:lineRule="auto"/>
        <w:ind w:left="1134" w:hanging="283"/>
        <w:contextualSpacing w:val="0"/>
        <w:jc w:val="both"/>
        <w:rPr>
          <w:rFonts w:ascii="Arial" w:hAnsi="Arial" w:cs="Arial"/>
          <w:bCs/>
          <w:sz w:val="18"/>
          <w:szCs w:val="18"/>
        </w:rPr>
      </w:pPr>
      <w:r w:rsidRPr="00BF2AAF">
        <w:rPr>
          <w:rFonts w:ascii="Arial" w:hAnsi="Arial" w:cs="Arial"/>
          <w:bCs/>
          <w:sz w:val="18"/>
          <w:szCs w:val="18"/>
        </w:rPr>
        <w:t xml:space="preserve">Os trabalhos e as informações fornecidas pelo Auditor Externo foram adequados e apoiaram a opinião do Comitê acerca da integridade das demonstrações financeiras. Não foram identificadas ocorrências que pudessem comprometer sua independência; </w:t>
      </w:r>
    </w:p>
    <w:p w14:paraId="21138CF9" w14:textId="77777777" w:rsidR="00820168" w:rsidRPr="00BF2AAF" w:rsidRDefault="00820168" w:rsidP="00820168">
      <w:pPr>
        <w:pStyle w:val="PargrafodaLista"/>
        <w:numPr>
          <w:ilvl w:val="0"/>
          <w:numId w:val="67"/>
        </w:numPr>
        <w:spacing w:before="80" w:after="80" w:line="276" w:lineRule="auto"/>
        <w:ind w:left="1134" w:hanging="283"/>
        <w:contextualSpacing w:val="0"/>
        <w:jc w:val="both"/>
        <w:rPr>
          <w:rFonts w:ascii="Arial" w:hAnsi="Arial" w:cs="Arial"/>
          <w:bCs/>
          <w:sz w:val="18"/>
          <w:szCs w:val="18"/>
        </w:rPr>
      </w:pPr>
      <w:r w:rsidRPr="00BF2AAF">
        <w:rPr>
          <w:rFonts w:ascii="Arial" w:hAnsi="Arial" w:cs="Arial"/>
          <w:bCs/>
          <w:sz w:val="18"/>
          <w:szCs w:val="18"/>
        </w:rPr>
        <w:t>Os processos internos de gestão de riscos evoluíram em relação ao período anterior;</w:t>
      </w:r>
    </w:p>
    <w:p w14:paraId="0613ED93" w14:textId="77777777" w:rsidR="00820168" w:rsidRPr="00BF2AAF" w:rsidRDefault="00820168" w:rsidP="00820168">
      <w:pPr>
        <w:pStyle w:val="PargrafodaLista"/>
        <w:numPr>
          <w:ilvl w:val="0"/>
          <w:numId w:val="67"/>
        </w:numPr>
        <w:spacing w:before="80" w:after="80" w:line="276" w:lineRule="auto"/>
        <w:ind w:left="1134" w:hanging="283"/>
        <w:contextualSpacing w:val="0"/>
        <w:jc w:val="both"/>
        <w:rPr>
          <w:rFonts w:ascii="Arial" w:hAnsi="Arial" w:cs="Arial"/>
          <w:bCs/>
          <w:sz w:val="18"/>
          <w:szCs w:val="18"/>
        </w:rPr>
      </w:pPr>
      <w:r w:rsidRPr="00BF2AAF">
        <w:rPr>
          <w:rFonts w:ascii="Arial" w:hAnsi="Arial" w:cs="Arial"/>
          <w:bCs/>
          <w:sz w:val="18"/>
          <w:szCs w:val="18"/>
        </w:rPr>
        <w:t>apoiado na opinião e nos trabalhos desenvolvidos pelo CTPR, nas conclusões das auditorias interna e externa a esse respeito, nas divulgações em notas explicativas das demonstrações financeiras do exercício, as transações com partes relacionadas foram adequadamente realizadas e divulgadas.</w:t>
      </w:r>
    </w:p>
    <w:p w14:paraId="458DCDF5" w14:textId="77777777" w:rsidR="00820168" w:rsidRPr="00BF2AAF" w:rsidRDefault="00820168" w:rsidP="00820168">
      <w:pPr>
        <w:pStyle w:val="PargrafodaLista"/>
        <w:tabs>
          <w:tab w:val="left" w:pos="0"/>
          <w:tab w:val="left" w:pos="284"/>
          <w:tab w:val="left" w:pos="567"/>
          <w:tab w:val="right" w:pos="10065"/>
        </w:tabs>
        <w:spacing w:before="120" w:after="120" w:line="276" w:lineRule="auto"/>
        <w:ind w:left="0" w:firstLine="851"/>
        <w:contextualSpacing w:val="0"/>
        <w:jc w:val="both"/>
        <w:rPr>
          <w:rFonts w:ascii="Arial" w:hAnsi="Arial" w:cs="Arial"/>
          <w:bCs/>
          <w:color w:val="1F3864" w:themeColor="accent1" w:themeShade="80"/>
          <w:sz w:val="18"/>
          <w:szCs w:val="18"/>
        </w:rPr>
      </w:pPr>
      <w:r w:rsidRPr="00BF2AAF">
        <w:rPr>
          <w:rFonts w:ascii="Arial" w:hAnsi="Arial" w:cs="Arial"/>
          <w:b/>
          <w:color w:val="1F3864" w:themeColor="accent1" w:themeShade="80"/>
          <w:sz w:val="18"/>
          <w:szCs w:val="18"/>
        </w:rPr>
        <w:t>Opinião:</w:t>
      </w:r>
      <w:r w:rsidRPr="00BF2AAF">
        <w:rPr>
          <w:rFonts w:ascii="Arial" w:hAnsi="Arial" w:cs="Arial"/>
          <w:bCs/>
          <w:color w:val="1F3864" w:themeColor="accent1" w:themeShade="80"/>
          <w:sz w:val="18"/>
          <w:szCs w:val="18"/>
        </w:rPr>
        <w:t xml:space="preserve"> </w:t>
      </w:r>
      <w:r w:rsidRPr="00BF2AAF">
        <w:rPr>
          <w:rFonts w:ascii="Arial" w:hAnsi="Arial" w:cs="Arial"/>
          <w:bCs/>
          <w:sz w:val="18"/>
          <w:szCs w:val="18"/>
        </w:rPr>
        <w:t>Com base nos trabalhos e entrevistas realizadas ao longo do exercício e tendo presente as atribuições e limitações inerentes ao escopo de sua atuação, e considerando o sistema de controles internos, os trabalhos realizados pelos auditores internos e auditores externos, assim como seu relatório emitido sem ressalvas em 02 de fevereiro de 2024, o Comitê de Auditoria não encontrou nenhum indício ou evidência de que as demonstrações financeiras individuais e consolidada não representem, adequadamente, em todos os aspectos relevantes, a posição patrimonial e financeira da BB Seguridade Participações S.A. e de suas Controladas em 31 de dezembro de 2023 e os resultados para o período findo naquela data. Nesse sentido, o Comitê opina que as mesmas estão em condições de serem apreciadas pelo Conselho de Administração.</w:t>
      </w:r>
    </w:p>
    <w:p w14:paraId="6C231AA0" w14:textId="77777777" w:rsidR="00820168" w:rsidRPr="00BF2AAF" w:rsidRDefault="00820168" w:rsidP="00820168">
      <w:pPr>
        <w:spacing w:before="80" w:after="80" w:line="276" w:lineRule="auto"/>
        <w:ind w:firstLine="851"/>
        <w:jc w:val="both"/>
        <w:rPr>
          <w:rFonts w:ascii="Arial" w:hAnsi="Arial" w:cs="Arial"/>
          <w:bCs/>
          <w:color w:val="1F3864" w:themeColor="accent1" w:themeShade="80"/>
          <w:sz w:val="18"/>
          <w:szCs w:val="18"/>
        </w:rPr>
      </w:pPr>
    </w:p>
    <w:p w14:paraId="19C1582D" w14:textId="77777777" w:rsidR="00820168" w:rsidRPr="00BF2AAF" w:rsidRDefault="00820168" w:rsidP="00820168">
      <w:pPr>
        <w:spacing w:before="120" w:after="120" w:line="276" w:lineRule="auto"/>
        <w:ind w:firstLine="851"/>
        <w:jc w:val="both"/>
        <w:rPr>
          <w:rFonts w:ascii="Arial" w:hAnsi="Arial" w:cs="Arial"/>
          <w:bCs/>
          <w:color w:val="1F3864" w:themeColor="accent1" w:themeShade="80"/>
          <w:sz w:val="18"/>
          <w:szCs w:val="18"/>
        </w:rPr>
      </w:pPr>
    </w:p>
    <w:p w14:paraId="29606721" w14:textId="77777777" w:rsidR="00820168" w:rsidRPr="00BF2AAF" w:rsidRDefault="00820168" w:rsidP="00820168">
      <w:pPr>
        <w:spacing w:before="120" w:after="120" w:line="276" w:lineRule="auto"/>
        <w:ind w:firstLine="851"/>
        <w:jc w:val="both"/>
        <w:rPr>
          <w:rFonts w:ascii="Arial" w:hAnsi="Arial" w:cs="Arial"/>
          <w:bCs/>
          <w:color w:val="1F3864" w:themeColor="accent1" w:themeShade="80"/>
          <w:sz w:val="18"/>
          <w:szCs w:val="18"/>
        </w:rPr>
      </w:pPr>
    </w:p>
    <w:p w14:paraId="726119FA" w14:textId="77777777" w:rsidR="00820168" w:rsidRPr="00BF2AAF" w:rsidRDefault="00820168" w:rsidP="00820168">
      <w:pPr>
        <w:spacing w:before="120" w:after="120" w:line="276" w:lineRule="auto"/>
        <w:ind w:firstLine="851"/>
        <w:jc w:val="both"/>
        <w:rPr>
          <w:rFonts w:ascii="Arial" w:hAnsi="Arial" w:cs="Arial"/>
          <w:bCs/>
          <w:color w:val="1F3864" w:themeColor="accent1" w:themeShade="80"/>
          <w:sz w:val="18"/>
          <w:szCs w:val="18"/>
        </w:rPr>
      </w:pPr>
    </w:p>
    <w:p w14:paraId="16E150F6" w14:textId="77777777" w:rsidR="007E2FEE" w:rsidRPr="00BF2AAF" w:rsidRDefault="007E2FEE" w:rsidP="007E2FEE">
      <w:pPr>
        <w:pStyle w:val="paragraph"/>
        <w:spacing w:before="0" w:beforeAutospacing="0" w:after="0" w:afterAutospacing="0"/>
        <w:ind w:firstLine="840"/>
        <w:jc w:val="center"/>
        <w:textAlignment w:val="baseline"/>
        <w:rPr>
          <w:rStyle w:val="eop"/>
          <w:rFonts w:ascii="Arial" w:hAnsi="Arial" w:cs="Arial"/>
          <w:sz w:val="18"/>
          <w:szCs w:val="18"/>
        </w:rPr>
      </w:pPr>
      <w:r w:rsidRPr="00BF2AAF">
        <w:rPr>
          <w:rStyle w:val="normaltextrun"/>
          <w:rFonts w:ascii="Arial" w:hAnsi="Arial" w:cs="Arial"/>
          <w:sz w:val="18"/>
          <w:szCs w:val="18"/>
        </w:rPr>
        <w:t>Brasília (DF), 02 de fevereiro de 2024.</w:t>
      </w:r>
      <w:r w:rsidRPr="00BF2AAF">
        <w:rPr>
          <w:rStyle w:val="eop"/>
          <w:rFonts w:ascii="Arial" w:hAnsi="Arial" w:cs="Arial"/>
          <w:sz w:val="18"/>
          <w:szCs w:val="18"/>
        </w:rPr>
        <w:t> </w:t>
      </w:r>
    </w:p>
    <w:p w14:paraId="64419E94" w14:textId="77777777" w:rsidR="00134A3C" w:rsidRPr="00BF2AAF" w:rsidRDefault="00134A3C" w:rsidP="007E2FEE">
      <w:pPr>
        <w:pStyle w:val="paragraph"/>
        <w:spacing w:before="0" w:beforeAutospacing="0" w:after="0" w:afterAutospacing="0"/>
        <w:ind w:firstLine="840"/>
        <w:jc w:val="center"/>
        <w:textAlignment w:val="baseline"/>
        <w:rPr>
          <w:rStyle w:val="eop"/>
          <w:rFonts w:ascii="Arial" w:hAnsi="Arial" w:cs="Arial"/>
          <w:sz w:val="18"/>
          <w:szCs w:val="18"/>
        </w:rPr>
      </w:pPr>
    </w:p>
    <w:p w14:paraId="3942D4BE" w14:textId="77777777" w:rsidR="00134A3C" w:rsidRPr="00BF2AAF" w:rsidRDefault="00134A3C" w:rsidP="007E2FEE">
      <w:pPr>
        <w:pStyle w:val="paragraph"/>
        <w:spacing w:before="0" w:beforeAutospacing="0" w:after="0" w:afterAutospacing="0"/>
        <w:ind w:firstLine="840"/>
        <w:jc w:val="center"/>
        <w:textAlignment w:val="baseline"/>
        <w:rPr>
          <w:rFonts w:ascii="Arial" w:hAnsi="Arial" w:cs="Arial"/>
          <w:sz w:val="18"/>
          <w:szCs w:val="18"/>
        </w:rPr>
      </w:pPr>
    </w:p>
    <w:p w14:paraId="5CEB9DFF" w14:textId="77777777" w:rsidR="007E2FEE" w:rsidRPr="00BF2AAF" w:rsidRDefault="007E2FEE" w:rsidP="007E2FEE">
      <w:pPr>
        <w:pStyle w:val="paragraph"/>
        <w:spacing w:before="0" w:beforeAutospacing="0" w:after="0" w:afterAutospacing="0"/>
        <w:ind w:firstLine="840"/>
        <w:jc w:val="center"/>
        <w:textAlignment w:val="baseline"/>
        <w:rPr>
          <w:rFonts w:ascii="Arial" w:hAnsi="Arial" w:cs="Arial"/>
          <w:sz w:val="18"/>
          <w:szCs w:val="18"/>
        </w:rPr>
      </w:pPr>
      <w:r w:rsidRPr="00BF2AAF">
        <w:rPr>
          <w:rStyle w:val="eop"/>
          <w:rFonts w:ascii="Arial" w:hAnsi="Arial" w:cs="Arial"/>
          <w:sz w:val="18"/>
          <w:szCs w:val="18"/>
        </w:rPr>
        <w:t> </w:t>
      </w:r>
    </w:p>
    <w:p w14:paraId="5619150E" w14:textId="77777777" w:rsidR="007E2FEE" w:rsidRPr="00BF2AAF" w:rsidRDefault="007E2FEE" w:rsidP="007E2FEE">
      <w:pPr>
        <w:pStyle w:val="paragraph"/>
        <w:spacing w:before="0" w:beforeAutospacing="0" w:after="0" w:afterAutospacing="0"/>
        <w:ind w:firstLine="840"/>
        <w:jc w:val="center"/>
        <w:textAlignment w:val="baseline"/>
        <w:rPr>
          <w:rFonts w:ascii="Arial" w:hAnsi="Arial" w:cs="Arial"/>
          <w:sz w:val="18"/>
          <w:szCs w:val="18"/>
        </w:rPr>
      </w:pPr>
      <w:r w:rsidRPr="00BF2AAF">
        <w:rPr>
          <w:rStyle w:val="eop"/>
          <w:rFonts w:ascii="Arial" w:hAnsi="Arial" w:cs="Arial"/>
          <w:sz w:val="18"/>
          <w:szCs w:val="18"/>
        </w:rPr>
        <w:t> </w:t>
      </w:r>
    </w:p>
    <w:p w14:paraId="72DF7ED1" w14:textId="77777777" w:rsidR="007E2FEE" w:rsidRPr="00BF2AAF" w:rsidRDefault="007E2FEE" w:rsidP="007E2FEE">
      <w:pPr>
        <w:pStyle w:val="paragraph"/>
        <w:spacing w:before="0" w:beforeAutospacing="0" w:after="0" w:afterAutospacing="0"/>
        <w:ind w:firstLine="840"/>
        <w:jc w:val="center"/>
        <w:textAlignment w:val="baseline"/>
        <w:rPr>
          <w:rStyle w:val="normaltextrun"/>
          <w:rFonts w:ascii="Arial" w:hAnsi="Arial" w:cs="Arial"/>
          <w:sz w:val="18"/>
          <w:szCs w:val="18"/>
        </w:rPr>
      </w:pPr>
    </w:p>
    <w:p w14:paraId="408A0ABD" w14:textId="77777777" w:rsidR="007E2FEE" w:rsidRPr="00BF2AAF" w:rsidRDefault="007E2FEE" w:rsidP="007E2FEE">
      <w:pPr>
        <w:pStyle w:val="paragraph"/>
        <w:spacing w:before="0" w:beforeAutospacing="0" w:after="0" w:afterAutospacing="0"/>
        <w:ind w:firstLine="840"/>
        <w:jc w:val="center"/>
        <w:textAlignment w:val="baseline"/>
        <w:rPr>
          <w:rStyle w:val="normaltextrun"/>
          <w:rFonts w:ascii="Arial" w:hAnsi="Arial" w:cs="Arial"/>
          <w:sz w:val="18"/>
          <w:szCs w:val="18"/>
        </w:rPr>
      </w:pPr>
    </w:p>
    <w:p w14:paraId="1B4996A0" w14:textId="53E853CA" w:rsidR="007E2FEE" w:rsidRPr="00BF2AAF" w:rsidRDefault="007E2FEE" w:rsidP="007E2FEE">
      <w:pPr>
        <w:pStyle w:val="paragraph"/>
        <w:spacing w:before="0" w:beforeAutospacing="0" w:after="0" w:afterAutospacing="0"/>
        <w:ind w:firstLine="840"/>
        <w:jc w:val="center"/>
        <w:textAlignment w:val="baseline"/>
        <w:rPr>
          <w:rStyle w:val="eop"/>
          <w:rFonts w:ascii="Arial" w:hAnsi="Arial" w:cs="Arial"/>
          <w:sz w:val="18"/>
          <w:szCs w:val="18"/>
        </w:rPr>
      </w:pPr>
      <w:r w:rsidRPr="00BF2AAF">
        <w:rPr>
          <w:rStyle w:val="normaltextrun"/>
          <w:rFonts w:ascii="Arial" w:hAnsi="Arial" w:cs="Arial"/>
          <w:sz w:val="18"/>
          <w:szCs w:val="18"/>
        </w:rPr>
        <w:t xml:space="preserve">Luiz Claudio Moraes   </w:t>
      </w:r>
      <w:r w:rsidRPr="00BF2AAF">
        <w:rPr>
          <w:rStyle w:val="tabchar"/>
          <w:rFonts w:ascii="Arial" w:hAnsi="Arial" w:cs="Arial"/>
          <w:sz w:val="18"/>
          <w:szCs w:val="18"/>
        </w:rPr>
        <w:tab/>
      </w:r>
      <w:r w:rsidRPr="00BF2AAF">
        <w:rPr>
          <w:rStyle w:val="tabchar"/>
          <w:rFonts w:ascii="Arial" w:hAnsi="Arial" w:cs="Arial"/>
          <w:sz w:val="18"/>
          <w:szCs w:val="18"/>
        </w:rPr>
        <w:tab/>
      </w:r>
      <w:r w:rsidRPr="00BF2AAF">
        <w:rPr>
          <w:rStyle w:val="normaltextrun"/>
          <w:rFonts w:ascii="Arial" w:hAnsi="Arial" w:cs="Arial"/>
          <w:sz w:val="18"/>
          <w:szCs w:val="18"/>
        </w:rPr>
        <w:t>Artemio Bertholini</w:t>
      </w:r>
      <w:r w:rsidRPr="00BF2AAF">
        <w:rPr>
          <w:rStyle w:val="eop"/>
          <w:rFonts w:ascii="Arial" w:hAnsi="Arial" w:cs="Arial"/>
          <w:sz w:val="18"/>
          <w:szCs w:val="18"/>
        </w:rPr>
        <w:t> </w:t>
      </w:r>
    </w:p>
    <w:p w14:paraId="1F41A59F" w14:textId="77777777" w:rsidR="007E2FEE" w:rsidRPr="00BF2AAF" w:rsidRDefault="007E2FEE" w:rsidP="007E2FEE">
      <w:pPr>
        <w:pStyle w:val="paragraph"/>
        <w:spacing w:before="0" w:beforeAutospacing="0" w:after="0" w:afterAutospacing="0"/>
        <w:ind w:firstLine="840"/>
        <w:jc w:val="center"/>
        <w:textAlignment w:val="baseline"/>
        <w:rPr>
          <w:rFonts w:ascii="Arial" w:hAnsi="Arial" w:cs="Arial"/>
          <w:sz w:val="18"/>
          <w:szCs w:val="18"/>
        </w:rPr>
      </w:pPr>
    </w:p>
    <w:p w14:paraId="7124381C" w14:textId="77777777" w:rsidR="007E2FEE" w:rsidRPr="00BF2AAF" w:rsidRDefault="007E2FEE" w:rsidP="007E2FEE">
      <w:pPr>
        <w:pStyle w:val="paragraph"/>
        <w:spacing w:before="0" w:beforeAutospacing="0" w:after="0" w:afterAutospacing="0"/>
        <w:ind w:firstLine="840"/>
        <w:jc w:val="center"/>
        <w:textAlignment w:val="baseline"/>
        <w:rPr>
          <w:rFonts w:ascii="Arial" w:hAnsi="Arial" w:cs="Arial"/>
          <w:sz w:val="18"/>
          <w:szCs w:val="18"/>
        </w:rPr>
      </w:pPr>
      <w:r w:rsidRPr="00BF2AAF">
        <w:rPr>
          <w:rStyle w:val="eop"/>
          <w:rFonts w:ascii="Arial" w:hAnsi="Arial" w:cs="Arial"/>
          <w:sz w:val="18"/>
          <w:szCs w:val="18"/>
        </w:rPr>
        <w:t> </w:t>
      </w:r>
    </w:p>
    <w:p w14:paraId="15898F06" w14:textId="0D98A2A2" w:rsidR="007E2FEE" w:rsidRPr="00BF2AAF" w:rsidRDefault="007E2FEE" w:rsidP="007E2FEE">
      <w:pPr>
        <w:pStyle w:val="paragraph"/>
        <w:spacing w:before="0" w:beforeAutospacing="0" w:after="0" w:afterAutospacing="0"/>
        <w:textAlignment w:val="baseline"/>
        <w:rPr>
          <w:rFonts w:ascii="Arial" w:hAnsi="Arial" w:cs="Arial"/>
          <w:sz w:val="18"/>
          <w:szCs w:val="18"/>
        </w:rPr>
      </w:pPr>
      <w:r w:rsidRPr="00BF2AAF">
        <w:rPr>
          <w:rStyle w:val="normaltextrun"/>
          <w:rFonts w:ascii="Arial" w:hAnsi="Arial" w:cs="Arial"/>
          <w:sz w:val="18"/>
          <w:szCs w:val="18"/>
        </w:rPr>
        <w:t> </w:t>
      </w:r>
      <w:r w:rsidRPr="00BF2AAF">
        <w:rPr>
          <w:rStyle w:val="normaltextrun"/>
          <w:rFonts w:ascii="Arial" w:hAnsi="Arial" w:cs="Arial"/>
          <w:sz w:val="18"/>
          <w:szCs w:val="18"/>
        </w:rPr>
        <w:tab/>
      </w:r>
      <w:r w:rsidRPr="00BF2AAF">
        <w:rPr>
          <w:rStyle w:val="normaltextrun"/>
          <w:rFonts w:ascii="Arial" w:hAnsi="Arial" w:cs="Arial"/>
          <w:sz w:val="18"/>
          <w:szCs w:val="18"/>
        </w:rPr>
        <w:tab/>
        <w:t xml:space="preserve">        Gilberto Lourenço da Aparecida            Manoel Gimenes Ruy              Roberto Lamb</w:t>
      </w:r>
    </w:p>
    <w:p w14:paraId="40217F23" w14:textId="77777777" w:rsidR="007E2FEE" w:rsidRPr="00BF2AAF" w:rsidRDefault="007E2FEE">
      <w:pPr>
        <w:rPr>
          <w:rFonts w:ascii="Arial" w:eastAsia="Times New Roman" w:hAnsi="Arial" w:cs="Arial"/>
          <w:b/>
          <w:color w:val="1F3864" w:themeColor="accent1" w:themeShade="80"/>
          <w:spacing w:val="-2"/>
          <w:sz w:val="20"/>
          <w:szCs w:val="20"/>
          <w:lang w:eastAsia="pt-BR"/>
        </w:rPr>
      </w:pPr>
      <w:r w:rsidRPr="00BF2AAF">
        <w:rPr>
          <w:rFonts w:ascii="Arial" w:hAnsi="Arial" w:cs="Arial"/>
          <w:color w:val="1F3864" w:themeColor="accent1" w:themeShade="80"/>
        </w:rPr>
        <w:br w:type="page"/>
      </w:r>
    </w:p>
    <w:p w14:paraId="18712258" w14:textId="77777777" w:rsidR="00946A7D" w:rsidRDefault="00946A7D" w:rsidP="00946A7D">
      <w:pPr>
        <w:spacing w:before="120" w:after="120" w:line="276" w:lineRule="auto"/>
        <w:jc w:val="center"/>
        <w:rPr>
          <w:rFonts w:ascii="Arial" w:hAnsi="Arial" w:cs="Arial"/>
          <w:b/>
          <w:bCs/>
          <w:color w:val="1F3864" w:themeColor="accent1" w:themeShade="80"/>
          <w:szCs w:val="24"/>
        </w:rPr>
      </w:pPr>
      <w:r w:rsidRPr="00946A7D">
        <w:rPr>
          <w:rFonts w:ascii="Arial" w:hAnsi="Arial" w:cs="Arial"/>
          <w:b/>
          <w:bCs/>
          <w:color w:val="1F3864" w:themeColor="accent1" w:themeShade="80"/>
          <w:szCs w:val="24"/>
        </w:rPr>
        <w:lastRenderedPageBreak/>
        <w:t>PARECER DO CONSELHO FISCAL</w:t>
      </w:r>
    </w:p>
    <w:p w14:paraId="028B55DE" w14:textId="77777777" w:rsidR="00093D0C" w:rsidRDefault="00093D0C" w:rsidP="00946A7D">
      <w:pPr>
        <w:spacing w:before="120" w:after="120" w:line="276" w:lineRule="auto"/>
        <w:jc w:val="center"/>
        <w:rPr>
          <w:rFonts w:ascii="Arial" w:hAnsi="Arial" w:cs="Arial"/>
          <w:b/>
          <w:bCs/>
          <w:color w:val="1F3864" w:themeColor="accent1" w:themeShade="80"/>
          <w:szCs w:val="24"/>
        </w:rPr>
      </w:pPr>
    </w:p>
    <w:p w14:paraId="5B373363" w14:textId="77777777" w:rsidR="00093D0C" w:rsidRPr="00946A7D" w:rsidRDefault="00093D0C" w:rsidP="00946A7D">
      <w:pPr>
        <w:spacing w:before="120" w:after="120" w:line="276" w:lineRule="auto"/>
        <w:jc w:val="center"/>
        <w:rPr>
          <w:rFonts w:ascii="Arial" w:hAnsi="Arial" w:cs="Arial"/>
          <w:b/>
          <w:bCs/>
          <w:color w:val="1F3864" w:themeColor="accent1" w:themeShade="80"/>
          <w:szCs w:val="24"/>
        </w:rPr>
      </w:pPr>
    </w:p>
    <w:p w14:paraId="1C7E26EE" w14:textId="77777777" w:rsidR="00093D0C" w:rsidRPr="00093D0C" w:rsidRDefault="00093D0C" w:rsidP="00093D0C">
      <w:pPr>
        <w:pStyle w:val="Recuodecorpodetexto"/>
        <w:jc w:val="both"/>
        <w:rPr>
          <w:rFonts w:ascii="Arial" w:hAnsi="Arial" w:cs="Arial"/>
          <w:bCs/>
          <w:sz w:val="18"/>
          <w:szCs w:val="18"/>
        </w:rPr>
      </w:pPr>
      <w:r w:rsidRPr="00093D0C">
        <w:rPr>
          <w:rFonts w:ascii="Arial" w:hAnsi="Arial" w:cs="Arial"/>
          <w:b/>
          <w:sz w:val="18"/>
          <w:szCs w:val="18"/>
        </w:rPr>
        <w:t>O CONSELHO FISCAL DA BB SEGURIDADE PARTICIPAÇÕES S.A</w:t>
      </w:r>
      <w:r w:rsidRPr="00093D0C">
        <w:rPr>
          <w:rFonts w:ascii="Arial" w:hAnsi="Arial" w:cs="Arial"/>
          <w:bCs/>
          <w:sz w:val="18"/>
          <w:szCs w:val="18"/>
        </w:rPr>
        <w:t>., no uso de suas atribuições legais e estatutárias, em reunião realizada nesta data, examinou o Relatório Anual da Administração, as Demonstrações Financeiras individuais e consolidadas que o acompanham, quais sejam, o Balanço Patrimonial, as Demonstrações do Resultado, do Resultado  Abrangente, das Mutações do Patrimonio Liquido, dos Fluxos de Caixa e do Valor Adicionado, bem como as Notas Explicativas relacionadas, o correspondente Relatório emitido pelos Auditores Independentes e a Proposta de Destinação do Resultado, todos relativos ao exercício findo em 31 de dezembro de 2023.</w:t>
      </w:r>
    </w:p>
    <w:p w14:paraId="2EA82FD6" w14:textId="77777777" w:rsidR="00093D0C" w:rsidRPr="00093D0C" w:rsidRDefault="00093D0C" w:rsidP="00093D0C">
      <w:pPr>
        <w:pStyle w:val="Recuodecorpodetexto"/>
        <w:jc w:val="both"/>
        <w:rPr>
          <w:rFonts w:ascii="Arial" w:hAnsi="Arial" w:cs="Arial"/>
          <w:bCs/>
          <w:sz w:val="18"/>
          <w:szCs w:val="18"/>
        </w:rPr>
      </w:pPr>
      <w:r w:rsidRPr="00093D0C">
        <w:rPr>
          <w:rFonts w:ascii="Arial" w:hAnsi="Arial" w:cs="Arial"/>
          <w:bCs/>
          <w:sz w:val="18"/>
          <w:szCs w:val="18"/>
        </w:rPr>
        <w:t>Nossos exames das demonstrações citadas no parágrafo anterior foram complementados, ainda, por análises, documentos e, substancialmente, por informações e esclarecimentos prestados aos membros do Conselho Fiscal pelos Auditores Independentes, pelo Comitê de Auditoria e pela Administração da Companhia.</w:t>
      </w:r>
    </w:p>
    <w:p w14:paraId="053FE123" w14:textId="77777777" w:rsidR="00093D0C" w:rsidRPr="00565DF4" w:rsidRDefault="00093D0C" w:rsidP="00093D0C">
      <w:pPr>
        <w:pStyle w:val="Recuodecorpodetexto"/>
        <w:jc w:val="both"/>
      </w:pPr>
      <w:r w:rsidRPr="00093D0C">
        <w:rPr>
          <w:rFonts w:ascii="Arial" w:hAnsi="Arial" w:cs="Arial"/>
          <w:bCs/>
          <w:sz w:val="18"/>
          <w:szCs w:val="18"/>
        </w:rPr>
        <w:t>Desta forma, com base nos trabalhos e esclarecimentos prestados pela Deloitte Touche Tohmatsu Consultores e no seu relatório, emitido em 02 de fevereiro de 2024, sem ressalvas e, ainda, nos esclarecimentos prestados pela Administração da Companhia, este Conselho Fiscal, por unanimidade de seus membros, concluiu que as Demonstrações Financeiras, acima mencionadas, acompanhadas do Relatório Anual da Administração, e a proposta de destinação do resultado estão adequadamente apresentadas e opina favoravelmente ao seu encaminhamento para deliberação da Assembléia Geral dos Acionistas</w:t>
      </w:r>
      <w:r>
        <w:rPr>
          <w:lang w:val="pt-PT"/>
        </w:rPr>
        <w:t>.</w:t>
      </w:r>
    </w:p>
    <w:p w14:paraId="7EACBE9F" w14:textId="77777777" w:rsidR="00093D0C" w:rsidRPr="00700006" w:rsidRDefault="00093D0C" w:rsidP="00093D0C">
      <w:pPr>
        <w:jc w:val="both"/>
        <w:rPr>
          <w:rFonts w:ascii="Arial" w:hAnsi="Arial"/>
          <w:sz w:val="26"/>
        </w:rPr>
      </w:pPr>
    </w:p>
    <w:p w14:paraId="4419E1D5" w14:textId="77777777" w:rsidR="00093D0C" w:rsidRPr="00093D0C" w:rsidRDefault="00093D0C" w:rsidP="00093D0C">
      <w:pPr>
        <w:ind w:left="284" w:hanging="1"/>
        <w:jc w:val="both"/>
        <w:rPr>
          <w:rFonts w:ascii="Arial" w:hAnsi="Arial" w:cs="Arial"/>
          <w:bCs/>
          <w:sz w:val="18"/>
          <w:szCs w:val="18"/>
        </w:rPr>
      </w:pPr>
      <w:r w:rsidRPr="00093D0C">
        <w:rPr>
          <w:rFonts w:ascii="Arial" w:hAnsi="Arial" w:cs="Arial"/>
          <w:bCs/>
          <w:sz w:val="18"/>
          <w:szCs w:val="18"/>
        </w:rPr>
        <w:t>Brasília (DF), 02 de fevereiro de 2024.</w:t>
      </w:r>
    </w:p>
    <w:tbl>
      <w:tblPr>
        <w:tblW w:w="9644" w:type="dxa"/>
        <w:jc w:val="center"/>
        <w:tblLayout w:type="fixed"/>
        <w:tblCellMar>
          <w:left w:w="113" w:type="dxa"/>
          <w:right w:w="113" w:type="dxa"/>
        </w:tblCellMar>
        <w:tblLook w:val="0000" w:firstRow="0" w:lastRow="0" w:firstColumn="0" w:lastColumn="0" w:noHBand="0" w:noVBand="0"/>
      </w:tblPr>
      <w:tblGrid>
        <w:gridCol w:w="4822"/>
        <w:gridCol w:w="4822"/>
      </w:tblGrid>
      <w:tr w:rsidR="00093D0C" w:rsidRPr="002F5FD4" w14:paraId="3CDBB330" w14:textId="77777777" w:rsidTr="00073E14">
        <w:trPr>
          <w:cantSplit/>
          <w:trHeight w:val="188"/>
          <w:jc w:val="center"/>
        </w:trPr>
        <w:tc>
          <w:tcPr>
            <w:tcW w:w="4822" w:type="dxa"/>
          </w:tcPr>
          <w:p w14:paraId="2FF97CD3"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11367955"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71D95AB6"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742F93D9"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r w:rsidRPr="00093D0C">
              <w:rPr>
                <w:rFonts w:ascii="Arial" w:hAnsi="Arial" w:cs="Arial"/>
                <w:sz w:val="18"/>
                <w:szCs w:val="18"/>
              </w:rPr>
              <w:t>Francisco Olinto Velo Schmitt</w:t>
            </w:r>
          </w:p>
          <w:p w14:paraId="6047D195"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r w:rsidRPr="00093D0C">
              <w:rPr>
                <w:rFonts w:ascii="Arial" w:hAnsi="Arial" w:cs="Arial"/>
                <w:sz w:val="18"/>
                <w:szCs w:val="18"/>
              </w:rPr>
              <w:t>Conselheiro</w:t>
            </w:r>
          </w:p>
          <w:p w14:paraId="3E4034BE"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tc>
        <w:tc>
          <w:tcPr>
            <w:tcW w:w="4822" w:type="dxa"/>
          </w:tcPr>
          <w:p w14:paraId="40344147"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2FB91BFB"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6B734831"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40A5821A"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r w:rsidRPr="00093D0C">
              <w:rPr>
                <w:rFonts w:ascii="Arial" w:hAnsi="Arial" w:cs="Arial"/>
                <w:sz w:val="18"/>
                <w:szCs w:val="18"/>
              </w:rPr>
              <w:t>Adriano Pereira de Paula</w:t>
            </w:r>
          </w:p>
          <w:p w14:paraId="287CF47E"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r w:rsidRPr="00093D0C">
              <w:rPr>
                <w:rFonts w:ascii="Arial" w:hAnsi="Arial" w:cs="Arial"/>
                <w:sz w:val="18"/>
                <w:szCs w:val="18"/>
              </w:rPr>
              <w:t>Conselheiro</w:t>
            </w:r>
          </w:p>
          <w:p w14:paraId="5CBC3F78"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tc>
      </w:tr>
      <w:tr w:rsidR="00093D0C" w:rsidRPr="002F5FD4" w14:paraId="0E959354" w14:textId="77777777" w:rsidTr="00073E14">
        <w:trPr>
          <w:cantSplit/>
          <w:trHeight w:val="188"/>
          <w:jc w:val="center"/>
        </w:trPr>
        <w:tc>
          <w:tcPr>
            <w:tcW w:w="9644" w:type="dxa"/>
            <w:gridSpan w:val="2"/>
          </w:tcPr>
          <w:p w14:paraId="5376150C"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74125AAD"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7F2D9F92"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144FA6A4"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r w:rsidRPr="00093D0C">
              <w:rPr>
                <w:rFonts w:ascii="Arial" w:hAnsi="Arial" w:cs="Arial"/>
                <w:sz w:val="18"/>
                <w:szCs w:val="18"/>
              </w:rPr>
              <w:t>Lucinéia Possar</w:t>
            </w:r>
          </w:p>
          <w:p w14:paraId="4EB8AC22"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r w:rsidRPr="00093D0C">
              <w:rPr>
                <w:rFonts w:ascii="Arial" w:hAnsi="Arial" w:cs="Arial"/>
                <w:sz w:val="18"/>
                <w:szCs w:val="18"/>
              </w:rPr>
              <w:t>Presidente</w:t>
            </w:r>
          </w:p>
          <w:p w14:paraId="1DB063EE"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p w14:paraId="12F65131" w14:textId="77777777" w:rsidR="00093D0C" w:rsidRPr="00093D0C" w:rsidRDefault="00093D0C" w:rsidP="00093D0C">
            <w:pPr>
              <w:pStyle w:val="paragraph"/>
              <w:spacing w:before="0" w:beforeAutospacing="0" w:after="0" w:afterAutospacing="0"/>
              <w:ind w:firstLine="840"/>
              <w:jc w:val="center"/>
              <w:textAlignment w:val="baseline"/>
              <w:rPr>
                <w:rFonts w:ascii="Arial" w:hAnsi="Arial" w:cs="Arial"/>
                <w:sz w:val="18"/>
                <w:szCs w:val="18"/>
              </w:rPr>
            </w:pPr>
          </w:p>
        </w:tc>
      </w:tr>
    </w:tbl>
    <w:p w14:paraId="436E9195" w14:textId="514D2AD6" w:rsidR="00FF04C6" w:rsidRDefault="00FF04C6">
      <w:pPr>
        <w:rPr>
          <w:rFonts w:cs="Arial"/>
          <w:color w:val="1F3864" w:themeColor="accent1" w:themeShade="80"/>
        </w:rPr>
      </w:pPr>
      <w:r>
        <w:rPr>
          <w:rFonts w:cs="Arial"/>
          <w:color w:val="1F3864" w:themeColor="accent1" w:themeShade="80"/>
        </w:rPr>
        <w:br w:type="page"/>
      </w:r>
    </w:p>
    <w:p w14:paraId="30B14A5A" w14:textId="77777777" w:rsidR="00093D0C" w:rsidRDefault="00093D0C">
      <w:pPr>
        <w:rPr>
          <w:rFonts w:ascii="Arial" w:eastAsia="Times New Roman" w:hAnsi="Arial" w:cs="Arial"/>
          <w:b/>
          <w:color w:val="1F3864" w:themeColor="accent1" w:themeShade="80"/>
          <w:spacing w:val="-2"/>
          <w:sz w:val="20"/>
          <w:szCs w:val="20"/>
          <w:lang w:eastAsia="pt-BR"/>
        </w:rPr>
      </w:pPr>
    </w:p>
    <w:p w14:paraId="46D68DE9" w14:textId="36826522" w:rsidR="00AB09B4" w:rsidRPr="00BF2AAF" w:rsidRDefault="00AB09B4" w:rsidP="00AB09B4">
      <w:pPr>
        <w:pStyle w:val="03-SubttulodeNota"/>
        <w:rPr>
          <w:rFonts w:cs="Arial"/>
          <w:color w:val="1F3864" w:themeColor="accent1" w:themeShade="80"/>
        </w:rPr>
      </w:pPr>
      <w:r w:rsidRPr="00BF2AAF">
        <w:rPr>
          <w:rFonts w:cs="Arial"/>
          <w:color w:val="1F3864" w:themeColor="accent1" w:themeShade="80"/>
        </w:rPr>
        <w:t>DECLARAÇÃO DOS MEMBROS DA DIRETORIA EXECUTIVA SOBRE AS DEMONSTRAÇÕES FINANCEIRAS</w:t>
      </w:r>
      <w:bookmarkEnd w:id="132"/>
    </w:p>
    <w:p w14:paraId="6913790F" w14:textId="77777777" w:rsidR="00134A3C" w:rsidRPr="00BF2AAF" w:rsidRDefault="00134A3C" w:rsidP="00134A3C">
      <w:pPr>
        <w:rPr>
          <w:rFonts w:ascii="Arial" w:hAnsi="Arial" w:cs="Arial"/>
          <w:lang w:eastAsia="pt-BR"/>
        </w:rPr>
      </w:pPr>
    </w:p>
    <w:p w14:paraId="5EFD768D" w14:textId="77777777" w:rsidR="00C35A37" w:rsidRPr="00BF2AAF" w:rsidRDefault="00C35A37" w:rsidP="00C35A37">
      <w:pPr>
        <w:pStyle w:val="05-Textonormal"/>
        <w:rPr>
          <w:rFonts w:cs="Arial"/>
        </w:rPr>
      </w:pPr>
      <w:bookmarkStart w:id="139" w:name="_Toc141960104"/>
      <w:r w:rsidRPr="00BF2AAF">
        <w:rPr>
          <w:rFonts w:cs="Arial"/>
        </w:rPr>
        <w:t>Em conformidade com o Artigo 27 da Resolução CVM nº 80, de 29/3/2022, declaramos que revisamos as Demonstrações Contábeis relativas ao exercício findo em 31 de dezembro de 2023 da BB Seguridade Participações S.A. e, baseados nas discussões subsequentes, concordamos que tais demonstrações refletem adequadamente, em todos os aspectos relevantes, a posição patrimonial e financeira correspondente ao período apresentado.</w:t>
      </w:r>
    </w:p>
    <w:p w14:paraId="3CB9EC18" w14:textId="77777777" w:rsidR="00C35A37" w:rsidRPr="00BF2AAF" w:rsidRDefault="00C35A37" w:rsidP="00C35A37">
      <w:pPr>
        <w:pStyle w:val="05-Textonormal"/>
        <w:rPr>
          <w:rFonts w:cs="Arial"/>
        </w:rPr>
      </w:pPr>
    </w:p>
    <w:p w14:paraId="43A32BA3" w14:textId="77777777" w:rsidR="00C35A37" w:rsidRPr="00BF2AAF" w:rsidRDefault="00C35A37" w:rsidP="00C35A37">
      <w:pPr>
        <w:pStyle w:val="05-Textonormal"/>
        <w:spacing w:before="0" w:after="0"/>
        <w:rPr>
          <w:rFonts w:cs="Arial"/>
        </w:rPr>
      </w:pPr>
      <w:r w:rsidRPr="00BF2AAF">
        <w:rPr>
          <w:rFonts w:cs="Arial"/>
        </w:rPr>
        <w:t>Brasília, 02 de fevereiro de 2024.</w:t>
      </w:r>
    </w:p>
    <w:p w14:paraId="65CDDAAA" w14:textId="77777777" w:rsidR="00C35A37" w:rsidRPr="00BF2AAF" w:rsidRDefault="00C35A37" w:rsidP="00C35A37">
      <w:pPr>
        <w:pStyle w:val="05-Textonormal"/>
        <w:spacing w:before="0" w:after="0"/>
        <w:rPr>
          <w:rFonts w:cs="Arial"/>
        </w:rPr>
      </w:pPr>
    </w:p>
    <w:p w14:paraId="254A8C6B" w14:textId="77777777" w:rsidR="00C35A37" w:rsidRPr="00BF2AAF" w:rsidRDefault="00C35A37" w:rsidP="00C35A37">
      <w:pPr>
        <w:pStyle w:val="05-Textonormal"/>
        <w:spacing w:before="0" w:after="0"/>
        <w:rPr>
          <w:rFonts w:cs="Arial"/>
        </w:rPr>
      </w:pPr>
    </w:p>
    <w:p w14:paraId="37F9A47C" w14:textId="77777777" w:rsidR="00C35A37" w:rsidRPr="00BF2AAF" w:rsidRDefault="00C35A37" w:rsidP="00C35A37">
      <w:pPr>
        <w:pStyle w:val="05-Textonormal"/>
        <w:spacing w:before="0" w:after="0"/>
        <w:rPr>
          <w:rFonts w:cs="Arial"/>
        </w:rPr>
      </w:pPr>
    </w:p>
    <w:p w14:paraId="05C7E3A8" w14:textId="77777777" w:rsidR="00DD22ED" w:rsidRPr="00BF2AAF" w:rsidRDefault="00DD22ED" w:rsidP="00DD22ED">
      <w:pPr>
        <w:pStyle w:val="05-Textonormal"/>
        <w:spacing w:before="0" w:after="0" w:line="240" w:lineRule="auto"/>
        <w:rPr>
          <w:rFonts w:cs="Arial"/>
          <w:snapToGrid w:val="0"/>
        </w:rPr>
      </w:pPr>
      <w:r w:rsidRPr="00BF2AAF">
        <w:rPr>
          <w:rFonts w:cs="Arial"/>
          <w:snapToGrid w:val="0"/>
        </w:rPr>
        <w:t>Rafael Augusto Sperendio</w:t>
      </w:r>
    </w:p>
    <w:p w14:paraId="607545D2" w14:textId="77777777" w:rsidR="00C35A37" w:rsidRPr="00BF2AAF" w:rsidRDefault="00C35A37" w:rsidP="00C35A37">
      <w:pPr>
        <w:pStyle w:val="05-Textonormal"/>
        <w:spacing w:before="0" w:after="0" w:line="240" w:lineRule="auto"/>
        <w:rPr>
          <w:rFonts w:cs="Arial"/>
        </w:rPr>
      </w:pPr>
      <w:r w:rsidRPr="00BF2AAF">
        <w:rPr>
          <w:rFonts w:cs="Arial"/>
        </w:rPr>
        <w:t>Diretor-Presidente</w:t>
      </w:r>
    </w:p>
    <w:p w14:paraId="0E04866C" w14:textId="77777777" w:rsidR="00DD22ED" w:rsidRPr="00BF2AAF" w:rsidRDefault="00DD22ED" w:rsidP="00DD22ED">
      <w:pPr>
        <w:pStyle w:val="05-Textonormal"/>
        <w:spacing w:before="0" w:after="0" w:line="240" w:lineRule="auto"/>
        <w:rPr>
          <w:rFonts w:cs="Arial"/>
        </w:rPr>
      </w:pPr>
      <w:r w:rsidRPr="00BF2AAF">
        <w:rPr>
          <w:rFonts w:cs="Arial"/>
        </w:rPr>
        <w:t>Diretor de Finanças e Relações com Investidores</w:t>
      </w:r>
    </w:p>
    <w:p w14:paraId="5EA59DBF" w14:textId="77777777" w:rsidR="00C35A37" w:rsidRPr="00BF2AAF" w:rsidRDefault="00C35A37" w:rsidP="00C35A37">
      <w:pPr>
        <w:pStyle w:val="05-Textonormal"/>
        <w:spacing w:before="0" w:after="0" w:line="240" w:lineRule="auto"/>
        <w:rPr>
          <w:rFonts w:cs="Arial"/>
        </w:rPr>
      </w:pPr>
    </w:p>
    <w:p w14:paraId="12A1914A" w14:textId="77777777" w:rsidR="00C35A37" w:rsidRPr="00BF2AAF" w:rsidRDefault="00C35A37" w:rsidP="00C35A37">
      <w:pPr>
        <w:pStyle w:val="05-Textonormal"/>
        <w:spacing w:before="0" w:after="0" w:line="240" w:lineRule="auto"/>
        <w:rPr>
          <w:rFonts w:cs="Arial"/>
        </w:rPr>
      </w:pPr>
    </w:p>
    <w:p w14:paraId="5B4F82BF" w14:textId="77777777" w:rsidR="00C35A37" w:rsidRPr="00BF2AAF" w:rsidRDefault="00C35A37" w:rsidP="00C35A37">
      <w:pPr>
        <w:pStyle w:val="05-Textonormal"/>
        <w:spacing w:before="0" w:after="0" w:line="240" w:lineRule="auto"/>
        <w:rPr>
          <w:rFonts w:cs="Arial"/>
        </w:rPr>
      </w:pPr>
    </w:p>
    <w:p w14:paraId="1457C270" w14:textId="77777777" w:rsidR="00C35A37" w:rsidRPr="00BF2AAF" w:rsidRDefault="00C35A37" w:rsidP="00C35A37">
      <w:pPr>
        <w:pStyle w:val="05-Textonormal"/>
        <w:spacing w:before="0" w:after="0" w:line="240" w:lineRule="auto"/>
        <w:rPr>
          <w:rFonts w:cs="Arial"/>
        </w:rPr>
      </w:pPr>
      <w:r w:rsidRPr="00BF2AAF">
        <w:rPr>
          <w:rFonts w:cs="Arial"/>
        </w:rPr>
        <w:t>Bruno Alves do Nascimento</w:t>
      </w:r>
    </w:p>
    <w:p w14:paraId="05CB0F7E" w14:textId="77777777" w:rsidR="00C35A37" w:rsidRPr="00BF2AAF" w:rsidRDefault="00C35A37" w:rsidP="00C35A37">
      <w:pPr>
        <w:pStyle w:val="05-Textonormal"/>
        <w:spacing w:before="0" w:after="0" w:line="240" w:lineRule="auto"/>
        <w:rPr>
          <w:rFonts w:cs="Arial"/>
        </w:rPr>
      </w:pPr>
      <w:r w:rsidRPr="00BF2AAF">
        <w:rPr>
          <w:rFonts w:cs="Arial"/>
        </w:rPr>
        <w:t>Diretor de Estratégia e Tecnologia</w:t>
      </w:r>
    </w:p>
    <w:p w14:paraId="5A1E0F37" w14:textId="77777777" w:rsidR="00C35A37" w:rsidRPr="00BF2AAF" w:rsidRDefault="00C35A37" w:rsidP="00C35A37">
      <w:pPr>
        <w:pStyle w:val="05-Textonormal"/>
        <w:spacing w:before="0" w:after="0" w:line="240" w:lineRule="auto"/>
        <w:rPr>
          <w:rFonts w:cs="Arial"/>
        </w:rPr>
      </w:pPr>
    </w:p>
    <w:p w14:paraId="4E3AA4E5" w14:textId="77777777" w:rsidR="00C35A37" w:rsidRPr="00BF2AAF" w:rsidRDefault="00C35A37" w:rsidP="00C35A37">
      <w:pPr>
        <w:pStyle w:val="05-Textonormal"/>
        <w:spacing w:before="0" w:after="0" w:line="240" w:lineRule="auto"/>
        <w:rPr>
          <w:rFonts w:cs="Arial"/>
        </w:rPr>
      </w:pPr>
    </w:p>
    <w:p w14:paraId="3AD4BEF5" w14:textId="77777777" w:rsidR="00C35A37" w:rsidRPr="00BF2AAF" w:rsidRDefault="00C35A37" w:rsidP="00C35A37">
      <w:pPr>
        <w:pStyle w:val="05-Textonormal"/>
        <w:spacing w:before="0" w:after="0" w:line="240" w:lineRule="auto"/>
        <w:rPr>
          <w:rFonts w:cs="Arial"/>
        </w:rPr>
      </w:pPr>
    </w:p>
    <w:p w14:paraId="0EAE87B6" w14:textId="77777777" w:rsidR="00C35A37" w:rsidRPr="00BF2AAF" w:rsidRDefault="00C35A37" w:rsidP="00C35A37">
      <w:pPr>
        <w:pStyle w:val="05-Textonormal"/>
        <w:spacing w:before="0" w:after="0" w:line="240" w:lineRule="auto"/>
        <w:rPr>
          <w:rFonts w:cs="Arial"/>
          <w:snapToGrid w:val="0"/>
        </w:rPr>
      </w:pPr>
      <w:r w:rsidRPr="00BF2AAF">
        <w:rPr>
          <w:rFonts w:cs="Arial"/>
          <w:snapToGrid w:val="0"/>
        </w:rPr>
        <w:t>Marcelo Lopes Lourenço</w:t>
      </w:r>
    </w:p>
    <w:p w14:paraId="58990843" w14:textId="77777777" w:rsidR="00C35A37" w:rsidRPr="00BF2AAF" w:rsidRDefault="00C35A37" w:rsidP="00C35A37">
      <w:pPr>
        <w:pStyle w:val="05-Textonormal"/>
        <w:spacing w:before="0" w:after="0" w:line="240" w:lineRule="auto"/>
        <w:rPr>
          <w:rFonts w:cs="Arial"/>
          <w:snapToGrid w:val="0"/>
        </w:rPr>
      </w:pPr>
      <w:r w:rsidRPr="00BF2AAF">
        <w:rPr>
          <w:rFonts w:cs="Arial"/>
          <w:snapToGrid w:val="0"/>
        </w:rPr>
        <w:t>Diretor Comercial, Marketing e Clientes</w:t>
      </w:r>
    </w:p>
    <w:p w14:paraId="01DEE68F" w14:textId="77777777" w:rsidR="00C35A37" w:rsidRPr="00BF2AAF" w:rsidRDefault="00C35A37" w:rsidP="00C35A37">
      <w:pPr>
        <w:pStyle w:val="05-Textonormal"/>
        <w:spacing w:before="0" w:after="0" w:line="240" w:lineRule="auto"/>
        <w:rPr>
          <w:rFonts w:cs="Arial"/>
          <w:snapToGrid w:val="0"/>
        </w:rPr>
      </w:pPr>
    </w:p>
    <w:p w14:paraId="1DEF28F2" w14:textId="448F36A3" w:rsidR="00E16F49" w:rsidRPr="00BF2AAF" w:rsidRDefault="00E16F49">
      <w:pPr>
        <w:rPr>
          <w:rFonts w:ascii="Arial" w:eastAsia="Times New Roman" w:hAnsi="Arial" w:cs="Arial"/>
          <w:b/>
          <w:color w:val="1F3864" w:themeColor="accent1" w:themeShade="80"/>
          <w:spacing w:val="-2"/>
          <w:sz w:val="20"/>
          <w:szCs w:val="20"/>
          <w:lang w:eastAsia="pt-BR"/>
        </w:rPr>
      </w:pPr>
      <w:r w:rsidRPr="00BF2AAF">
        <w:rPr>
          <w:rFonts w:ascii="Arial" w:hAnsi="Arial" w:cs="Arial"/>
          <w:color w:val="1F3864" w:themeColor="accent1" w:themeShade="80"/>
        </w:rPr>
        <w:br w:type="page"/>
      </w:r>
    </w:p>
    <w:p w14:paraId="1009CA7F" w14:textId="5828526E" w:rsidR="00AB09B4" w:rsidRPr="00BF2AAF" w:rsidRDefault="00AB09B4" w:rsidP="00AB09B4">
      <w:pPr>
        <w:pStyle w:val="03-SubttulodeNota"/>
        <w:rPr>
          <w:rFonts w:cs="Arial"/>
          <w:color w:val="1F3864" w:themeColor="accent1" w:themeShade="80"/>
        </w:rPr>
      </w:pPr>
      <w:r w:rsidRPr="00BF2AAF">
        <w:rPr>
          <w:rFonts w:cs="Arial"/>
          <w:color w:val="1F3864" w:themeColor="accent1" w:themeShade="80"/>
        </w:rPr>
        <w:lastRenderedPageBreak/>
        <w:t>DECLARAÇÃO DOS MEMBROS DA DIRETORIA EXECUTIVA SOBRE O RELATÓRIO DOS AUDITORES INDEPENDENTES</w:t>
      </w:r>
      <w:bookmarkEnd w:id="139"/>
    </w:p>
    <w:p w14:paraId="3B96297F" w14:textId="77777777" w:rsidR="00AB09B4" w:rsidRPr="00BF2AAF" w:rsidRDefault="00AB09B4" w:rsidP="00AB09B4">
      <w:pPr>
        <w:pStyle w:val="05-Textonormal"/>
        <w:spacing w:before="0" w:after="0" w:line="240" w:lineRule="auto"/>
        <w:rPr>
          <w:rFonts w:cs="Arial"/>
          <w:sz w:val="20"/>
          <w:szCs w:val="20"/>
        </w:rPr>
      </w:pPr>
    </w:p>
    <w:p w14:paraId="6ABF9E6A" w14:textId="29E8043B" w:rsidR="009B11EE" w:rsidRPr="00BF2AAF" w:rsidRDefault="009B11EE" w:rsidP="009B11EE">
      <w:pPr>
        <w:pStyle w:val="05-Textonormal"/>
        <w:rPr>
          <w:rFonts w:cs="Arial"/>
        </w:rPr>
      </w:pPr>
      <w:r w:rsidRPr="00BF2AAF">
        <w:rPr>
          <w:rFonts w:cs="Arial"/>
        </w:rPr>
        <w:t xml:space="preserve">Em conformidade com o Artigo 27 da Resolução CVM nº 80, de 29/3/2022, declaramos que baseados no nosso conhecimento, no planejamento apresentado pelos auditores e nas discussões subsequentes sobre os resultados da </w:t>
      </w:r>
      <w:r w:rsidR="00913CE4" w:rsidRPr="00BF2AAF">
        <w:rPr>
          <w:rFonts w:cs="Arial"/>
        </w:rPr>
        <w:t>auditoria</w:t>
      </w:r>
      <w:r w:rsidRPr="00BF2AAF">
        <w:rPr>
          <w:rFonts w:cs="Arial"/>
        </w:rPr>
        <w:t xml:space="preserve">, concordamos com a </w:t>
      </w:r>
      <w:r w:rsidR="00A3782E" w:rsidRPr="00BF2AAF">
        <w:rPr>
          <w:rFonts w:cs="Arial"/>
        </w:rPr>
        <w:t>opinião</w:t>
      </w:r>
      <w:r w:rsidRPr="00BF2AAF">
        <w:rPr>
          <w:rFonts w:cs="Arial"/>
        </w:rPr>
        <w:t xml:space="preserve"> expressa no relatório da Deloitte Touche Tohmatsu Auditores Independentes Ltda., de 02 de fevereiro de 2024, referente às demonstrações contábeis da BB Seguridade Participações S.A. relativas ao exercício findo em 31 de dezembro de 2023, não havendo qualquer discordância.</w:t>
      </w:r>
    </w:p>
    <w:p w14:paraId="542D318E" w14:textId="77777777" w:rsidR="009B11EE" w:rsidRPr="00BF2AAF" w:rsidRDefault="009B11EE" w:rsidP="009B11EE">
      <w:pPr>
        <w:pStyle w:val="05-Textonormal"/>
        <w:rPr>
          <w:rFonts w:cs="Arial"/>
        </w:rPr>
      </w:pPr>
    </w:p>
    <w:p w14:paraId="64D307C0" w14:textId="77777777" w:rsidR="009B11EE" w:rsidRPr="00BF2AAF" w:rsidRDefault="009B11EE" w:rsidP="009B11EE">
      <w:pPr>
        <w:pStyle w:val="05-Textonormal"/>
        <w:spacing w:before="0" w:after="0"/>
        <w:rPr>
          <w:rFonts w:cs="Arial"/>
        </w:rPr>
      </w:pPr>
      <w:r w:rsidRPr="00BF2AAF">
        <w:rPr>
          <w:rFonts w:cs="Arial"/>
        </w:rPr>
        <w:t>Brasília, 02 de fevereiro de 2024.</w:t>
      </w:r>
    </w:p>
    <w:p w14:paraId="0EDD3190" w14:textId="77777777" w:rsidR="009B11EE" w:rsidRPr="00BF2AAF" w:rsidRDefault="009B11EE" w:rsidP="009B11EE">
      <w:pPr>
        <w:pStyle w:val="05-Textonormal"/>
        <w:spacing w:before="0" w:after="0"/>
        <w:rPr>
          <w:rFonts w:cs="Arial"/>
        </w:rPr>
      </w:pPr>
    </w:p>
    <w:p w14:paraId="56C30880" w14:textId="77777777" w:rsidR="009B11EE" w:rsidRPr="00BF2AAF" w:rsidRDefault="009B11EE" w:rsidP="009B11EE">
      <w:pPr>
        <w:pStyle w:val="05-Textonormal"/>
        <w:spacing w:before="0" w:after="0"/>
        <w:rPr>
          <w:rFonts w:cs="Arial"/>
        </w:rPr>
      </w:pPr>
    </w:p>
    <w:p w14:paraId="1329F044" w14:textId="77777777" w:rsidR="009B11EE" w:rsidRPr="00BF2AAF" w:rsidRDefault="009B11EE" w:rsidP="009B11EE">
      <w:pPr>
        <w:pStyle w:val="05-Textonormal"/>
        <w:spacing w:before="0" w:after="0"/>
        <w:rPr>
          <w:rFonts w:cs="Arial"/>
        </w:rPr>
      </w:pPr>
    </w:p>
    <w:p w14:paraId="1A95DFCA" w14:textId="77777777" w:rsidR="0005527F" w:rsidRPr="00BF2AAF" w:rsidRDefault="0005527F" w:rsidP="0005527F">
      <w:pPr>
        <w:pStyle w:val="05-Textonormal"/>
        <w:spacing w:before="0" w:after="0" w:line="240" w:lineRule="auto"/>
        <w:rPr>
          <w:rFonts w:cs="Arial"/>
          <w:snapToGrid w:val="0"/>
        </w:rPr>
      </w:pPr>
      <w:r w:rsidRPr="00BF2AAF">
        <w:rPr>
          <w:rFonts w:cs="Arial"/>
          <w:snapToGrid w:val="0"/>
        </w:rPr>
        <w:t>Rafael Augusto Sperendio</w:t>
      </w:r>
    </w:p>
    <w:p w14:paraId="02B7121E" w14:textId="77777777" w:rsidR="009B11EE" w:rsidRPr="00BF2AAF" w:rsidRDefault="009B11EE" w:rsidP="009B11EE">
      <w:pPr>
        <w:pStyle w:val="05-Textonormal"/>
        <w:spacing w:before="0" w:after="0" w:line="240" w:lineRule="auto"/>
        <w:rPr>
          <w:rFonts w:cs="Arial"/>
        </w:rPr>
      </w:pPr>
      <w:r w:rsidRPr="00BF2AAF">
        <w:rPr>
          <w:rFonts w:cs="Arial"/>
        </w:rPr>
        <w:t>Diretor-Presidente</w:t>
      </w:r>
    </w:p>
    <w:p w14:paraId="443EB22F" w14:textId="77777777" w:rsidR="0005527F" w:rsidRPr="00BF2AAF" w:rsidRDefault="0005527F" w:rsidP="0005527F">
      <w:pPr>
        <w:pStyle w:val="05-Textonormal"/>
        <w:spacing w:before="0" w:after="0" w:line="240" w:lineRule="auto"/>
        <w:rPr>
          <w:rFonts w:cs="Arial"/>
        </w:rPr>
      </w:pPr>
      <w:r w:rsidRPr="00BF2AAF">
        <w:rPr>
          <w:rFonts w:cs="Arial"/>
        </w:rPr>
        <w:t>Diretor de Finanças e Relações com Investidores</w:t>
      </w:r>
    </w:p>
    <w:p w14:paraId="34469223" w14:textId="77777777" w:rsidR="009B11EE" w:rsidRPr="00BF2AAF" w:rsidRDefault="009B11EE" w:rsidP="009B11EE">
      <w:pPr>
        <w:pStyle w:val="05-Textonormal"/>
        <w:spacing w:before="0" w:after="0" w:line="240" w:lineRule="auto"/>
        <w:rPr>
          <w:rFonts w:cs="Arial"/>
        </w:rPr>
      </w:pPr>
    </w:p>
    <w:p w14:paraId="12612A20" w14:textId="77777777" w:rsidR="009B11EE" w:rsidRPr="00BF2AAF" w:rsidRDefault="009B11EE" w:rsidP="009B11EE">
      <w:pPr>
        <w:pStyle w:val="05-Textonormal"/>
        <w:spacing w:before="0" w:after="0" w:line="240" w:lineRule="auto"/>
        <w:rPr>
          <w:rFonts w:cs="Arial"/>
        </w:rPr>
      </w:pPr>
    </w:p>
    <w:p w14:paraId="3499C632" w14:textId="77777777" w:rsidR="009B11EE" w:rsidRPr="00BF2AAF" w:rsidRDefault="009B11EE" w:rsidP="009B11EE">
      <w:pPr>
        <w:pStyle w:val="05-Textonormal"/>
        <w:spacing w:before="0" w:after="0" w:line="240" w:lineRule="auto"/>
        <w:rPr>
          <w:rFonts w:cs="Arial"/>
        </w:rPr>
      </w:pPr>
    </w:p>
    <w:p w14:paraId="0A554B54" w14:textId="77777777" w:rsidR="009B11EE" w:rsidRPr="00BF2AAF" w:rsidRDefault="009B11EE" w:rsidP="009B11EE">
      <w:pPr>
        <w:pStyle w:val="05-Textonormal"/>
        <w:spacing w:before="0" w:after="0" w:line="240" w:lineRule="auto"/>
        <w:rPr>
          <w:rFonts w:cs="Arial"/>
        </w:rPr>
      </w:pPr>
      <w:r w:rsidRPr="00BF2AAF">
        <w:rPr>
          <w:rFonts w:cs="Arial"/>
        </w:rPr>
        <w:t>Bruno Alves do Nascimento</w:t>
      </w:r>
    </w:p>
    <w:p w14:paraId="05377CDB" w14:textId="77777777" w:rsidR="009B11EE" w:rsidRPr="00BF2AAF" w:rsidRDefault="009B11EE" w:rsidP="009B11EE">
      <w:pPr>
        <w:pStyle w:val="05-Textonormal"/>
        <w:spacing w:before="0" w:after="0" w:line="240" w:lineRule="auto"/>
        <w:rPr>
          <w:rFonts w:cs="Arial"/>
        </w:rPr>
      </w:pPr>
      <w:r w:rsidRPr="00BF2AAF">
        <w:rPr>
          <w:rFonts w:cs="Arial"/>
        </w:rPr>
        <w:t>Diretor de Estratégia e Tecnologia</w:t>
      </w:r>
    </w:p>
    <w:p w14:paraId="3CBD9EE6" w14:textId="77777777" w:rsidR="009B11EE" w:rsidRPr="00BF2AAF" w:rsidRDefault="009B11EE" w:rsidP="009B11EE">
      <w:pPr>
        <w:pStyle w:val="05-Textonormal"/>
        <w:spacing w:before="0" w:after="0" w:line="240" w:lineRule="auto"/>
        <w:rPr>
          <w:rFonts w:cs="Arial"/>
        </w:rPr>
      </w:pPr>
    </w:p>
    <w:p w14:paraId="5185A004" w14:textId="77777777" w:rsidR="009B11EE" w:rsidRPr="00BF2AAF" w:rsidRDefault="009B11EE" w:rsidP="009B11EE">
      <w:pPr>
        <w:pStyle w:val="05-Textonormal"/>
        <w:spacing w:before="0" w:after="0" w:line="240" w:lineRule="auto"/>
        <w:rPr>
          <w:rFonts w:cs="Arial"/>
        </w:rPr>
      </w:pPr>
    </w:p>
    <w:p w14:paraId="0E5897B7" w14:textId="77777777" w:rsidR="009B11EE" w:rsidRPr="00BF2AAF" w:rsidRDefault="009B11EE" w:rsidP="009B11EE">
      <w:pPr>
        <w:pStyle w:val="05-Textonormal"/>
        <w:spacing w:before="0" w:after="0" w:line="240" w:lineRule="auto"/>
        <w:rPr>
          <w:rFonts w:cs="Arial"/>
        </w:rPr>
      </w:pPr>
    </w:p>
    <w:p w14:paraId="77C10E49" w14:textId="77777777" w:rsidR="009B11EE" w:rsidRPr="00BF2AAF" w:rsidRDefault="009B11EE" w:rsidP="009B11EE">
      <w:pPr>
        <w:pStyle w:val="05-Textonormal"/>
        <w:spacing w:before="0" w:after="0" w:line="240" w:lineRule="auto"/>
        <w:rPr>
          <w:rFonts w:cs="Arial"/>
          <w:snapToGrid w:val="0"/>
        </w:rPr>
      </w:pPr>
      <w:r w:rsidRPr="00BF2AAF">
        <w:rPr>
          <w:rFonts w:cs="Arial"/>
          <w:snapToGrid w:val="0"/>
        </w:rPr>
        <w:t>Marcelo Lopes Lourenço</w:t>
      </w:r>
    </w:p>
    <w:p w14:paraId="444DF94F" w14:textId="77777777" w:rsidR="009B11EE" w:rsidRPr="00BF2AAF" w:rsidRDefault="009B11EE" w:rsidP="009B11EE">
      <w:pPr>
        <w:pStyle w:val="05-Textonormal"/>
        <w:spacing w:before="0" w:after="0" w:line="240" w:lineRule="auto"/>
        <w:rPr>
          <w:rFonts w:cs="Arial"/>
          <w:snapToGrid w:val="0"/>
        </w:rPr>
      </w:pPr>
      <w:r w:rsidRPr="00BF2AAF">
        <w:rPr>
          <w:rFonts w:cs="Arial"/>
          <w:snapToGrid w:val="0"/>
        </w:rPr>
        <w:t>Diretor Comercial, Marketing e Clientes</w:t>
      </w:r>
    </w:p>
    <w:p w14:paraId="7E623006" w14:textId="77777777" w:rsidR="009B11EE" w:rsidRPr="00BF2AAF" w:rsidRDefault="009B11EE" w:rsidP="009B11EE">
      <w:pPr>
        <w:pStyle w:val="05-Textonormal"/>
        <w:spacing w:before="0" w:after="0" w:line="240" w:lineRule="auto"/>
        <w:rPr>
          <w:rFonts w:cs="Arial"/>
          <w:snapToGrid w:val="0"/>
        </w:rPr>
      </w:pPr>
    </w:p>
    <w:p w14:paraId="0AC2ADF4" w14:textId="77777777" w:rsidR="00AB09B4" w:rsidRPr="00BF2AAF" w:rsidRDefault="00AB09B4" w:rsidP="00AB09B4">
      <w:pPr>
        <w:rPr>
          <w:rFonts w:ascii="Arial" w:hAnsi="Arial" w:cs="Arial"/>
          <w:sz w:val="20"/>
          <w:szCs w:val="20"/>
          <w:lang w:eastAsia="pt-BR"/>
        </w:rPr>
      </w:pPr>
      <w:r w:rsidRPr="00BF2AAF">
        <w:rPr>
          <w:rFonts w:ascii="Arial" w:hAnsi="Arial" w:cs="Arial"/>
          <w:sz w:val="20"/>
          <w:szCs w:val="20"/>
          <w:lang w:eastAsia="pt-BR"/>
        </w:rPr>
        <w:br w:type="page"/>
      </w:r>
    </w:p>
    <w:p w14:paraId="7E5BE4A7" w14:textId="77777777" w:rsidR="00AF3607" w:rsidRPr="00BF2AAF" w:rsidRDefault="00AF3607" w:rsidP="00AF3607">
      <w:pPr>
        <w:pStyle w:val="02-TtulodeNota"/>
        <w:spacing w:before="0" w:after="200"/>
        <w:jc w:val="left"/>
        <w:outlineLvl w:val="9"/>
        <w:rPr>
          <w:rFonts w:cs="Arial"/>
          <w:color w:val="1F3864" w:themeColor="accent1" w:themeShade="80"/>
        </w:rPr>
      </w:pPr>
      <w:r w:rsidRPr="00BF2AAF">
        <w:rPr>
          <w:rFonts w:cs="Arial"/>
          <w:color w:val="1F3864" w:themeColor="accent1" w:themeShade="80"/>
        </w:rPr>
        <w:lastRenderedPageBreak/>
        <w:t>MEMBROS DA ADMINISTRAÇÃO</w:t>
      </w:r>
    </w:p>
    <w:bookmarkEnd w:id="133"/>
    <w:p w14:paraId="14804352" w14:textId="77777777" w:rsidR="005F0AC9" w:rsidRPr="00BF2AAF" w:rsidRDefault="005F0AC9" w:rsidP="005F0AC9">
      <w:pPr>
        <w:spacing w:line="240" w:lineRule="auto"/>
        <w:rPr>
          <w:rFonts w:ascii="Arial" w:eastAsia="Times New Roman" w:hAnsi="Arial" w:cs="Arial"/>
          <w:b/>
          <w:color w:val="1F3864" w:themeColor="accent1" w:themeShade="80"/>
          <w:spacing w:val="-2"/>
          <w:sz w:val="20"/>
          <w:szCs w:val="20"/>
          <w:lang w:eastAsia="pt-BR"/>
        </w:rPr>
      </w:pPr>
      <w:r w:rsidRPr="00BF2AAF">
        <w:rPr>
          <w:rFonts w:ascii="Arial" w:eastAsia="Times New Roman" w:hAnsi="Arial" w:cs="Arial"/>
          <w:b/>
          <w:color w:val="1F3864" w:themeColor="accent1" w:themeShade="80"/>
          <w:spacing w:val="-2"/>
          <w:sz w:val="20"/>
          <w:szCs w:val="20"/>
          <w:lang w:eastAsia="pt-BR"/>
        </w:rPr>
        <w:t>DIRETOR-PRESIDENTE</w:t>
      </w:r>
    </w:p>
    <w:p w14:paraId="17A35039" w14:textId="643F69C0" w:rsidR="005F0AC9" w:rsidRPr="00BF2AAF" w:rsidRDefault="004A77AD"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Rafael Augusto Sperendio</w:t>
      </w:r>
    </w:p>
    <w:p w14:paraId="6F494D5B" w14:textId="77777777" w:rsidR="005F0AC9" w:rsidRPr="00BF2AAF" w:rsidRDefault="005F0AC9" w:rsidP="005F0AC9">
      <w:pPr>
        <w:keepNext/>
        <w:spacing w:line="240" w:lineRule="auto"/>
        <w:rPr>
          <w:rFonts w:ascii="Arial" w:eastAsia="Times New Roman" w:hAnsi="Arial" w:cs="Arial"/>
          <w:spacing w:val="-2"/>
          <w:sz w:val="18"/>
          <w:szCs w:val="18"/>
          <w:lang w:eastAsia="pt-BR"/>
        </w:rPr>
      </w:pPr>
    </w:p>
    <w:p w14:paraId="6A29942B" w14:textId="77777777" w:rsidR="005F0AC9" w:rsidRPr="00BF2AAF" w:rsidRDefault="005F0AC9" w:rsidP="005F0AC9">
      <w:pPr>
        <w:spacing w:line="240" w:lineRule="auto"/>
        <w:rPr>
          <w:rFonts w:ascii="Arial" w:eastAsia="Times New Roman" w:hAnsi="Arial" w:cs="Arial"/>
          <w:b/>
          <w:color w:val="1F3864" w:themeColor="accent1" w:themeShade="80"/>
          <w:spacing w:val="-2"/>
          <w:sz w:val="20"/>
          <w:szCs w:val="20"/>
          <w:lang w:eastAsia="pt-BR"/>
        </w:rPr>
      </w:pPr>
      <w:r w:rsidRPr="00BF2AAF">
        <w:rPr>
          <w:rFonts w:ascii="Arial" w:eastAsia="Times New Roman" w:hAnsi="Arial" w:cs="Arial"/>
          <w:b/>
          <w:color w:val="1F3864" w:themeColor="accent1" w:themeShade="80"/>
          <w:spacing w:val="-2"/>
          <w:sz w:val="20"/>
          <w:szCs w:val="20"/>
          <w:lang w:eastAsia="pt-BR"/>
        </w:rPr>
        <w:t>DIRETORES</w:t>
      </w:r>
    </w:p>
    <w:p w14:paraId="5826160D"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Bruno Alves do Nascimento</w:t>
      </w:r>
    </w:p>
    <w:p w14:paraId="4828E828"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Marcelo Lopes Lourenço</w:t>
      </w:r>
    </w:p>
    <w:p w14:paraId="337D4AC0"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p>
    <w:p w14:paraId="68A97081" w14:textId="77777777" w:rsidR="005F0AC9" w:rsidRPr="00BF2AAF" w:rsidRDefault="005F0AC9" w:rsidP="005F0AC9">
      <w:pPr>
        <w:spacing w:line="240" w:lineRule="auto"/>
        <w:rPr>
          <w:rFonts w:ascii="Arial" w:eastAsia="Times New Roman" w:hAnsi="Arial" w:cs="Arial"/>
          <w:b/>
          <w:color w:val="1F3864" w:themeColor="accent1" w:themeShade="80"/>
          <w:spacing w:val="-2"/>
          <w:sz w:val="20"/>
          <w:szCs w:val="20"/>
          <w:lang w:eastAsia="pt-BR"/>
        </w:rPr>
      </w:pPr>
      <w:r w:rsidRPr="00BF2AAF">
        <w:rPr>
          <w:rFonts w:ascii="Arial" w:eastAsia="Times New Roman" w:hAnsi="Arial" w:cs="Arial"/>
          <w:b/>
          <w:color w:val="1F3864" w:themeColor="accent1" w:themeShade="80"/>
          <w:spacing w:val="-2"/>
          <w:sz w:val="20"/>
          <w:szCs w:val="20"/>
          <w:lang w:eastAsia="pt-BR"/>
        </w:rPr>
        <w:t>CONSELHO DE ADMINISTRAÇÃO</w:t>
      </w:r>
    </w:p>
    <w:p w14:paraId="474DED03" w14:textId="0EEAFB86" w:rsidR="005F0AC9" w:rsidRPr="00BF2AAF" w:rsidRDefault="00A56A82"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Kamillo Tononi Oliveira Silva</w:t>
      </w:r>
      <w:r w:rsidR="005F0AC9" w:rsidRPr="00BF2AAF">
        <w:rPr>
          <w:rFonts w:ascii="Arial" w:eastAsia="Times New Roman" w:hAnsi="Arial" w:cs="Arial"/>
          <w:snapToGrid w:val="0"/>
          <w:spacing w:val="-2"/>
          <w:sz w:val="18"/>
          <w:szCs w:val="18"/>
          <w:lang w:eastAsia="pt-BR"/>
        </w:rPr>
        <w:t xml:space="preserve"> (Presidente)</w:t>
      </w:r>
    </w:p>
    <w:p w14:paraId="138A785D"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Daniel Alves Maria</w:t>
      </w:r>
    </w:p>
    <w:p w14:paraId="42384D52" w14:textId="77777777" w:rsidR="005F0AC9" w:rsidRPr="00BF2AAF" w:rsidRDefault="005F0AC9" w:rsidP="005F0AC9">
      <w:pPr>
        <w:keepNext/>
        <w:spacing w:line="240" w:lineRule="auto"/>
        <w:rPr>
          <w:rFonts w:ascii="Arial" w:hAnsi="Arial" w:cs="Arial"/>
          <w:sz w:val="18"/>
          <w:szCs w:val="18"/>
        </w:rPr>
      </w:pPr>
      <w:r w:rsidRPr="00BF2AAF">
        <w:rPr>
          <w:rFonts w:ascii="Arial" w:hAnsi="Arial" w:cs="Arial"/>
          <w:sz w:val="18"/>
          <w:szCs w:val="18"/>
        </w:rPr>
        <w:t>Gilberto Lourenço da Aparecida</w:t>
      </w:r>
    </w:p>
    <w:p w14:paraId="04FB0BD9" w14:textId="77777777" w:rsidR="005F0AC9" w:rsidRPr="00BF2AAF" w:rsidRDefault="005F0AC9" w:rsidP="005F0AC9">
      <w:pPr>
        <w:keepNext/>
        <w:spacing w:line="240" w:lineRule="auto"/>
        <w:rPr>
          <w:rFonts w:ascii="Arial" w:hAnsi="Arial" w:cs="Arial"/>
          <w:sz w:val="18"/>
          <w:szCs w:val="18"/>
        </w:rPr>
      </w:pPr>
      <w:r w:rsidRPr="00BF2AAF">
        <w:rPr>
          <w:rFonts w:ascii="Arial" w:hAnsi="Arial" w:cs="Arial"/>
          <w:sz w:val="18"/>
          <w:szCs w:val="18"/>
        </w:rPr>
        <w:t>Guilherme Santos Mello</w:t>
      </w:r>
    </w:p>
    <w:p w14:paraId="2E023B21" w14:textId="77777777" w:rsidR="005F0AC9" w:rsidRPr="00BF2AAF" w:rsidRDefault="005F0AC9" w:rsidP="005F0AC9">
      <w:pPr>
        <w:keepNext/>
        <w:spacing w:line="240" w:lineRule="auto"/>
        <w:rPr>
          <w:rFonts w:ascii="Arial" w:hAnsi="Arial" w:cs="Arial"/>
          <w:sz w:val="18"/>
          <w:szCs w:val="18"/>
        </w:rPr>
      </w:pPr>
      <w:r w:rsidRPr="00BF2AAF">
        <w:rPr>
          <w:rFonts w:ascii="Arial" w:hAnsi="Arial" w:cs="Arial"/>
          <w:sz w:val="18"/>
          <w:szCs w:val="18"/>
        </w:rPr>
        <w:t>Marcos Rogério de Souza</w:t>
      </w:r>
    </w:p>
    <w:p w14:paraId="26A33CC7"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Maria Carolina Ferreira Lacerda</w:t>
      </w:r>
    </w:p>
    <w:p w14:paraId="6C5A2489" w14:textId="12E87269" w:rsidR="00D80FB9" w:rsidRPr="00BF2AAF" w:rsidRDefault="00C1241D"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R</w:t>
      </w:r>
      <w:r w:rsidR="00D80FB9" w:rsidRPr="00BF2AAF">
        <w:rPr>
          <w:rFonts w:ascii="Arial" w:eastAsia="Times New Roman" w:hAnsi="Arial" w:cs="Arial"/>
          <w:snapToGrid w:val="0"/>
          <w:spacing w:val="-2"/>
          <w:sz w:val="18"/>
          <w:szCs w:val="18"/>
          <w:lang w:eastAsia="pt-BR"/>
        </w:rPr>
        <w:t>afael Augusto Sperendio</w:t>
      </w:r>
    </w:p>
    <w:p w14:paraId="69BF027B" w14:textId="77777777" w:rsidR="005F0AC9" w:rsidRPr="00BF2AAF" w:rsidRDefault="005F0AC9" w:rsidP="005F0AC9">
      <w:pPr>
        <w:keepNext/>
        <w:spacing w:line="240" w:lineRule="auto"/>
        <w:rPr>
          <w:rFonts w:ascii="Arial" w:eastAsia="Times New Roman" w:hAnsi="Arial" w:cs="Arial"/>
          <w:snapToGrid w:val="0"/>
          <w:spacing w:val="-2"/>
          <w:sz w:val="18"/>
          <w:szCs w:val="24"/>
          <w:lang w:eastAsia="pt-BR"/>
        </w:rPr>
      </w:pPr>
    </w:p>
    <w:p w14:paraId="5FCF2703" w14:textId="77777777" w:rsidR="005F0AC9" w:rsidRPr="00BF2AAF" w:rsidRDefault="005F0AC9" w:rsidP="005F0AC9">
      <w:pPr>
        <w:spacing w:line="240" w:lineRule="auto"/>
        <w:rPr>
          <w:rFonts w:ascii="Arial" w:eastAsia="Times New Roman" w:hAnsi="Arial" w:cs="Arial"/>
          <w:b/>
          <w:color w:val="1F3864" w:themeColor="accent1" w:themeShade="80"/>
          <w:spacing w:val="-2"/>
          <w:sz w:val="20"/>
          <w:szCs w:val="20"/>
          <w:lang w:eastAsia="pt-BR"/>
        </w:rPr>
      </w:pPr>
      <w:r w:rsidRPr="00BF2AAF">
        <w:rPr>
          <w:rFonts w:ascii="Arial" w:eastAsia="Times New Roman" w:hAnsi="Arial" w:cs="Arial"/>
          <w:b/>
          <w:color w:val="1F3864" w:themeColor="accent1" w:themeShade="80"/>
          <w:spacing w:val="-2"/>
          <w:sz w:val="20"/>
          <w:szCs w:val="20"/>
          <w:lang w:eastAsia="pt-BR"/>
        </w:rPr>
        <w:t>CONSELHO FISCAL</w:t>
      </w:r>
    </w:p>
    <w:p w14:paraId="2918815F"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Lucinéia Possar</w:t>
      </w:r>
    </w:p>
    <w:p w14:paraId="2C27E6D7" w14:textId="77777777" w:rsidR="005F0AC9" w:rsidRPr="00BF2AAF" w:rsidRDefault="005F0AC9" w:rsidP="005F0AC9">
      <w:pPr>
        <w:keepNext/>
        <w:spacing w:line="240" w:lineRule="auto"/>
        <w:rPr>
          <w:rFonts w:ascii="Arial" w:eastAsia="Times New Roman" w:hAnsi="Arial" w:cs="Arial"/>
          <w:snapToGrid w:val="0"/>
          <w:spacing w:val="-2"/>
          <w:sz w:val="18"/>
          <w:szCs w:val="24"/>
          <w:lang w:eastAsia="pt-BR"/>
        </w:rPr>
      </w:pPr>
      <w:r w:rsidRPr="00BF2AAF">
        <w:rPr>
          <w:rFonts w:ascii="Arial" w:eastAsia="Times New Roman" w:hAnsi="Arial" w:cs="Arial"/>
          <w:snapToGrid w:val="0"/>
          <w:spacing w:val="-2"/>
          <w:sz w:val="18"/>
          <w:szCs w:val="24"/>
          <w:lang w:eastAsia="pt-BR"/>
        </w:rPr>
        <w:t>Adriano Pereira de Paula</w:t>
      </w:r>
    </w:p>
    <w:p w14:paraId="11CF8AF8"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Francisco Olinto Velo Schmitt</w:t>
      </w:r>
    </w:p>
    <w:p w14:paraId="6212FCCC" w14:textId="77777777" w:rsidR="005F0AC9" w:rsidRPr="00BF2AAF" w:rsidRDefault="005F0AC9" w:rsidP="005F0AC9">
      <w:pPr>
        <w:keepNext/>
        <w:spacing w:line="240" w:lineRule="auto"/>
        <w:rPr>
          <w:rFonts w:ascii="Arial" w:eastAsia="Times New Roman" w:hAnsi="Arial" w:cs="Arial"/>
          <w:snapToGrid w:val="0"/>
          <w:spacing w:val="-2"/>
          <w:sz w:val="18"/>
          <w:szCs w:val="24"/>
          <w:lang w:eastAsia="pt-BR"/>
        </w:rPr>
      </w:pPr>
    </w:p>
    <w:p w14:paraId="0D78FA80" w14:textId="77777777" w:rsidR="005F0AC9" w:rsidRPr="00BF2AAF" w:rsidRDefault="005F0AC9" w:rsidP="005F0AC9">
      <w:pPr>
        <w:spacing w:line="240" w:lineRule="auto"/>
        <w:rPr>
          <w:rFonts w:ascii="Arial" w:eastAsia="Times New Roman" w:hAnsi="Arial" w:cs="Arial"/>
          <w:b/>
          <w:color w:val="1F3864" w:themeColor="accent1" w:themeShade="80"/>
          <w:spacing w:val="-2"/>
          <w:sz w:val="20"/>
          <w:szCs w:val="20"/>
          <w:lang w:eastAsia="pt-BR"/>
        </w:rPr>
      </w:pPr>
      <w:r w:rsidRPr="00BF2AAF">
        <w:rPr>
          <w:rFonts w:ascii="Arial" w:eastAsia="Times New Roman" w:hAnsi="Arial" w:cs="Arial"/>
          <w:b/>
          <w:color w:val="1F3864" w:themeColor="accent1" w:themeShade="80"/>
          <w:spacing w:val="-2"/>
          <w:sz w:val="20"/>
          <w:szCs w:val="20"/>
          <w:lang w:eastAsia="pt-BR"/>
        </w:rPr>
        <w:t>COMITÊ DE AUDITORIA</w:t>
      </w:r>
    </w:p>
    <w:p w14:paraId="752EB28D" w14:textId="77777777" w:rsidR="005F0AC9" w:rsidRPr="00BF2AAF" w:rsidRDefault="005F0AC9" w:rsidP="005F0AC9">
      <w:pPr>
        <w:keepNext/>
        <w:spacing w:line="240" w:lineRule="auto"/>
        <w:rPr>
          <w:rFonts w:ascii="Arial" w:hAnsi="Arial" w:cs="Arial"/>
          <w:snapToGrid w:val="0"/>
          <w:sz w:val="18"/>
          <w:szCs w:val="18"/>
        </w:rPr>
      </w:pPr>
      <w:r w:rsidRPr="00BF2AAF">
        <w:rPr>
          <w:rFonts w:ascii="Arial" w:hAnsi="Arial" w:cs="Arial"/>
          <w:snapToGrid w:val="0"/>
          <w:sz w:val="18"/>
          <w:szCs w:val="18"/>
        </w:rPr>
        <w:t>Luiz Claudio Moraes</w:t>
      </w:r>
    </w:p>
    <w:p w14:paraId="1B84B1F4" w14:textId="77777777" w:rsidR="005F0AC9" w:rsidRPr="00BF2AAF" w:rsidRDefault="005F0AC9" w:rsidP="005F0AC9">
      <w:pPr>
        <w:keepNext/>
        <w:spacing w:line="240" w:lineRule="auto"/>
        <w:rPr>
          <w:rFonts w:ascii="Arial" w:hAnsi="Arial" w:cs="Arial"/>
          <w:sz w:val="18"/>
          <w:szCs w:val="18"/>
        </w:rPr>
      </w:pPr>
      <w:r w:rsidRPr="00BF2AAF">
        <w:rPr>
          <w:rFonts w:ascii="Arial" w:hAnsi="Arial" w:cs="Arial"/>
          <w:sz w:val="18"/>
          <w:szCs w:val="18"/>
        </w:rPr>
        <w:t>Artemio Bertholini</w:t>
      </w:r>
    </w:p>
    <w:p w14:paraId="4CAB9251" w14:textId="77777777" w:rsidR="005F0AC9" w:rsidRPr="00BF2AAF" w:rsidRDefault="005F0AC9" w:rsidP="005F0AC9">
      <w:pPr>
        <w:keepNext/>
        <w:spacing w:line="240" w:lineRule="auto"/>
        <w:rPr>
          <w:rFonts w:ascii="Arial" w:hAnsi="Arial" w:cs="Arial"/>
          <w:sz w:val="18"/>
          <w:szCs w:val="18"/>
        </w:rPr>
      </w:pPr>
      <w:r w:rsidRPr="00BF2AAF">
        <w:rPr>
          <w:rFonts w:ascii="Arial" w:hAnsi="Arial" w:cs="Arial"/>
          <w:sz w:val="18"/>
          <w:szCs w:val="18"/>
        </w:rPr>
        <w:t>Gilberto Lourenço da Aparecida</w:t>
      </w:r>
    </w:p>
    <w:p w14:paraId="6D18FB80" w14:textId="77777777" w:rsidR="005F0AC9" w:rsidRPr="00BF2AAF" w:rsidRDefault="005F0AC9" w:rsidP="005F0AC9">
      <w:pPr>
        <w:keepNext/>
        <w:spacing w:line="240" w:lineRule="auto"/>
        <w:rPr>
          <w:rFonts w:ascii="Arial" w:hAnsi="Arial" w:cs="Arial"/>
          <w:sz w:val="18"/>
          <w:szCs w:val="18"/>
        </w:rPr>
      </w:pPr>
      <w:r w:rsidRPr="00BF2AAF">
        <w:rPr>
          <w:rFonts w:ascii="Arial" w:hAnsi="Arial" w:cs="Arial"/>
          <w:sz w:val="18"/>
          <w:szCs w:val="18"/>
        </w:rPr>
        <w:t>Manoel Gimenes Ruy</w:t>
      </w:r>
    </w:p>
    <w:p w14:paraId="727541AD" w14:textId="77777777" w:rsidR="005F0AC9" w:rsidRPr="00BF2AAF" w:rsidRDefault="005F0AC9" w:rsidP="005F0AC9">
      <w:pPr>
        <w:keepNext/>
        <w:spacing w:line="240" w:lineRule="auto"/>
        <w:rPr>
          <w:rFonts w:ascii="Arial" w:hAnsi="Arial" w:cs="Arial"/>
          <w:sz w:val="18"/>
          <w:szCs w:val="18"/>
        </w:rPr>
      </w:pPr>
      <w:r w:rsidRPr="00BF2AAF">
        <w:rPr>
          <w:rFonts w:ascii="Arial" w:hAnsi="Arial" w:cs="Arial"/>
          <w:sz w:val="18"/>
          <w:szCs w:val="18"/>
        </w:rPr>
        <w:t>Roberto Lamb</w:t>
      </w:r>
    </w:p>
    <w:p w14:paraId="17658482"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p>
    <w:p w14:paraId="2C99300B" w14:textId="77777777" w:rsidR="005F0AC9" w:rsidRPr="00BF2AAF" w:rsidRDefault="005F0AC9" w:rsidP="005F0AC9">
      <w:pPr>
        <w:spacing w:line="240" w:lineRule="auto"/>
        <w:rPr>
          <w:rFonts w:ascii="Arial" w:eastAsia="Times New Roman" w:hAnsi="Arial" w:cs="Arial"/>
          <w:b/>
          <w:color w:val="1F3864" w:themeColor="accent1" w:themeShade="80"/>
          <w:spacing w:val="-2"/>
          <w:sz w:val="20"/>
          <w:szCs w:val="20"/>
          <w:lang w:eastAsia="pt-BR"/>
        </w:rPr>
      </w:pPr>
      <w:r w:rsidRPr="00BF2AAF">
        <w:rPr>
          <w:rFonts w:ascii="Arial" w:eastAsia="Times New Roman" w:hAnsi="Arial" w:cs="Arial"/>
          <w:b/>
          <w:color w:val="1F3864" w:themeColor="accent1" w:themeShade="80"/>
          <w:spacing w:val="-2"/>
          <w:sz w:val="20"/>
          <w:szCs w:val="20"/>
          <w:lang w:eastAsia="pt-BR"/>
        </w:rPr>
        <w:t>CONTADOR</w:t>
      </w:r>
    </w:p>
    <w:p w14:paraId="0BD4CE0C"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Pedro Kiefer Braga</w:t>
      </w:r>
    </w:p>
    <w:p w14:paraId="7DF150BD" w14:textId="77777777" w:rsidR="005F0AC9" w:rsidRPr="00BF2AAF" w:rsidRDefault="005F0AC9" w:rsidP="005F0AC9">
      <w:pPr>
        <w:keepNext/>
        <w:spacing w:line="240" w:lineRule="auto"/>
        <w:rPr>
          <w:rFonts w:ascii="Arial" w:eastAsia="Times New Roman" w:hAnsi="Arial" w:cs="Arial"/>
          <w:snapToGrid w:val="0"/>
          <w:spacing w:val="-2"/>
          <w:sz w:val="18"/>
          <w:szCs w:val="18"/>
          <w:lang w:eastAsia="pt-BR"/>
        </w:rPr>
      </w:pPr>
      <w:r w:rsidRPr="00BF2AAF">
        <w:rPr>
          <w:rFonts w:ascii="Arial" w:eastAsia="Times New Roman" w:hAnsi="Arial" w:cs="Arial"/>
          <w:snapToGrid w:val="0"/>
          <w:spacing w:val="-2"/>
          <w:sz w:val="18"/>
          <w:szCs w:val="18"/>
          <w:lang w:eastAsia="pt-BR"/>
        </w:rPr>
        <w:t>CRC-DF 020.786/O-0</w:t>
      </w:r>
    </w:p>
    <w:p w14:paraId="265FDD6B" w14:textId="2DB34D36" w:rsidR="00AF3607" w:rsidRPr="00BF2AAF" w:rsidRDefault="005F0AC9" w:rsidP="00AF3607">
      <w:pPr>
        <w:pStyle w:val="05-Textonormal"/>
        <w:keepNext/>
        <w:spacing w:before="0" w:after="200" w:line="240" w:lineRule="auto"/>
        <w:jc w:val="left"/>
        <w:rPr>
          <w:rFonts w:cs="Arial"/>
          <w:sz w:val="20"/>
          <w:szCs w:val="20"/>
        </w:rPr>
      </w:pPr>
      <w:r w:rsidRPr="00BF2AAF">
        <w:rPr>
          <w:rFonts w:cs="Arial"/>
          <w:snapToGrid w:val="0"/>
        </w:rPr>
        <w:t>CPF 027.782.029-43</w:t>
      </w:r>
    </w:p>
    <w:sectPr w:rsidR="00AF3607" w:rsidRPr="00BF2AAF" w:rsidSect="009A10F0">
      <w:headerReference w:type="default" r:id="rId38"/>
      <w:footerReference w:type="default" r:id="rId39"/>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46D0" w14:textId="77777777" w:rsidR="008F47C9" w:rsidRDefault="008F47C9" w:rsidP="00347240">
      <w:pPr>
        <w:spacing w:after="0" w:line="240" w:lineRule="auto"/>
      </w:pPr>
      <w:r>
        <w:separator/>
      </w:r>
    </w:p>
  </w:endnote>
  <w:endnote w:type="continuationSeparator" w:id="0">
    <w:p w14:paraId="33800E3E" w14:textId="77777777" w:rsidR="008F47C9" w:rsidRDefault="008F47C9" w:rsidP="00347240">
      <w:pPr>
        <w:spacing w:after="0" w:line="240" w:lineRule="auto"/>
      </w:pPr>
      <w:r>
        <w:continuationSeparator/>
      </w:r>
    </w:p>
  </w:endnote>
  <w:endnote w:type="continuationNotice" w:id="1">
    <w:p w14:paraId="258488CC" w14:textId="77777777" w:rsidR="008F47C9" w:rsidRDefault="008F4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BancoDoBrasil Textos Light">
    <w:panose1 w:val="00000400000000000000"/>
    <w:charset w:val="00"/>
    <w:family w:val="auto"/>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278420"/>
      <w:docPartObj>
        <w:docPartGallery w:val="Page Numbers (Bottom of Page)"/>
        <w:docPartUnique/>
      </w:docPartObj>
    </w:sdtPr>
    <w:sdtEndPr>
      <w:rPr>
        <w:noProof/>
      </w:rPr>
    </w:sdtEndPr>
    <w:sdtContent>
      <w:p w14:paraId="198BF5FD" w14:textId="79BB6770" w:rsidR="00166047" w:rsidRDefault="00166047">
        <w:pPr>
          <w:pStyle w:val="Rodap"/>
          <w:jc w:val="right"/>
          <w:rPr>
            <w:noProof/>
          </w:rPr>
        </w:pPr>
        <w:r>
          <w:rPr>
            <w:noProof/>
          </w:rPr>
          <w:fldChar w:fldCharType="begin"/>
        </w:r>
        <w:r>
          <w:rPr>
            <w:noProof/>
          </w:rPr>
          <w:instrText>PAGE   \* MERGEFORMAT</w:instrText>
        </w:r>
        <w:r>
          <w:rPr>
            <w:noProof/>
          </w:rPr>
          <w:fldChar w:fldCharType="separate"/>
        </w:r>
        <w:r w:rsidR="00B10F8D">
          <w:rPr>
            <w:noProof/>
          </w:rPr>
          <w:t>72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DBCB" w14:textId="210318B4" w:rsidR="008D7118" w:rsidRPr="00FD1C1B" w:rsidRDefault="008D7118" w:rsidP="00FD1C1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564675"/>
      <w:docPartObj>
        <w:docPartGallery w:val="Page Numbers (Bottom of Page)"/>
        <w:docPartUnique/>
      </w:docPartObj>
    </w:sdtPr>
    <w:sdtEndPr/>
    <w:sdtContent>
      <w:p w14:paraId="29422474" w14:textId="04C23617" w:rsidR="008D7118" w:rsidRDefault="006A46FB">
        <w:pPr>
          <w:pStyle w:val="Rodap"/>
          <w:jc w:val="right"/>
        </w:pPr>
        <w:r>
          <w:fldChar w:fldCharType="begin"/>
        </w:r>
        <w:r>
          <w:instrText>PAGE   \* MERGEFORMAT</w:instrText>
        </w:r>
        <w:r>
          <w:fldChar w:fldCharType="separate"/>
        </w:r>
        <w:r w:rsidR="00B10F8D">
          <w:rPr>
            <w:noProof/>
          </w:rPr>
          <w:t>15</w:t>
        </w:r>
        <w:r>
          <w:fldChar w:fldCharType="end"/>
        </w:r>
      </w:p>
    </w:sdtContent>
  </w:sdt>
  <w:p w14:paraId="697D2C89" w14:textId="64800BD1" w:rsidR="008D7118" w:rsidRDefault="008D7118" w:rsidP="008D7118">
    <w:pPr>
      <w:pStyle w:val="Rodap"/>
      <w:tabs>
        <w:tab w:val="clear" w:pos="4252"/>
        <w:tab w:val="clear" w:pos="8504"/>
        <w:tab w:val="left" w:pos="69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899C" w14:textId="77777777" w:rsidR="000A2028" w:rsidRPr="00EB5F44" w:rsidRDefault="000A2028" w:rsidP="00EB5F44">
    <w:pPr>
      <w:pStyle w:val="Rodap"/>
      <w:tabs>
        <w:tab w:val="clear" w:pos="4252"/>
        <w:tab w:val="clear" w:pos="8504"/>
        <w:tab w:val="right" w:pos="9638"/>
      </w:tabs>
      <w:rPr>
        <w:rFonts w:ascii="Verdana" w:hAnsi="Verdana"/>
        <w:sz w:val="16"/>
      </w:rPr>
    </w:pPr>
    <w:r w:rsidRPr="00EB5F44">
      <w:rPr>
        <w:rFonts w:ascii="Verdana" w:hAnsi="Verdana"/>
        <w:sz w:val="16"/>
      </w:rPr>
      <w:t>© 2020. Para mais informações, contate a Deloitte Touche Tohmatsu Limited.</w:t>
    </w:r>
    <w:r w:rsidRPr="00EB5F44">
      <w:rPr>
        <w:rFonts w:ascii="Verdana" w:hAnsi="Verdana"/>
        <w:sz w:val="16"/>
      </w:rPr>
      <w:tab/>
    </w:r>
    <w:r w:rsidRPr="00EB5F44">
      <w:rPr>
        <w:rFonts w:ascii="Verdana" w:hAnsi="Verdana"/>
        <w:sz w:val="18"/>
      </w:rPr>
      <w:fldChar w:fldCharType="begin"/>
    </w:r>
    <w:r w:rsidRPr="00EB5F44">
      <w:rPr>
        <w:rFonts w:ascii="Verdana" w:hAnsi="Verdana"/>
        <w:sz w:val="18"/>
      </w:rPr>
      <w:instrText xml:space="preserve"> PAGE  \* Arabic  \* MERGEFORMAT </w:instrText>
    </w:r>
    <w:r w:rsidRPr="00EB5F44">
      <w:rPr>
        <w:rFonts w:ascii="Verdana" w:hAnsi="Verdana"/>
        <w:sz w:val="18"/>
      </w:rPr>
      <w:fldChar w:fldCharType="separate"/>
    </w:r>
    <w:r w:rsidRPr="00EB5F44">
      <w:rPr>
        <w:rFonts w:ascii="Verdana" w:hAnsi="Verdana"/>
        <w:noProof/>
        <w:sz w:val="18"/>
      </w:rPr>
      <w:t>4</w:t>
    </w:r>
    <w:r w:rsidRPr="00EB5F44">
      <w:rPr>
        <w:rFonts w:ascii="Verdana" w:hAnsi="Verdana"/>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C794" w14:textId="77777777" w:rsidR="000A2028" w:rsidRPr="00EB5F44" w:rsidRDefault="000A2028" w:rsidP="00EB5F44">
    <w:pPr>
      <w:pStyle w:val="Rodap"/>
      <w:tabs>
        <w:tab w:val="clear" w:pos="4252"/>
        <w:tab w:val="clear" w:pos="8504"/>
        <w:tab w:val="right" w:pos="9638"/>
      </w:tabs>
      <w:rPr>
        <w:rFonts w:ascii="Verdana" w:hAnsi="Verdana"/>
        <w:sz w:val="16"/>
      </w:rPr>
    </w:pPr>
    <w:r w:rsidRPr="00EB5F44">
      <w:rPr>
        <w:rFonts w:ascii="Verdana" w:hAnsi="Verdana"/>
        <w:sz w:val="16"/>
      </w:rPr>
      <w:t>© 202</w:t>
    </w:r>
    <w:r>
      <w:rPr>
        <w:rFonts w:ascii="Verdana" w:hAnsi="Verdana"/>
        <w:sz w:val="16"/>
      </w:rPr>
      <w:t>1</w:t>
    </w:r>
    <w:r w:rsidRPr="00EB5F44">
      <w:rPr>
        <w:rFonts w:ascii="Verdana" w:hAnsi="Verdana"/>
        <w:sz w:val="16"/>
      </w:rPr>
      <w:t>. Para mais informações, contate a Deloitte Touche Tohmatsu Limited.</w:t>
    </w:r>
    <w:r w:rsidRPr="00EB5F44">
      <w:rPr>
        <w:rFonts w:ascii="Verdana" w:hAnsi="Verdana"/>
        <w:sz w:val="16"/>
      </w:rPr>
      <w:tab/>
    </w:r>
    <w:r w:rsidRPr="00EB5F44">
      <w:rPr>
        <w:rFonts w:ascii="Verdana" w:hAnsi="Verdana"/>
        <w:sz w:val="18"/>
      </w:rPr>
      <w:fldChar w:fldCharType="begin"/>
    </w:r>
    <w:r w:rsidRPr="00EB5F44">
      <w:rPr>
        <w:rFonts w:ascii="Verdana" w:hAnsi="Verdana"/>
        <w:sz w:val="18"/>
      </w:rPr>
      <w:instrText xml:space="preserve"> PAGE  \* Arabic  \* MERGEFORMAT </w:instrText>
    </w:r>
    <w:r w:rsidRPr="00EB5F44">
      <w:rPr>
        <w:rFonts w:ascii="Verdana" w:hAnsi="Verdana"/>
        <w:sz w:val="18"/>
      </w:rPr>
      <w:fldChar w:fldCharType="separate"/>
    </w:r>
    <w:r w:rsidRPr="00680922">
      <w:rPr>
        <w:rFonts w:ascii="Verdana" w:hAnsi="Verdana"/>
        <w:noProof/>
        <w:sz w:val="18"/>
      </w:rPr>
      <w:t>5</w:t>
    </w:r>
    <w:r w:rsidRPr="00EB5F44">
      <w:rPr>
        <w:rFonts w:ascii="Verdana" w:hAnsi="Verdana"/>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6965" w14:textId="77777777" w:rsidR="000A2028" w:rsidRDefault="000A2028">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94ED" w14:textId="01C7D118" w:rsidR="000A2028" w:rsidRPr="00EB5F44" w:rsidRDefault="004F2674" w:rsidP="00EB5F44">
    <w:pPr>
      <w:pStyle w:val="Rodap"/>
      <w:tabs>
        <w:tab w:val="clear" w:pos="4252"/>
        <w:tab w:val="clear" w:pos="8504"/>
        <w:tab w:val="right" w:pos="9638"/>
      </w:tabs>
      <w:rPr>
        <w:rFonts w:ascii="Verdana" w:hAnsi="Verdana"/>
        <w:sz w:val="16"/>
      </w:rPr>
    </w:pPr>
    <w:r w:rsidRPr="004F2674">
      <w:rPr>
        <w:rFonts w:cstheme="minorHAnsi"/>
        <w:sz w:val="18"/>
      </w:rPr>
      <w:t>© 2024. Para mais informações, contate a Deloitte Global.</w:t>
    </w:r>
    <w:r w:rsidR="000A2028" w:rsidRPr="00EB5F44">
      <w:rPr>
        <w:rFonts w:ascii="Verdana" w:hAnsi="Verdana"/>
        <w:sz w:val="16"/>
      </w:rPr>
      <w:tab/>
    </w:r>
    <w:r w:rsidR="000A2028" w:rsidRPr="00EB5F44">
      <w:rPr>
        <w:rFonts w:ascii="Verdana" w:hAnsi="Verdana"/>
        <w:sz w:val="18"/>
      </w:rPr>
      <w:fldChar w:fldCharType="begin"/>
    </w:r>
    <w:r w:rsidR="000A2028" w:rsidRPr="00EB5F44">
      <w:rPr>
        <w:rFonts w:ascii="Verdana" w:hAnsi="Verdana"/>
        <w:sz w:val="18"/>
      </w:rPr>
      <w:instrText xml:space="preserve"> PAGE  \* Arabic  \* MERGEFORMAT </w:instrText>
    </w:r>
    <w:r w:rsidR="000A2028" w:rsidRPr="00EB5F44">
      <w:rPr>
        <w:rFonts w:ascii="Verdana" w:hAnsi="Verdana"/>
        <w:sz w:val="18"/>
      </w:rPr>
      <w:fldChar w:fldCharType="separate"/>
    </w:r>
    <w:r w:rsidR="000A2028" w:rsidRPr="00680922">
      <w:rPr>
        <w:rFonts w:ascii="Verdana" w:hAnsi="Verdana"/>
        <w:noProof/>
        <w:sz w:val="18"/>
      </w:rPr>
      <w:t>5</w:t>
    </w:r>
    <w:r w:rsidR="000A2028" w:rsidRPr="00EB5F44">
      <w:rPr>
        <w:rFonts w:ascii="Verdana" w:hAnsi="Verdana"/>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19BC" w14:textId="77777777" w:rsidR="000A2028" w:rsidRPr="00CD6A10" w:rsidRDefault="000A2028" w:rsidP="00CD6A10">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DA40" w14:textId="30047828" w:rsidR="00FF04C6" w:rsidRPr="00FF04C6" w:rsidRDefault="00FF04C6" w:rsidP="00FF04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53E7" w14:textId="77777777" w:rsidR="008F47C9" w:rsidRDefault="008F47C9" w:rsidP="00347240">
      <w:pPr>
        <w:spacing w:after="0" w:line="240" w:lineRule="auto"/>
      </w:pPr>
      <w:r>
        <w:separator/>
      </w:r>
    </w:p>
  </w:footnote>
  <w:footnote w:type="continuationSeparator" w:id="0">
    <w:p w14:paraId="3C95F41B" w14:textId="77777777" w:rsidR="008F47C9" w:rsidRDefault="008F47C9" w:rsidP="00347240">
      <w:pPr>
        <w:spacing w:after="0" w:line="240" w:lineRule="auto"/>
      </w:pPr>
      <w:r>
        <w:continuationSeparator/>
      </w:r>
    </w:p>
  </w:footnote>
  <w:footnote w:type="continuationNotice" w:id="1">
    <w:p w14:paraId="46A5C5C7" w14:textId="77777777" w:rsidR="008F47C9" w:rsidRDefault="008F47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591" w14:textId="77777777" w:rsidR="0068252F" w:rsidRDefault="0068252F">
    <w:pPr>
      <w:pStyle w:val="Cabealho"/>
    </w:pPr>
    <w:r>
      <w:rPr>
        <w:noProof/>
        <w:lang w:eastAsia="pt-BR"/>
      </w:rPr>
      <mc:AlternateContent>
        <mc:Choice Requires="wps">
          <w:drawing>
            <wp:anchor distT="0" distB="0" distL="114300" distR="114300" simplePos="0" relativeHeight="251658240" behindDoc="0" locked="0" layoutInCell="0" allowOverlap="1" wp14:anchorId="46F918A0" wp14:editId="66910C8F">
              <wp:simplePos x="0" y="0"/>
              <wp:positionH relativeFrom="page">
                <wp:posOffset>0</wp:posOffset>
              </wp:positionH>
              <wp:positionV relativeFrom="page">
                <wp:posOffset>190500</wp:posOffset>
              </wp:positionV>
              <wp:extent cx="7560310" cy="266700"/>
              <wp:effectExtent l="0" t="0" r="0" b="0"/>
              <wp:wrapNone/>
              <wp:docPr id="31" name="Caixa de Texto 31"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F01F6" w14:textId="77777777" w:rsidR="0068252F" w:rsidRPr="00F10B26" w:rsidRDefault="0068252F" w:rsidP="006F192E">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6F918A0" id="_x0000_t202" coordsize="21600,21600" o:spt="202" path="m,l,21600r21600,l21600,xe">
              <v:stroke joinstyle="miter"/>
              <v:path gradientshapeok="t" o:connecttype="rect"/>
            </v:shapetype>
            <v:shape id="Caixa de Texto 31" o:spid="_x0000_s1026" type="#_x0000_t202" alt="{&quot;HashCode&quot;:-1487292391,&quot;Height&quot;:841.0,&quot;Width&quot;:595.0,&quot;Placement&quot;:&quot;Header&quot;,&quot;Index&quot;:&quot;OddAndEven&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5E2F01F6" w14:textId="77777777" w:rsidR="0068252F" w:rsidRPr="00F10B26" w:rsidRDefault="0068252F" w:rsidP="006F192E">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851F" w14:textId="77777777" w:rsidR="000A2028" w:rsidRDefault="000A2028" w:rsidP="00EB5F44">
    <w:pPr>
      <w:tabs>
        <w:tab w:val="right" w:pos="9638"/>
      </w:tabs>
      <w:rPr>
        <w:rFonts w:ascii="Verdana" w:hAnsi="Verdana"/>
        <w:sz w:val="20"/>
        <w:szCs w:val="20"/>
      </w:rPr>
    </w:pPr>
  </w:p>
  <w:p w14:paraId="660CE72D" w14:textId="4EBF611D" w:rsidR="000A2028" w:rsidRPr="00526CAE" w:rsidRDefault="000A2028" w:rsidP="00137811">
    <w:pPr>
      <w:rPr>
        <w:sz w:val="2"/>
        <w:szCs w:val="2"/>
      </w:rPr>
    </w:pPr>
    <w:r>
      <w:rPr>
        <w:noProof/>
        <w:sz w:val="2"/>
        <w:szCs w:val="2"/>
      </w:rPr>
      <w:drawing>
        <wp:anchor distT="0" distB="0" distL="114300" distR="114300" simplePos="0" relativeHeight="251673629" behindDoc="0" locked="1" layoutInCell="1" allowOverlap="1" wp14:anchorId="02E71AA6" wp14:editId="336898EC">
          <wp:simplePos x="0" y="0"/>
          <wp:positionH relativeFrom="page">
            <wp:posOffset>720090</wp:posOffset>
          </wp:positionH>
          <wp:positionV relativeFrom="page">
            <wp:posOffset>359410</wp:posOffset>
          </wp:positionV>
          <wp:extent cx="1151890" cy="215900"/>
          <wp:effectExtent l="0" t="0" r="0" b="0"/>
          <wp:wrapNone/>
          <wp:docPr id="1837518444" name="Imagem 1837518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0E82" w14:textId="23D9D9E0" w:rsidR="000A2028" w:rsidRPr="000A2028" w:rsidRDefault="000A2028" w:rsidP="000A2028">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3745" w14:textId="77777777" w:rsidR="000A2028" w:rsidRDefault="000A2028" w:rsidP="00EB5F44">
    <w:pPr>
      <w:tabs>
        <w:tab w:val="right" w:pos="9638"/>
      </w:tabs>
      <w:rPr>
        <w:rFonts w:ascii="Verdana" w:hAnsi="Verdana"/>
        <w:sz w:val="20"/>
        <w:szCs w:val="20"/>
      </w:rPr>
    </w:pPr>
  </w:p>
  <w:p w14:paraId="449CF3C9" w14:textId="460530A4" w:rsidR="000A2028" w:rsidRPr="00526CAE" w:rsidRDefault="000A2028" w:rsidP="00137811">
    <w:pPr>
      <w:rPr>
        <w:sz w:val="2"/>
        <w:szCs w:val="2"/>
      </w:rPr>
    </w:pPr>
    <w:r>
      <w:rPr>
        <w:noProof/>
        <w:sz w:val="2"/>
        <w:szCs w:val="2"/>
      </w:rPr>
      <w:drawing>
        <wp:anchor distT="0" distB="0" distL="114300" distR="114300" simplePos="0" relativeHeight="251674653" behindDoc="0" locked="1" layoutInCell="1" allowOverlap="1" wp14:anchorId="76F60EEB" wp14:editId="3F6FFB37">
          <wp:simplePos x="0" y="0"/>
          <wp:positionH relativeFrom="page">
            <wp:posOffset>720090</wp:posOffset>
          </wp:positionH>
          <wp:positionV relativeFrom="page">
            <wp:posOffset>359410</wp:posOffset>
          </wp:positionV>
          <wp:extent cx="1151890" cy="215900"/>
          <wp:effectExtent l="0" t="0" r="0" b="0"/>
          <wp:wrapNone/>
          <wp:docPr id="585283402" name="Imagem 58528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0A2028" w:rsidRPr="00297D11" w14:paraId="21B3AF54" w14:textId="77777777" w:rsidTr="00E520A6">
      <w:tc>
        <w:tcPr>
          <w:tcW w:w="9407" w:type="dxa"/>
          <w:shd w:val="clear" w:color="auto" w:fill="auto"/>
        </w:tcPr>
        <w:p w14:paraId="6C2A5C28" w14:textId="77777777" w:rsidR="000A2028" w:rsidRPr="00E36E67" w:rsidRDefault="000A2028" w:rsidP="00CD6A10">
          <w:pPr>
            <w:pStyle w:val="Rodap"/>
            <w:spacing w:line="130" w:lineRule="exact"/>
            <w:rPr>
              <w:rFonts w:cs="Calibri"/>
              <w:sz w:val="12"/>
              <w:szCs w:val="12"/>
            </w:rPr>
          </w:pPr>
          <w:r w:rsidRPr="00CD6A10">
            <w:rPr>
              <w:rFonts w:cs="Calibri"/>
              <w:sz w:val="12"/>
              <w:szCs w:val="12"/>
            </w:rPr>
            <w:t xml:space="preserve">A Deloitte refere-se a uma ou mais empresas da Deloitte Touche Tohmatsu Limited (“DTTL”), sua rede global de firmas-membro e suas entidades relacionadas (coletivamente, a “organização Deloitte”). </w:t>
          </w:r>
          <w:r w:rsidRPr="00E36E67">
            <w:rPr>
              <w:rFonts w:cs="Calibri"/>
              <w:sz w:val="12"/>
              <w:szCs w:val="12"/>
            </w:rPr>
            <w:t>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w:t>
          </w:r>
        </w:p>
        <w:p w14:paraId="301E681D" w14:textId="77777777" w:rsidR="000A2028" w:rsidRPr="00E36E67" w:rsidRDefault="000A2028" w:rsidP="00CD6A10">
          <w:pPr>
            <w:pStyle w:val="Rodap"/>
            <w:spacing w:line="130" w:lineRule="exact"/>
            <w:rPr>
              <w:rFonts w:cs="Calibri"/>
              <w:sz w:val="12"/>
              <w:szCs w:val="12"/>
            </w:rPr>
          </w:pPr>
        </w:p>
        <w:p w14:paraId="198CE47F" w14:textId="77777777" w:rsidR="000A2028" w:rsidRPr="00E36E67" w:rsidRDefault="000A2028" w:rsidP="00CD6A10">
          <w:pPr>
            <w:pStyle w:val="Rodap"/>
            <w:spacing w:line="130" w:lineRule="exact"/>
            <w:rPr>
              <w:rFonts w:cs="Calibri"/>
              <w:sz w:val="12"/>
              <w:szCs w:val="12"/>
            </w:rPr>
          </w:pPr>
          <w:r w:rsidRPr="00E36E67">
            <w:rPr>
              <w:rFonts w:cs="Calibri"/>
              <w:sz w:val="12"/>
              <w:szCs w:val="12"/>
            </w:rPr>
            <w:t>A Deloitte fornece serviços de auditoria e asseguração, consultoria tributária, consultoria empresarial, assessoria financeira e consultoria em gestão de riscos para quase 90% das organizações da lista da Fortune Global 500® e milhares de outras empresas. Nossas pessoas proporcionam resultados mensuráveis e duradouros para ajudar a reforçar a confiança pública nos mercados de capitais e permitir aos clientes transformar e prosperar, e lideram o caminho para uma economia mais forte, uma sociedade mais equitativa e um mundo sustentável. Com base nos seus mais de 175 anos de história, a Deloitte abrange mais de 150 países e territórios. Saiba como os cerca de 457 mil profissionais da Deloitte em todo o mundo causam um impacto importante em www.deloitte.com.</w:t>
          </w:r>
        </w:p>
        <w:p w14:paraId="4D26AC4F" w14:textId="77777777" w:rsidR="000A2028" w:rsidRPr="00E36E67" w:rsidRDefault="000A2028" w:rsidP="00CD6A10">
          <w:pPr>
            <w:pStyle w:val="Rodap"/>
            <w:spacing w:line="130" w:lineRule="exact"/>
            <w:rPr>
              <w:rFonts w:cs="Calibri"/>
              <w:sz w:val="12"/>
              <w:szCs w:val="12"/>
            </w:rPr>
          </w:pPr>
        </w:p>
        <w:p w14:paraId="5FAD3A2C" w14:textId="77777777" w:rsidR="000A2028" w:rsidRPr="00E36E67" w:rsidRDefault="000A2028" w:rsidP="00CD6A10">
          <w:pPr>
            <w:pStyle w:val="Rodap"/>
            <w:spacing w:line="130" w:lineRule="exact"/>
            <w:rPr>
              <w:rFonts w:eastAsia="Verdana" w:cs="Calibri"/>
              <w:sz w:val="11"/>
              <w:szCs w:val="11"/>
            </w:rPr>
          </w:pPr>
          <w:r w:rsidRPr="00E36E67">
            <w:rPr>
              <w:rFonts w:cs="Calibri"/>
              <w:sz w:val="12"/>
              <w:szCs w:val="12"/>
            </w:rPr>
            <w:t>© 2024. Para mais informações, contate a Deloitte Global.</w:t>
          </w:r>
        </w:p>
      </w:tc>
      <w:tc>
        <w:tcPr>
          <w:tcW w:w="232" w:type="dxa"/>
          <w:shd w:val="clear" w:color="auto" w:fill="auto"/>
          <w:vAlign w:val="bottom"/>
        </w:tcPr>
        <w:p w14:paraId="139DA445" w14:textId="77777777" w:rsidR="000A2028" w:rsidRPr="00E36E67" w:rsidRDefault="000A2028" w:rsidP="00CD6A10">
          <w:pPr>
            <w:tabs>
              <w:tab w:val="right" w:pos="7371"/>
            </w:tabs>
            <w:spacing w:after="0" w:line="170" w:lineRule="exact"/>
            <w:rPr>
              <w:rFonts w:eastAsia="Verdana" w:cs="Calibri"/>
              <w:sz w:val="11"/>
              <w:szCs w:val="11"/>
            </w:rPr>
          </w:pPr>
        </w:p>
      </w:tc>
    </w:tr>
  </w:tbl>
  <w:p w14:paraId="0559EF34" w14:textId="33B5912A" w:rsidR="000A2028" w:rsidRPr="00CD6A10" w:rsidRDefault="000A2028" w:rsidP="00CD6A10">
    <w:pPr>
      <w:rPr>
        <w:rFonts w:cs="Calibri"/>
      </w:rPr>
    </w:pPr>
    <w:r>
      <w:rPr>
        <w:rFonts w:cs="Times New Roman"/>
        <w:noProof/>
      </w:rPr>
      <mc:AlternateContent>
        <mc:Choice Requires="wpg">
          <w:drawing>
            <wp:anchor distT="0" distB="0" distL="114300" distR="114300" simplePos="0" relativeHeight="251675677" behindDoc="0" locked="0" layoutInCell="1" allowOverlap="1" wp14:anchorId="58A74B8D" wp14:editId="215ACEA0">
              <wp:simplePos x="0" y="0"/>
              <wp:positionH relativeFrom="page">
                <wp:posOffset>723900</wp:posOffset>
              </wp:positionH>
              <wp:positionV relativeFrom="page">
                <wp:posOffset>361950</wp:posOffset>
              </wp:positionV>
              <wp:extent cx="6472555" cy="1314450"/>
              <wp:effectExtent l="0" t="0" r="4445" b="0"/>
              <wp:wrapNone/>
              <wp:docPr id="1438116943"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555" cy="1314450"/>
                        <a:chOff x="0" y="0"/>
                        <a:chExt cx="64733" cy="13144"/>
                      </a:xfrm>
                    </wpg:grpSpPr>
                    <wps:wsp>
                      <wps:cNvPr id="1623967751" name="Text Box 3"/>
                      <wps:cNvSpPr txBox="1">
                        <a:spLocks noChangeArrowheads="1"/>
                      </wps:cNvSpPr>
                      <wps:spPr bwMode="auto">
                        <a:xfrm>
                          <a:off x="47813" y="0"/>
                          <a:ext cx="16920" cy="1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DA9033" w14:textId="77777777" w:rsidR="000A2028" w:rsidRPr="00E36E67" w:rsidRDefault="000A2028" w:rsidP="00BF2981">
                            <w:pPr>
                              <w:spacing w:after="0" w:line="170" w:lineRule="atLeast"/>
                              <w:rPr>
                                <w:rFonts w:eastAsia="Verdana" w:cs="Calibri"/>
                                <w:sz w:val="14"/>
                              </w:rPr>
                            </w:pPr>
                            <w:r w:rsidRPr="00E36E67">
                              <w:rPr>
                                <w:rFonts w:eastAsia="Verdana" w:cs="Calibri"/>
                                <w:sz w:val="14"/>
                              </w:rPr>
                              <w:t>Deloitte Touche Tohmatsu</w:t>
                            </w:r>
                          </w:p>
                          <w:p w14:paraId="30DAC946" w14:textId="77777777" w:rsidR="000A2028" w:rsidRPr="00E36E67" w:rsidRDefault="000A2028" w:rsidP="00BF2981">
                            <w:pPr>
                              <w:spacing w:after="0" w:line="170" w:lineRule="atLeast"/>
                              <w:rPr>
                                <w:rFonts w:eastAsia="Verdana" w:cs="Calibri"/>
                                <w:sz w:val="14"/>
                              </w:rPr>
                            </w:pPr>
                            <w:r w:rsidRPr="00E36E67">
                              <w:rPr>
                                <w:rFonts w:eastAsia="Verdana" w:cs="Calibri"/>
                                <w:sz w:val="14"/>
                              </w:rPr>
                              <w:t>Setor Comercial Sul, Quadra 9,</w:t>
                            </w:r>
                            <w:r w:rsidRPr="00E36E67">
                              <w:rPr>
                                <w:rFonts w:eastAsia="Verdana" w:cs="Calibri"/>
                                <w:sz w:val="14"/>
                              </w:rPr>
                              <w:br/>
                              <w:t xml:space="preserve">Torre A, Ed. Parque Cidade Corporate, </w:t>
                            </w:r>
                            <w:r w:rsidRPr="00E36E67">
                              <w:rPr>
                                <w:rFonts w:eastAsia="Verdana" w:cs="Calibri"/>
                                <w:sz w:val="14"/>
                              </w:rPr>
                              <w:br/>
                              <w:t>Sala 1104</w:t>
                            </w:r>
                            <w:r w:rsidRPr="00E36E67">
                              <w:rPr>
                                <w:rFonts w:eastAsia="Verdana" w:cs="Calibri"/>
                                <w:sz w:val="14"/>
                              </w:rPr>
                              <w:br/>
                              <w:t>70308-200 Brasília - DF</w:t>
                            </w:r>
                          </w:p>
                          <w:p w14:paraId="5468469D" w14:textId="77777777" w:rsidR="000A2028" w:rsidRPr="00E36E67" w:rsidRDefault="000A2028" w:rsidP="00BF2981">
                            <w:pPr>
                              <w:spacing w:after="0" w:line="170" w:lineRule="atLeast"/>
                              <w:rPr>
                                <w:rFonts w:eastAsia="Verdana" w:cs="Calibri"/>
                                <w:sz w:val="14"/>
                              </w:rPr>
                            </w:pPr>
                            <w:r w:rsidRPr="00E36E67">
                              <w:rPr>
                                <w:rFonts w:eastAsia="Verdana" w:cs="Calibri"/>
                                <w:sz w:val="14"/>
                              </w:rPr>
                              <w:t>Brasil</w:t>
                            </w:r>
                          </w:p>
                          <w:p w14:paraId="3F69DA1D" w14:textId="77777777" w:rsidR="000A2028" w:rsidRPr="00E36E67" w:rsidRDefault="000A2028" w:rsidP="00BF2981">
                            <w:pPr>
                              <w:spacing w:after="0" w:line="170" w:lineRule="atLeast"/>
                              <w:rPr>
                                <w:rFonts w:eastAsia="Verdana" w:cs="Calibri"/>
                                <w:sz w:val="14"/>
                              </w:rPr>
                            </w:pPr>
                          </w:p>
                          <w:p w14:paraId="5AE165A6" w14:textId="77777777" w:rsidR="000A2028" w:rsidRPr="00E36E67" w:rsidRDefault="000A2028" w:rsidP="00BF2981">
                            <w:pPr>
                              <w:spacing w:after="0" w:line="170" w:lineRule="atLeast"/>
                              <w:rPr>
                                <w:rFonts w:eastAsia="Verdana" w:cs="Calibri"/>
                                <w:sz w:val="14"/>
                              </w:rPr>
                            </w:pPr>
                            <w:r w:rsidRPr="00E36E67">
                              <w:rPr>
                                <w:rFonts w:eastAsia="Verdana" w:cs="Calibri"/>
                                <w:sz w:val="14"/>
                              </w:rPr>
                              <w:t>Tel.: + 55 (61) 3224-3924</w:t>
                            </w:r>
                          </w:p>
                          <w:p w14:paraId="1405665A" w14:textId="77777777" w:rsidR="000A2028" w:rsidRPr="00E36E67" w:rsidRDefault="000A2028" w:rsidP="00BF2981">
                            <w:pPr>
                              <w:spacing w:after="0" w:line="170" w:lineRule="atLeast"/>
                              <w:rPr>
                                <w:rFonts w:eastAsia="Verdana" w:cs="Calibri"/>
                                <w:sz w:val="14"/>
                              </w:rPr>
                            </w:pPr>
                            <w:r w:rsidRPr="00E36E67">
                              <w:rPr>
                                <w:rFonts w:eastAsia="Verdana" w:cs="Calibri"/>
                                <w:sz w:val="14"/>
                              </w:rPr>
                              <w:t>Fax: + 55 (61) 3226-6087</w:t>
                            </w:r>
                          </w:p>
                          <w:p w14:paraId="2E344464" w14:textId="77777777" w:rsidR="000A2028" w:rsidRPr="00E36E67" w:rsidRDefault="000A2028" w:rsidP="00C51D78">
                            <w:pPr>
                              <w:spacing w:after="0" w:line="170" w:lineRule="atLeast"/>
                              <w:rPr>
                                <w:rFonts w:ascii="Verdana" w:eastAsia="Verdana" w:hAnsi="Verdana"/>
                                <w:sz w:val="14"/>
                              </w:rPr>
                            </w:pPr>
                            <w:r w:rsidRPr="00E36E67">
                              <w:rPr>
                                <w:rFonts w:eastAsia="Verdana" w:cs="Calibri"/>
                                <w:sz w:val="14"/>
                              </w:rPr>
                              <w:t>www.deloitte.com.br</w:t>
                            </w:r>
                          </w:p>
                        </w:txbxContent>
                      </wps:txbx>
                      <wps:bodyPr rot="0" vert="horz" wrap="square" lIns="0" tIns="0" rIns="0" bIns="0" anchor="t" anchorCtr="0" upright="1">
                        <a:noAutofit/>
                      </wps:bodyPr>
                    </wps:wsp>
                    <pic:pic xmlns:pic="http://schemas.openxmlformats.org/drawingml/2006/picture">
                      <pic:nvPicPr>
                        <pic:cNvPr id="125116654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 cy="34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8A74B8D" id="Agrupar 2" o:spid="_x0000_s1038" style="position:absolute;margin-left:57pt;margin-top:28.5pt;width:509.65pt;height:103.5pt;z-index:251675677;mso-position-horizontal-relative:page;mso-position-vertical-relative:page;mso-width-relative:margin;mso-height-relative:margin" coordsize="64733,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">
              <v:shapetype id="_x0000_t202" coordsize="21600,21600" o:spt="202" path="m,l,21600r21600,l21600,xe">
                <v:stroke joinstyle="miter"/>
                <v:path gradientshapeok="t" o:connecttype="rect"/>
              </v:shapetype>
              <v:shape id="Text Box 3" o:spid="_x0000_s1039"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" filled="f" stroked="f" strokeweight=".5pt">
                <v:textbox inset="0,0,0,0">
                  <w:txbxContent>
                    <w:p w14:paraId="59DA9033" w14:textId="77777777" w:rsidR="000A2028" w:rsidRPr="00E36E67" w:rsidRDefault="000A2028" w:rsidP="00BF2981">
                      <w:pPr>
                        <w:spacing w:after="0" w:line="170" w:lineRule="atLeast"/>
                        <w:rPr>
                          <w:rFonts w:eastAsia="Verdana" w:cs="Calibri"/>
                          <w:sz w:val="14"/>
                        </w:rPr>
                      </w:pPr>
                      <w:r w:rsidRPr="00E36E67">
                        <w:rPr>
                          <w:rFonts w:eastAsia="Verdana" w:cs="Calibri"/>
                          <w:sz w:val="14"/>
                        </w:rPr>
                        <w:t>Deloitte Touche Tohmatsu</w:t>
                      </w:r>
                    </w:p>
                    <w:p w14:paraId="30DAC946" w14:textId="77777777" w:rsidR="000A2028" w:rsidRPr="00E36E67" w:rsidRDefault="000A2028" w:rsidP="00BF2981">
                      <w:pPr>
                        <w:spacing w:after="0" w:line="170" w:lineRule="atLeast"/>
                        <w:rPr>
                          <w:rFonts w:eastAsia="Verdana" w:cs="Calibri"/>
                          <w:sz w:val="14"/>
                        </w:rPr>
                      </w:pPr>
                      <w:r w:rsidRPr="00E36E67">
                        <w:rPr>
                          <w:rFonts w:eastAsia="Verdana" w:cs="Calibri"/>
                          <w:sz w:val="14"/>
                        </w:rPr>
                        <w:t>Setor Comercial Sul, Quadra 9,</w:t>
                      </w:r>
                      <w:r w:rsidRPr="00E36E67">
                        <w:rPr>
                          <w:rFonts w:eastAsia="Verdana" w:cs="Calibri"/>
                          <w:sz w:val="14"/>
                        </w:rPr>
                        <w:br/>
                        <w:t xml:space="preserve">Torre A, Ed. Parque Cidade Corporate, </w:t>
                      </w:r>
                      <w:r w:rsidRPr="00E36E67">
                        <w:rPr>
                          <w:rFonts w:eastAsia="Verdana" w:cs="Calibri"/>
                          <w:sz w:val="14"/>
                        </w:rPr>
                        <w:br/>
                        <w:t>Sala 1104</w:t>
                      </w:r>
                      <w:r w:rsidRPr="00E36E67">
                        <w:rPr>
                          <w:rFonts w:eastAsia="Verdana" w:cs="Calibri"/>
                          <w:sz w:val="14"/>
                        </w:rPr>
                        <w:br/>
                        <w:t>70308-200 Brasília - DF</w:t>
                      </w:r>
                    </w:p>
                    <w:p w14:paraId="5468469D" w14:textId="77777777" w:rsidR="000A2028" w:rsidRPr="00E36E67" w:rsidRDefault="000A2028" w:rsidP="00BF2981">
                      <w:pPr>
                        <w:spacing w:after="0" w:line="170" w:lineRule="atLeast"/>
                        <w:rPr>
                          <w:rFonts w:eastAsia="Verdana" w:cs="Calibri"/>
                          <w:sz w:val="14"/>
                        </w:rPr>
                      </w:pPr>
                      <w:r w:rsidRPr="00E36E67">
                        <w:rPr>
                          <w:rFonts w:eastAsia="Verdana" w:cs="Calibri"/>
                          <w:sz w:val="14"/>
                        </w:rPr>
                        <w:t>Brasil</w:t>
                      </w:r>
                    </w:p>
                    <w:p w14:paraId="3F69DA1D" w14:textId="77777777" w:rsidR="000A2028" w:rsidRPr="00E36E67" w:rsidRDefault="000A2028" w:rsidP="00BF2981">
                      <w:pPr>
                        <w:spacing w:after="0" w:line="170" w:lineRule="atLeast"/>
                        <w:rPr>
                          <w:rFonts w:eastAsia="Verdana" w:cs="Calibri"/>
                          <w:sz w:val="14"/>
                        </w:rPr>
                      </w:pPr>
                    </w:p>
                    <w:p w14:paraId="5AE165A6" w14:textId="77777777" w:rsidR="000A2028" w:rsidRPr="00E36E67" w:rsidRDefault="000A2028" w:rsidP="00BF2981">
                      <w:pPr>
                        <w:spacing w:after="0" w:line="170" w:lineRule="atLeast"/>
                        <w:rPr>
                          <w:rFonts w:eastAsia="Verdana" w:cs="Calibri"/>
                          <w:sz w:val="14"/>
                        </w:rPr>
                      </w:pPr>
                      <w:r w:rsidRPr="00E36E67">
                        <w:rPr>
                          <w:rFonts w:eastAsia="Verdana" w:cs="Calibri"/>
                          <w:sz w:val="14"/>
                        </w:rPr>
                        <w:t>Tel.: + 55 (61) 3224-3924</w:t>
                      </w:r>
                    </w:p>
                    <w:p w14:paraId="1405665A" w14:textId="77777777" w:rsidR="000A2028" w:rsidRPr="00E36E67" w:rsidRDefault="000A2028" w:rsidP="00BF2981">
                      <w:pPr>
                        <w:spacing w:after="0" w:line="170" w:lineRule="atLeast"/>
                        <w:rPr>
                          <w:rFonts w:eastAsia="Verdana" w:cs="Calibri"/>
                          <w:sz w:val="14"/>
                        </w:rPr>
                      </w:pPr>
                      <w:r w:rsidRPr="00E36E67">
                        <w:rPr>
                          <w:rFonts w:eastAsia="Verdana" w:cs="Calibri"/>
                          <w:sz w:val="14"/>
                        </w:rPr>
                        <w:t>Fax: + 55 (61) 3226-6087</w:t>
                      </w:r>
                    </w:p>
                    <w:p w14:paraId="2E344464" w14:textId="77777777" w:rsidR="000A2028" w:rsidRPr="00E36E67" w:rsidRDefault="000A2028" w:rsidP="00C51D78">
                      <w:pPr>
                        <w:spacing w:after="0" w:line="170" w:lineRule="atLeast"/>
                        <w:rPr>
                          <w:rFonts w:ascii="Verdana" w:eastAsia="Verdana" w:hAnsi="Verdana"/>
                          <w:sz w:val="14"/>
                        </w:rPr>
                      </w:pPr>
                      <w:r w:rsidRPr="00E36E67">
                        <w:rPr>
                          <w:rFonts w:eastAsia="Verdana" w:cs="Calibri"/>
                          <w:sz w:val="14"/>
                        </w:rPr>
                        <w:t>www.deloitte.com.br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">
                <v:imagedata r:id="rId2" o:title=""/>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0921" w14:textId="77777777" w:rsidR="00134A3C" w:rsidRDefault="00134A3C">
    <w:pPr>
      <w:pStyle w:val="Cabealho"/>
    </w:pPr>
    <w:r w:rsidRPr="0095120B">
      <w:rPr>
        <w:noProof/>
        <w:lang w:eastAsia="pt-BR"/>
      </w:rPr>
      <mc:AlternateContent>
        <mc:Choice Requires="wps">
          <w:drawing>
            <wp:anchor distT="0" distB="0" distL="114300" distR="114300" simplePos="0" relativeHeight="251668509" behindDoc="0" locked="0" layoutInCell="1" allowOverlap="1" wp14:anchorId="37C2036A" wp14:editId="2909DDD7">
              <wp:simplePos x="0" y="0"/>
              <wp:positionH relativeFrom="column">
                <wp:posOffset>1419860</wp:posOffset>
              </wp:positionH>
              <wp:positionV relativeFrom="paragraph">
                <wp:posOffset>-476885</wp:posOffset>
              </wp:positionV>
              <wp:extent cx="5288915" cy="457200"/>
              <wp:effectExtent l="0" t="0" r="0" b="0"/>
              <wp:wrapNone/>
              <wp:docPr id="607332441" name="Caixa de Texto 607332441"/>
              <wp:cNvGraphicFramePr/>
              <a:graphic xmlns:a="http://schemas.openxmlformats.org/drawingml/2006/main">
                <a:graphicData uri="http://schemas.microsoft.com/office/word/2010/wordprocessingShape">
                  <wps:wsp>
                    <wps:cNvSpPr txBox="1"/>
                    <wps:spPr>
                      <a:xfrm>
                        <a:off x="0" y="0"/>
                        <a:ext cx="5288915" cy="457200"/>
                      </a:xfrm>
                      <a:prstGeom prst="rect">
                        <a:avLst/>
                      </a:prstGeom>
                      <a:noFill/>
                      <a:ln w="6350">
                        <a:noFill/>
                      </a:ln>
                    </wps:spPr>
                    <wps:txbx>
                      <w:txbxContent>
                        <w:p w14:paraId="620963A3" w14:textId="77777777" w:rsidR="00134A3C" w:rsidRPr="00030AE6" w:rsidRDefault="00134A3C" w:rsidP="00AB09B4">
                          <w:pPr>
                            <w:jc w:val="right"/>
                            <w:rPr>
                              <w:rFonts w:ascii="Arial" w:hAnsi="Arial" w:cs="Arial"/>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2036A" id="_x0000_t202" coordsize="21600,21600" o:spt="202" path="m,l,21600r21600,l21600,xe">
              <v:stroke joinstyle="miter"/>
              <v:path gradientshapeok="t" o:connecttype="rect"/>
            </v:shapetype>
            <v:shape id="Caixa de Texto 607332441" o:spid="_x0000_s1041" type="#_x0000_t202" style="position:absolute;margin-left:111.8pt;margin-top:-37.55pt;width:416.45pt;height:36pt;z-index:251668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" filled="f" stroked="f" strokeweight=".5pt">
              <v:textbox>
                <w:txbxContent>
                  <w:p w14:paraId="620963A3" w14:textId="77777777" w:rsidR="00134A3C" w:rsidRPr="00030AE6" w:rsidRDefault="00134A3C" w:rsidP="00AB09B4">
                    <w:pPr>
                      <w:jc w:val="right"/>
                      <w:rPr>
                        <w:rFonts w:ascii="Arial" w:hAnsi="Arial" w:cs="Arial"/>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66461" behindDoc="1" locked="0" layoutInCell="1" allowOverlap="1" wp14:anchorId="7A903CE5" wp14:editId="0A7D1B73">
              <wp:simplePos x="0" y="0"/>
              <wp:positionH relativeFrom="page">
                <wp:posOffset>-152400</wp:posOffset>
              </wp:positionH>
              <wp:positionV relativeFrom="paragraph">
                <wp:posOffset>-539750</wp:posOffset>
              </wp:positionV>
              <wp:extent cx="11062335" cy="593725"/>
              <wp:effectExtent l="0" t="0" r="5715" b="0"/>
              <wp:wrapThrough wrapText="bothSides">
                <wp:wrapPolygon edited="0">
                  <wp:start x="0" y="0"/>
                  <wp:lineTo x="0" y="20791"/>
                  <wp:lineTo x="21574" y="20791"/>
                  <wp:lineTo x="21574" y="0"/>
                  <wp:lineTo x="0" y="0"/>
                </wp:wrapPolygon>
              </wp:wrapThrough>
              <wp:docPr id="1545643366" name="Retângulo 1545643366"/>
              <wp:cNvGraphicFramePr/>
              <a:graphic xmlns:a="http://schemas.openxmlformats.org/drawingml/2006/main">
                <a:graphicData uri="http://schemas.microsoft.com/office/word/2010/wordprocessingShape">
                  <wps:wsp>
                    <wps:cNvSpPr/>
                    <wps:spPr>
                      <a:xfrm>
                        <a:off x="0" y="0"/>
                        <a:ext cx="11062335" cy="593725"/>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DD0DE" id="Retângulo 1545643366" o:spid="_x0000_s1026" style="position:absolute;margin-left:-12pt;margin-top:-42.5pt;width:871.05pt;height:46.75pt;z-index:-2516500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67485" behindDoc="0" locked="0" layoutInCell="1" allowOverlap="1" wp14:anchorId="7C92C0CC" wp14:editId="24FB50E4">
              <wp:simplePos x="0" y="0"/>
              <wp:positionH relativeFrom="page">
                <wp:posOffset>-152400</wp:posOffset>
              </wp:positionH>
              <wp:positionV relativeFrom="paragraph">
                <wp:posOffset>46050</wp:posOffset>
              </wp:positionV>
              <wp:extent cx="11159490" cy="45085"/>
              <wp:effectExtent l="0" t="0" r="3810" b="0"/>
              <wp:wrapNone/>
              <wp:docPr id="748114715" name="Retângulo 748114715"/>
              <wp:cNvGraphicFramePr/>
              <a:graphic xmlns:a="http://schemas.openxmlformats.org/drawingml/2006/main">
                <a:graphicData uri="http://schemas.microsoft.com/office/word/2010/wordprocessingShape">
                  <wps:wsp>
                    <wps:cNvSpPr/>
                    <wps:spPr>
                      <a:xfrm>
                        <a:off x="0" y="0"/>
                        <a:ext cx="11159490" cy="4508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2B186E74" id="Retângulo 748114715" o:spid="_x0000_s1026" style="position:absolute;margin-left:-12pt;margin-top:3.65pt;width:878.7pt;height:3.55pt;z-index:2516674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" fillcolor="#f5e500" stroked="f" strokeweight="1pt">
              <w10:wrap anchorx="page"/>
            </v:rect>
          </w:pict>
        </mc:Fallback>
      </mc:AlternateContent>
    </w:r>
    <w:r w:rsidRPr="0095120B">
      <w:rPr>
        <w:noProof/>
        <w:lang w:eastAsia="pt-BR"/>
      </w:rPr>
      <w:drawing>
        <wp:anchor distT="0" distB="0" distL="114300" distR="114300" simplePos="0" relativeHeight="251669533" behindDoc="0" locked="0" layoutInCell="1" allowOverlap="1" wp14:anchorId="585AFB31" wp14:editId="356361C4">
          <wp:simplePos x="0" y="0"/>
          <wp:positionH relativeFrom="margin">
            <wp:posOffset>-465455</wp:posOffset>
          </wp:positionH>
          <wp:positionV relativeFrom="paragraph">
            <wp:posOffset>-317830</wp:posOffset>
          </wp:positionV>
          <wp:extent cx="942975" cy="193040"/>
          <wp:effectExtent l="0" t="0" r="9525" b="0"/>
          <wp:wrapNone/>
          <wp:docPr id="1807852041" name="Imagem 180785204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1180" w14:textId="031D9F8C" w:rsidR="0068252F" w:rsidRDefault="00EA404C">
    <w:pPr>
      <w:pStyle w:val="Cabealho"/>
    </w:pPr>
    <w:r w:rsidRPr="0095120B">
      <w:rPr>
        <w:noProof/>
        <w:lang w:eastAsia="pt-BR"/>
      </w:rPr>
      <mc:AlternateContent>
        <mc:Choice Requires="wps">
          <w:drawing>
            <wp:anchor distT="0" distB="0" distL="114300" distR="114300" simplePos="0" relativeHeight="251658269" behindDoc="0" locked="0" layoutInCell="1" allowOverlap="1" wp14:anchorId="42BB2BCB" wp14:editId="227E7E60">
              <wp:simplePos x="0" y="0"/>
              <wp:positionH relativeFrom="column">
                <wp:posOffset>2390159</wp:posOffset>
              </wp:positionH>
              <wp:positionV relativeFrom="paragraph">
                <wp:posOffset>-488870</wp:posOffset>
              </wp:positionV>
              <wp:extent cx="4285508" cy="457200"/>
              <wp:effectExtent l="0" t="0" r="0" b="0"/>
              <wp:wrapNone/>
              <wp:docPr id="1830519688" name="Caixa de Texto 1830519688"/>
              <wp:cNvGraphicFramePr/>
              <a:graphic xmlns:a="http://schemas.openxmlformats.org/drawingml/2006/main">
                <a:graphicData uri="http://schemas.microsoft.com/office/word/2010/wordprocessingShape">
                  <wps:wsp>
                    <wps:cNvSpPr txBox="1"/>
                    <wps:spPr>
                      <a:xfrm>
                        <a:off x="0" y="0"/>
                        <a:ext cx="4285508" cy="457200"/>
                      </a:xfrm>
                      <a:prstGeom prst="rect">
                        <a:avLst/>
                      </a:prstGeom>
                      <a:noFill/>
                      <a:ln w="6350">
                        <a:noFill/>
                      </a:ln>
                    </wps:spPr>
                    <wps:txbx>
                      <w:txbxContent>
                        <w:p w14:paraId="252EE4D4" w14:textId="5DE3FB3C" w:rsidR="00EA404C" w:rsidRPr="00030AE6" w:rsidRDefault="00EA404C" w:rsidP="00EA404C">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30D709C" w14:textId="77777777" w:rsidR="00EA404C" w:rsidRPr="00030AE6" w:rsidRDefault="00EA404C" w:rsidP="00EA404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B2BCB" id="_x0000_t202" coordsize="21600,21600" o:spt="202" path="m,l,21600r21600,l21600,xe">
              <v:stroke joinstyle="miter"/>
              <v:path gradientshapeok="t" o:connecttype="rect"/>
            </v:shapetype>
            <v:shape id="Caixa de Texto 1830519688" o:spid="_x0000_s1027" type="#_x0000_t202" style="position:absolute;margin-left:188.2pt;margin-top:-38.5pt;width:337.45pt;height:36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" filled="f" stroked="f" strokeweight=".5pt">
              <v:textbox>
                <w:txbxContent>
                  <w:p w14:paraId="252EE4D4" w14:textId="5DE3FB3C" w:rsidR="00EA404C" w:rsidRPr="00030AE6" w:rsidRDefault="00EA404C" w:rsidP="00EA404C">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30D709C" w14:textId="77777777" w:rsidR="00EA404C" w:rsidRPr="00030AE6" w:rsidRDefault="00EA404C" w:rsidP="00EA404C">
                    <w:pPr>
                      <w:rPr>
                        <w:rFonts w:ascii="Arial" w:hAnsi="Arial" w:cs="Arial"/>
                        <w:sz w:val="20"/>
                        <w:szCs w:val="20"/>
                      </w:rPr>
                    </w:pPr>
                  </w:p>
                </w:txbxContent>
              </v:textbox>
            </v:shape>
          </w:pict>
        </mc:Fallback>
      </mc:AlternateContent>
    </w:r>
    <w:r w:rsidR="00DE292F" w:rsidRPr="0069353A">
      <w:rPr>
        <w:noProof/>
        <w:sz w:val="20"/>
        <w:szCs w:val="20"/>
        <w:lang w:eastAsia="pt-BR"/>
      </w:rPr>
      <mc:AlternateContent>
        <mc:Choice Requires="wps">
          <w:drawing>
            <wp:anchor distT="0" distB="0" distL="114300" distR="114300" simplePos="0" relativeHeight="251658252" behindDoc="1" locked="0" layoutInCell="1" allowOverlap="1" wp14:anchorId="39C791C0" wp14:editId="2B59CC65">
              <wp:simplePos x="0" y="0"/>
              <wp:positionH relativeFrom="page">
                <wp:posOffset>-19064</wp:posOffset>
              </wp:positionH>
              <wp:positionV relativeFrom="paragraph">
                <wp:posOffset>-574175</wp:posOffset>
              </wp:positionV>
              <wp:extent cx="7553325" cy="623570"/>
              <wp:effectExtent l="0" t="0" r="9525" b="5080"/>
              <wp:wrapThrough wrapText="bothSides">
                <wp:wrapPolygon edited="0">
                  <wp:start x="0" y="0"/>
                  <wp:lineTo x="0" y="21116"/>
                  <wp:lineTo x="21573" y="21116"/>
                  <wp:lineTo x="21573" y="0"/>
                  <wp:lineTo x="0" y="0"/>
                </wp:wrapPolygon>
              </wp:wrapThrough>
              <wp:docPr id="13905375" name="Retângulo 13905375"/>
              <wp:cNvGraphicFramePr/>
              <a:graphic xmlns:a="http://schemas.openxmlformats.org/drawingml/2006/main">
                <a:graphicData uri="http://schemas.microsoft.com/office/word/2010/wordprocessingShape">
                  <wps:wsp>
                    <wps:cNvSpPr/>
                    <wps:spPr>
                      <a:xfrm>
                        <a:off x="0" y="0"/>
                        <a:ext cx="7553325"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F080AF1" id="Retângulo 1" o:spid="_x0000_s1026" style="position:absolute;margin-left:-1.5pt;margin-top:-45.2pt;width:594.75pt;height:49.1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" fillcolor="#002d4b" stroked="f" strokeweight="1pt">
              <w10:wrap type="through" anchorx="page"/>
            </v:rect>
          </w:pict>
        </mc:Fallback>
      </mc:AlternateContent>
    </w:r>
    <w:r w:rsidR="003925E1" w:rsidRPr="0095120B">
      <w:rPr>
        <w:noProof/>
        <w:lang w:eastAsia="pt-BR"/>
      </w:rPr>
      <mc:AlternateContent>
        <mc:Choice Requires="wps">
          <w:drawing>
            <wp:anchor distT="0" distB="0" distL="114300" distR="114300" simplePos="0" relativeHeight="251658242" behindDoc="0" locked="0" layoutInCell="1" allowOverlap="1" wp14:anchorId="09227541" wp14:editId="11424F28">
              <wp:simplePos x="0" y="0"/>
              <wp:positionH relativeFrom="column">
                <wp:posOffset>2833754</wp:posOffset>
              </wp:positionH>
              <wp:positionV relativeFrom="paragraph">
                <wp:posOffset>-428072</wp:posOffset>
              </wp:positionV>
              <wp:extent cx="3930015" cy="457200"/>
              <wp:effectExtent l="0" t="0" r="0" b="0"/>
              <wp:wrapNone/>
              <wp:docPr id="32" name="Caixa de Texto 32"/>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61EFBE64" w14:textId="15ED1943" w:rsidR="003925E1" w:rsidRPr="00030AE6" w:rsidRDefault="003925E1" w:rsidP="003925E1">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 </w:t>
                          </w:r>
                          <w:r w:rsidR="00E16F49">
                            <w:rPr>
                              <w:rFonts w:ascii="Arial" w:hAnsi="Arial" w:cs="Arial"/>
                              <w:color w:val="FFFFFF" w:themeColor="background1"/>
                              <w:sz w:val="20"/>
                              <w:szCs w:val="20"/>
                            </w:rPr>
                            <w:t>Exercício</w:t>
                          </w:r>
                          <w:r w:rsidR="006E7795" w:rsidRPr="006E7795">
                            <w:rPr>
                              <w:rFonts w:ascii="Arial" w:hAnsi="Arial" w:cs="Arial"/>
                              <w:color w:val="FFFFFF" w:themeColor="background1"/>
                              <w:sz w:val="20"/>
                              <w:szCs w:val="20"/>
                            </w:rPr>
                            <w:t xml:space="preserve"> 202</w:t>
                          </w:r>
                          <w:r w:rsidR="00D8099E">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Seguros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4567E349" w14:textId="77777777" w:rsidR="003925E1" w:rsidRPr="00030AE6" w:rsidRDefault="003925E1"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27541" id="Caixa de Texto 32" o:spid="_x0000_s1028" type="#_x0000_t202" style="position:absolute;margin-left:223.15pt;margin-top:-33.7pt;width:309.45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" filled="f" stroked="f" strokeweight=".5pt">
              <v:textbox>
                <w:txbxContent>
                  <w:p w14:paraId="61EFBE64" w14:textId="15ED1943" w:rsidR="003925E1" w:rsidRPr="00030AE6" w:rsidRDefault="003925E1" w:rsidP="003925E1">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 </w:t>
                    </w:r>
                    <w:r w:rsidR="00E16F49">
                      <w:rPr>
                        <w:rFonts w:ascii="Arial" w:hAnsi="Arial" w:cs="Arial"/>
                        <w:color w:val="FFFFFF" w:themeColor="background1"/>
                        <w:sz w:val="20"/>
                        <w:szCs w:val="20"/>
                      </w:rPr>
                      <w:t>Exercício</w:t>
                    </w:r>
                    <w:r w:rsidR="006E7795" w:rsidRPr="006E7795">
                      <w:rPr>
                        <w:rFonts w:ascii="Arial" w:hAnsi="Arial" w:cs="Arial"/>
                        <w:color w:val="FFFFFF" w:themeColor="background1"/>
                        <w:sz w:val="20"/>
                        <w:szCs w:val="20"/>
                      </w:rPr>
                      <w:t xml:space="preserve"> 202</w:t>
                    </w:r>
                    <w:r w:rsidR="00D8099E">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Seguros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4567E349" w14:textId="77777777" w:rsidR="003925E1" w:rsidRPr="00030AE6" w:rsidRDefault="003925E1" w:rsidP="003925E1">
                    <w:pPr>
                      <w:rPr>
                        <w:rFonts w:ascii="Arial" w:hAnsi="Arial" w:cs="Arial"/>
                        <w:sz w:val="20"/>
                        <w:szCs w:val="20"/>
                      </w:rPr>
                    </w:pPr>
                  </w:p>
                </w:txbxContent>
              </v:textbox>
            </v:shape>
          </w:pict>
        </mc:Fallback>
      </mc:AlternateContent>
    </w:r>
    <w:r w:rsidR="0068252F" w:rsidRPr="0095120B">
      <w:rPr>
        <w:noProof/>
        <w:lang w:eastAsia="pt-BR"/>
      </w:rPr>
      <w:drawing>
        <wp:anchor distT="0" distB="0" distL="114300" distR="114300" simplePos="0" relativeHeight="251658262" behindDoc="0" locked="0" layoutInCell="1" allowOverlap="1" wp14:anchorId="293A8530" wp14:editId="5254CB7F">
          <wp:simplePos x="0" y="0"/>
          <wp:positionH relativeFrom="margin">
            <wp:posOffset>-465455</wp:posOffset>
          </wp:positionH>
          <wp:positionV relativeFrom="paragraph">
            <wp:posOffset>-359740</wp:posOffset>
          </wp:positionV>
          <wp:extent cx="942975" cy="193040"/>
          <wp:effectExtent l="0" t="0" r="9525" b="0"/>
          <wp:wrapNone/>
          <wp:docPr id="2059954155" name="Imagem 205995415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0068252F"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41" behindDoc="0" locked="0" layoutInCell="1" allowOverlap="1" wp14:anchorId="1D25935A" wp14:editId="5B508A73">
              <wp:simplePos x="0" y="0"/>
              <wp:positionH relativeFrom="page">
                <wp:posOffset>-175260</wp:posOffset>
              </wp:positionH>
              <wp:positionV relativeFrom="paragraph">
                <wp:posOffset>33020</wp:posOffset>
              </wp:positionV>
              <wp:extent cx="9144000" cy="53340"/>
              <wp:effectExtent l="0" t="0" r="0" b="3810"/>
              <wp:wrapNone/>
              <wp:docPr id="2" name="Retângulo 2"/>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w="12700" cap="flat" cmpd="sng" algn="ctr">
                        <a:noFill/>
                        <a:prstDash val="solid"/>
                        <a:miter lim="800000"/>
                      </a:ln>
                      <a:effectLst/>
                    </wps:spPr>
                    <wps:bodyPr anchor="ctr"/>
                  </wps:wsp>
                </a:graphicData>
              </a:graphic>
            </wp:anchor>
          </w:drawing>
        </mc:Choice>
        <mc:Fallback xmlns:arto="http://schemas.microsoft.com/office/word/2006/arto" xmlns:w16du="http://schemas.microsoft.com/office/word/2023/wordml/word16du">
          <w:pict>
            <v:rect w14:anchorId="47299CB9" id="Retângulo 14" o:spid="_x0000_s1026" style="position:absolute;margin-left:-13.8pt;margin-top:2.6pt;width:10in;height:4.2pt;z-index:2516454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" fillcolor="#f5e500"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A51B" w14:textId="56E1BB85" w:rsidR="0068252F" w:rsidRPr="008D7118" w:rsidRDefault="00C229E1" w:rsidP="008D7118">
    <w:pPr>
      <w:pStyle w:val="Cabealho"/>
      <w:rPr>
        <w:sz w:val="2"/>
        <w:szCs w:val="2"/>
      </w:rPr>
    </w:pPr>
    <w:r>
      <w:rPr>
        <w:noProof/>
        <w:sz w:val="2"/>
        <w:szCs w:val="2"/>
        <w:lang w:eastAsia="pt-BR"/>
      </w:rPr>
      <mc:AlternateContent>
        <mc:Choice Requires="wps">
          <w:drawing>
            <wp:anchor distT="0" distB="0" distL="114300" distR="114300" simplePos="0" relativeHeight="251664413" behindDoc="0" locked="0" layoutInCell="0" allowOverlap="1" wp14:anchorId="2CE3CE3C" wp14:editId="0C91980D">
              <wp:simplePos x="0" y="0"/>
              <wp:positionH relativeFrom="page">
                <wp:align>right</wp:align>
              </wp:positionH>
              <wp:positionV relativeFrom="page">
                <wp:align>top</wp:align>
              </wp:positionV>
              <wp:extent cx="7772400" cy="463550"/>
              <wp:effectExtent l="0" t="0" r="0" b="12700"/>
              <wp:wrapNone/>
              <wp:docPr id="3" name="MSIPCM775141f1907b461fb28c1b4f" descr="{&quot;HashCode&quot;:-32555142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F8DD5" w14:textId="4A829411" w:rsidR="00C229E1" w:rsidRPr="00B10F8D" w:rsidRDefault="00B10F8D" w:rsidP="00B10F8D">
                          <w:pPr>
                            <w:spacing w:after="0"/>
                            <w:jc w:val="right"/>
                            <w:rPr>
                              <w:rFonts w:ascii="Calibri" w:hAnsi="Calibri" w:cs="Calibri"/>
                              <w:color w:val="000000"/>
                              <w:sz w:val="20"/>
                            </w:rPr>
                          </w:pPr>
                          <w:r w:rsidRPr="00B10F8D">
                            <w:rPr>
                              <w:rFonts w:ascii="Calibri" w:hAnsi="Calibri" w:cs="Calibri"/>
                              <w:color w:val="000000"/>
                              <w:sz w:val="20"/>
                            </w:rPr>
                            <w:t>#Confidencial</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CE3CE3C" id="_x0000_t202" coordsize="21600,21600" o:spt="202" path="m,l,21600r21600,l21600,xe">
              <v:stroke joinstyle="miter"/>
              <v:path gradientshapeok="t" o:connecttype="rect"/>
            </v:shapetype>
            <v:shape id="MSIPCM775141f1907b461fb28c1b4f" o:spid="_x0000_s1029" type="#_x0000_t202" alt="{&quot;HashCode&quot;:-325551423,&quot;Height&quot;:9999999.0,&quot;Width&quot;:9999999.0,&quot;Placement&quot;:&quot;Header&quot;,&quot;Index&quot;:&quot;FirstPage&quot;,&quot;Section&quot;:1,&quot;Top&quot;:0.0,&quot;Left&quot;:0.0}" style="position:absolute;margin-left:560.8pt;margin-top:0;width:612pt;height:36.5pt;z-index:251664413;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j9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fB5Pp3HXkoKCS8Jkhhih&#10;thvM5tA8AK7lGH+I5UmMwUEPonTQvOF6r2I5dDHDsWhJeXCD8hD6XcYPwsVqlcJwsSwLG7O1PCaP&#10;gEZwX7s35uyZgYDcPcGwX6x4R0Qf21OxOgSQKrEUIe4BPSOPS5nIO3+guPW/6ynq+s2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JdneP0cAgAALgQAAA4AAAAAAAAAAAAAAAAALgIAAGRycy9lMm9Eb2MueG1sUEsBAi0AFAAG&#10;AAgAAAAhAM++O6HaAAAABQEAAA8AAAAAAAAAAAAAAAAAdgQAAGRycy9kb3ducmV2LnhtbFBLBQYA&#10;AAAABAAEAPMAAAB9BQAAAAA=&#10;" o:allowincell="f" filled="f" stroked="f" strokeweight=".5pt">
              <v:textbox inset=",0,20pt,0">
                <w:txbxContent>
                  <w:p w14:paraId="6B7F8DD5" w14:textId="4A829411" w:rsidR="00C229E1" w:rsidRPr="00B10F8D" w:rsidRDefault="00B10F8D" w:rsidP="00B10F8D">
                    <w:pPr>
                      <w:spacing w:after="0"/>
                      <w:jc w:val="right"/>
                      <w:rPr>
                        <w:rFonts w:ascii="Calibri" w:hAnsi="Calibri" w:cs="Calibri"/>
                        <w:color w:val="000000"/>
                        <w:sz w:val="20"/>
                      </w:rPr>
                    </w:pPr>
                    <w:r w:rsidRPr="00B10F8D">
                      <w:rPr>
                        <w:rFonts w:ascii="Calibri" w:hAnsi="Calibri" w:cs="Calibri"/>
                        <w:color w:val="000000"/>
                        <w:sz w:val="20"/>
                      </w:rPr>
                      <w:t>#Confidencial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CAF9" w14:textId="0ED77FFE" w:rsidR="008D7118" w:rsidRPr="00147488" w:rsidRDefault="00573AFA"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8251" behindDoc="0" locked="0" layoutInCell="1" allowOverlap="1" wp14:anchorId="63007717" wp14:editId="535C54CB">
              <wp:simplePos x="0" y="0"/>
              <wp:positionH relativeFrom="column">
                <wp:posOffset>1099846</wp:posOffset>
              </wp:positionH>
              <wp:positionV relativeFrom="paragraph">
                <wp:posOffset>-504190</wp:posOffset>
              </wp:positionV>
              <wp:extent cx="5682615" cy="457200"/>
              <wp:effectExtent l="0" t="0" r="0" b="0"/>
              <wp:wrapNone/>
              <wp:docPr id="1579602188" name="Caixa de Texto 1579602188"/>
              <wp:cNvGraphicFramePr/>
              <a:graphic xmlns:a="http://schemas.openxmlformats.org/drawingml/2006/main">
                <a:graphicData uri="http://schemas.microsoft.com/office/word/2010/wordprocessingShape">
                  <wps:wsp>
                    <wps:cNvSpPr txBox="1"/>
                    <wps:spPr>
                      <a:xfrm>
                        <a:off x="0" y="0"/>
                        <a:ext cx="5682615" cy="457200"/>
                      </a:xfrm>
                      <a:prstGeom prst="rect">
                        <a:avLst/>
                      </a:prstGeom>
                      <a:noFill/>
                      <a:ln w="6350">
                        <a:noFill/>
                      </a:ln>
                    </wps:spPr>
                    <wps:txbx>
                      <w:txbxContent>
                        <w:p w14:paraId="6AA0AAB2" w14:textId="7FF46B3A" w:rsidR="008D7118" w:rsidRPr="00030AE6" w:rsidRDefault="008D7118" w:rsidP="000148A5">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001E1A95">
                            <w:rPr>
                              <w:rFonts w:ascii="Arial" w:hAnsi="Arial" w:cs="Arial"/>
                              <w:color w:val="FFFFFF" w:themeColor="background1"/>
                              <w:sz w:val="20"/>
                              <w:szCs w:val="20"/>
                            </w:rPr>
                            <w:t>Exercício</w:t>
                          </w:r>
                          <w:r w:rsidRPr="006E7795">
                            <w:rPr>
                              <w:rFonts w:ascii="Arial" w:hAnsi="Arial" w:cs="Arial"/>
                              <w:color w:val="FFFFFF" w:themeColor="background1"/>
                              <w:sz w:val="20"/>
                              <w:szCs w:val="20"/>
                            </w:rPr>
                            <w:t xml:space="preserve"> 202</w:t>
                          </w:r>
                          <w:r w:rsidR="00D8099E">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0C15D1C" w14:textId="77777777" w:rsidR="008D7118" w:rsidRPr="00030AE6" w:rsidRDefault="008D7118"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07717" id="_x0000_t202" coordsize="21600,21600" o:spt="202" path="m,l,21600r21600,l21600,xe">
              <v:stroke joinstyle="miter"/>
              <v:path gradientshapeok="t" o:connecttype="rect"/>
            </v:shapetype>
            <v:shape id="Caixa de Texto 1579602188" o:spid="_x0000_s1030" type="#_x0000_t202" style="position:absolute;margin-left:86.6pt;margin-top:-39.7pt;width:447.45pt;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" filled="f" stroked="f" strokeweight=".5pt">
              <v:textbox>
                <w:txbxContent>
                  <w:p w14:paraId="6AA0AAB2" w14:textId="7FF46B3A" w:rsidR="008D7118" w:rsidRPr="00030AE6" w:rsidRDefault="008D7118" w:rsidP="000148A5">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001E1A95">
                      <w:rPr>
                        <w:rFonts w:ascii="Arial" w:hAnsi="Arial" w:cs="Arial"/>
                        <w:color w:val="FFFFFF" w:themeColor="background1"/>
                        <w:sz w:val="20"/>
                        <w:szCs w:val="20"/>
                      </w:rPr>
                      <w:t>Exercício</w:t>
                    </w:r>
                    <w:r w:rsidRPr="006E7795">
                      <w:rPr>
                        <w:rFonts w:ascii="Arial" w:hAnsi="Arial" w:cs="Arial"/>
                        <w:color w:val="FFFFFF" w:themeColor="background1"/>
                        <w:sz w:val="20"/>
                        <w:szCs w:val="20"/>
                      </w:rPr>
                      <w:t xml:space="preserve"> 202</w:t>
                    </w:r>
                    <w:r w:rsidR="00D8099E">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0C15D1C" w14:textId="77777777" w:rsidR="008D7118" w:rsidRPr="00030AE6" w:rsidRDefault="008D7118" w:rsidP="000148A5">
                    <w:pPr>
                      <w:rPr>
                        <w:rFonts w:ascii="Arial" w:hAnsi="Arial" w:cs="Arial"/>
                        <w:sz w:val="20"/>
                        <w:szCs w:val="20"/>
                      </w:rPr>
                    </w:pPr>
                  </w:p>
                </w:txbxContent>
              </v:textbox>
            </v:shape>
          </w:pict>
        </mc:Fallback>
      </mc:AlternateContent>
    </w:r>
    <w:r w:rsidR="00DC73DF" w:rsidRPr="0069353A">
      <w:rPr>
        <w:noProof/>
        <w:sz w:val="20"/>
        <w:szCs w:val="20"/>
        <w:lang w:eastAsia="pt-BR"/>
      </w:rPr>
      <mc:AlternateContent>
        <mc:Choice Requires="wps">
          <w:drawing>
            <wp:anchor distT="0" distB="0" distL="114300" distR="114300" simplePos="0" relativeHeight="251658249" behindDoc="1" locked="0" layoutInCell="1" allowOverlap="1" wp14:anchorId="39B3C17D" wp14:editId="5C567143">
              <wp:simplePos x="0" y="0"/>
              <wp:positionH relativeFrom="page">
                <wp:align>left</wp:align>
              </wp:positionH>
              <wp:positionV relativeFrom="paragraph">
                <wp:posOffset>-544830</wp:posOffset>
              </wp:positionV>
              <wp:extent cx="10674350" cy="533400"/>
              <wp:effectExtent l="0" t="0" r="0" b="0"/>
              <wp:wrapThrough wrapText="bothSides">
                <wp:wrapPolygon edited="0">
                  <wp:start x="0" y="0"/>
                  <wp:lineTo x="0" y="20829"/>
                  <wp:lineTo x="21549" y="20829"/>
                  <wp:lineTo x="21549" y="0"/>
                  <wp:lineTo x="0" y="0"/>
                </wp:wrapPolygon>
              </wp:wrapThrough>
              <wp:docPr id="1556609390" name="Retângulo 1556609390"/>
              <wp:cNvGraphicFramePr/>
              <a:graphic xmlns:a="http://schemas.openxmlformats.org/drawingml/2006/main">
                <a:graphicData uri="http://schemas.microsoft.com/office/word/2010/wordprocessingShape">
                  <wps:wsp>
                    <wps:cNvSpPr/>
                    <wps:spPr>
                      <a:xfrm>
                        <a:off x="0" y="0"/>
                        <a:ext cx="10674350" cy="53340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2342022" id="Retângulo 681202167" o:spid="_x0000_s1026" style="position:absolute;margin-left:0;margin-top:-42.9pt;width:840.5pt;height:42pt;z-index:-25062009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" fillcolor="#002d4b" stroked="f" strokeweight="1pt">
              <w10:wrap type="through" anchorx="page"/>
            </v:rect>
          </w:pict>
        </mc:Fallback>
      </mc:AlternateContent>
    </w:r>
    <w:r w:rsidR="00DC73DF"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50" behindDoc="0" locked="0" layoutInCell="1" allowOverlap="1" wp14:anchorId="2C6A0FF5" wp14:editId="26BDCF75">
              <wp:simplePos x="0" y="0"/>
              <wp:positionH relativeFrom="page">
                <wp:align>right</wp:align>
              </wp:positionH>
              <wp:positionV relativeFrom="paragraph">
                <wp:posOffset>-6985</wp:posOffset>
              </wp:positionV>
              <wp:extent cx="10718800" cy="45719"/>
              <wp:effectExtent l="0" t="0" r="6350" b="0"/>
              <wp:wrapNone/>
              <wp:docPr id="1168953034" name="Retângulo 1168953034"/>
              <wp:cNvGraphicFramePr/>
              <a:graphic xmlns:a="http://schemas.openxmlformats.org/drawingml/2006/main">
                <a:graphicData uri="http://schemas.microsoft.com/office/word/2010/wordprocessingShape">
                  <wps:wsp>
                    <wps:cNvSpPr/>
                    <wps:spPr>
                      <a:xfrm>
                        <a:off x="0" y="0"/>
                        <a:ext cx="10718800" cy="45719"/>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755E085" id="Retângulo 14" o:spid="_x0000_s1026" style="position:absolute;margin-left:792.8pt;margin-top:-.55pt;width:844pt;height:3.6pt;z-index:25269741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" fillcolor="#f5e500" stroked="f" strokeweight="1pt">
              <w10:wrap anchorx="page"/>
            </v:rect>
          </w:pict>
        </mc:Fallback>
      </mc:AlternateContent>
    </w:r>
    <w:r w:rsidR="008D7118" w:rsidRPr="0095120B">
      <w:rPr>
        <w:noProof/>
        <w:lang w:eastAsia="pt-BR"/>
      </w:rPr>
      <w:drawing>
        <wp:anchor distT="0" distB="0" distL="114300" distR="114300" simplePos="0" relativeHeight="251658263" behindDoc="0" locked="0" layoutInCell="1" allowOverlap="1" wp14:anchorId="27EB5752" wp14:editId="749463C4">
          <wp:simplePos x="0" y="0"/>
          <wp:positionH relativeFrom="margin">
            <wp:posOffset>-396240</wp:posOffset>
          </wp:positionH>
          <wp:positionV relativeFrom="paragraph">
            <wp:posOffset>-368935</wp:posOffset>
          </wp:positionV>
          <wp:extent cx="942975" cy="193673"/>
          <wp:effectExtent l="0" t="0" r="0" b="0"/>
          <wp:wrapNone/>
          <wp:docPr id="1929441511" name="Imagem 192944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A19D" w14:textId="77777777" w:rsidR="00974184" w:rsidRDefault="00D8099E">
    <w:pPr>
      <w:pStyle w:val="Cabealho"/>
    </w:pPr>
    <w:r w:rsidRPr="0095120B">
      <w:rPr>
        <w:noProof/>
        <w:lang w:eastAsia="pt-BR"/>
      </w:rPr>
      <mc:AlternateContent>
        <mc:Choice Requires="wps">
          <w:drawing>
            <wp:anchor distT="0" distB="0" distL="114300" distR="114300" simplePos="0" relativeHeight="251658255" behindDoc="0" locked="0" layoutInCell="1" allowOverlap="1" wp14:anchorId="79FBD661" wp14:editId="65A171C6">
              <wp:simplePos x="0" y="0"/>
              <wp:positionH relativeFrom="column">
                <wp:posOffset>882382</wp:posOffset>
              </wp:positionH>
              <wp:positionV relativeFrom="paragraph">
                <wp:posOffset>-438785</wp:posOffset>
              </wp:positionV>
              <wp:extent cx="5822315" cy="457200"/>
              <wp:effectExtent l="0" t="0" r="0" b="0"/>
              <wp:wrapNone/>
              <wp:docPr id="107949971" name="Caixa de Texto 107949971"/>
              <wp:cNvGraphicFramePr/>
              <a:graphic xmlns:a="http://schemas.openxmlformats.org/drawingml/2006/main">
                <a:graphicData uri="http://schemas.microsoft.com/office/word/2010/wordprocessingShape">
                  <wps:wsp>
                    <wps:cNvSpPr txBox="1"/>
                    <wps:spPr>
                      <a:xfrm>
                        <a:off x="0" y="0"/>
                        <a:ext cx="5822315" cy="457200"/>
                      </a:xfrm>
                      <a:prstGeom prst="rect">
                        <a:avLst/>
                      </a:prstGeom>
                      <a:noFill/>
                      <a:ln w="6350">
                        <a:noFill/>
                      </a:ln>
                    </wps:spPr>
                    <wps:txbx>
                      <w:txbxContent>
                        <w:p w14:paraId="6E021786" w14:textId="6F7E401A" w:rsidR="00D8099E" w:rsidRPr="00030AE6" w:rsidRDefault="00D8099E"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14D52CF" w14:textId="77777777" w:rsidR="00D8099E" w:rsidRPr="00030AE6" w:rsidRDefault="00D8099E" w:rsidP="003D6C7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BD661" id="_x0000_t202" coordsize="21600,21600" o:spt="202" path="m,l,21600r21600,l21600,xe">
              <v:stroke joinstyle="miter"/>
              <v:path gradientshapeok="t" o:connecttype="rect"/>
            </v:shapetype>
            <v:shape id="Caixa de Texto 107949971" o:spid="_x0000_s1031" type="#_x0000_t202" style="position:absolute;margin-left:69.5pt;margin-top:-34.55pt;width:458.45pt;height:3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" filled="f" stroked="f" strokeweight=".5pt">
              <v:textbox>
                <w:txbxContent>
                  <w:p w14:paraId="6E021786" w14:textId="6F7E401A" w:rsidR="00D8099E" w:rsidRPr="00030AE6" w:rsidRDefault="00D8099E"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14D52CF" w14:textId="77777777" w:rsidR="00D8099E" w:rsidRPr="00030AE6" w:rsidRDefault="00D8099E" w:rsidP="003D6C77">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8253" behindDoc="1" locked="0" layoutInCell="1" allowOverlap="1" wp14:anchorId="6602C4D5" wp14:editId="1345FC71">
              <wp:simplePos x="0" y="0"/>
              <wp:positionH relativeFrom="page">
                <wp:posOffset>12700</wp:posOffset>
              </wp:positionH>
              <wp:positionV relativeFrom="paragraph">
                <wp:posOffset>-539750</wp:posOffset>
              </wp:positionV>
              <wp:extent cx="11062335" cy="593725"/>
              <wp:effectExtent l="0" t="0" r="5715" b="0"/>
              <wp:wrapThrough wrapText="bothSides">
                <wp:wrapPolygon edited="0">
                  <wp:start x="0" y="0"/>
                  <wp:lineTo x="0" y="20791"/>
                  <wp:lineTo x="21574" y="20791"/>
                  <wp:lineTo x="21574" y="0"/>
                  <wp:lineTo x="0" y="0"/>
                </wp:wrapPolygon>
              </wp:wrapThrough>
              <wp:docPr id="781974813" name="Retângulo 781974813"/>
              <wp:cNvGraphicFramePr/>
              <a:graphic xmlns:a="http://schemas.openxmlformats.org/drawingml/2006/main">
                <a:graphicData uri="http://schemas.microsoft.com/office/word/2010/wordprocessingShape">
                  <wps:wsp>
                    <wps:cNvSpPr/>
                    <wps:spPr>
                      <a:xfrm>
                        <a:off x="0" y="0"/>
                        <a:ext cx="11062335" cy="593725"/>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8AFEA36" id="Retângulo 781974813" o:spid="_x0000_s1026" style="position:absolute;margin-left:1pt;margin-top:-42.5pt;width:871.05pt;height:46.75pt;z-index:-2516561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54" behindDoc="0" locked="0" layoutInCell="1" allowOverlap="1" wp14:anchorId="7EF24573" wp14:editId="2F5F5B24">
              <wp:simplePos x="0" y="0"/>
              <wp:positionH relativeFrom="page">
                <wp:posOffset>-152400</wp:posOffset>
              </wp:positionH>
              <wp:positionV relativeFrom="paragraph">
                <wp:posOffset>46050</wp:posOffset>
              </wp:positionV>
              <wp:extent cx="11159490" cy="45085"/>
              <wp:effectExtent l="0" t="0" r="3810" b="0"/>
              <wp:wrapNone/>
              <wp:docPr id="1485778946" name="Retângulo 1485778946"/>
              <wp:cNvGraphicFramePr/>
              <a:graphic xmlns:a="http://schemas.openxmlformats.org/drawingml/2006/main">
                <a:graphicData uri="http://schemas.microsoft.com/office/word/2010/wordprocessingShape">
                  <wps:wsp>
                    <wps:cNvSpPr/>
                    <wps:spPr>
                      <a:xfrm>
                        <a:off x="0" y="0"/>
                        <a:ext cx="11159490" cy="4508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2BB8365D" id="Retângulo 1485778946" o:spid="_x0000_s1026" style="position:absolute;margin-left:-12pt;margin-top:3.65pt;width:878.7pt;height:3.55pt;z-index:2516613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" fillcolor="#f5e500" stroked="f" strokeweight="1pt">
              <w10:wrap anchorx="page"/>
            </v:rect>
          </w:pict>
        </mc:Fallback>
      </mc:AlternateContent>
    </w:r>
    <w:r w:rsidRPr="0095120B">
      <w:rPr>
        <w:noProof/>
        <w:lang w:eastAsia="pt-BR"/>
      </w:rPr>
      <w:drawing>
        <wp:anchor distT="0" distB="0" distL="114300" distR="114300" simplePos="0" relativeHeight="251658264" behindDoc="0" locked="0" layoutInCell="1" allowOverlap="1" wp14:anchorId="78385269" wp14:editId="23BE7A49">
          <wp:simplePos x="0" y="0"/>
          <wp:positionH relativeFrom="margin">
            <wp:posOffset>-465455</wp:posOffset>
          </wp:positionH>
          <wp:positionV relativeFrom="paragraph">
            <wp:posOffset>-317830</wp:posOffset>
          </wp:positionV>
          <wp:extent cx="942975" cy="193040"/>
          <wp:effectExtent l="0" t="0" r="9525" b="0"/>
          <wp:wrapNone/>
          <wp:docPr id="1769585235" name="Imagem 176958523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C239" w14:textId="54116284" w:rsidR="00834441" w:rsidRDefault="00144525">
    <w:pPr>
      <w:pStyle w:val="Cabealho"/>
    </w:pPr>
    <w:r w:rsidRPr="0095120B">
      <w:rPr>
        <w:noProof/>
        <w:lang w:eastAsia="pt-BR"/>
      </w:rPr>
      <mc:AlternateContent>
        <mc:Choice Requires="wps">
          <w:drawing>
            <wp:anchor distT="0" distB="0" distL="114300" distR="114300" simplePos="0" relativeHeight="251658258" behindDoc="0" locked="0" layoutInCell="1" allowOverlap="1" wp14:anchorId="539DBFE6" wp14:editId="117B10B9">
              <wp:simplePos x="0" y="0"/>
              <wp:positionH relativeFrom="column">
                <wp:posOffset>4211862</wp:posOffset>
              </wp:positionH>
              <wp:positionV relativeFrom="paragraph">
                <wp:posOffset>-449887</wp:posOffset>
              </wp:positionV>
              <wp:extent cx="5822315" cy="457200"/>
              <wp:effectExtent l="0" t="0" r="0" b="0"/>
              <wp:wrapNone/>
              <wp:docPr id="106591407" name="Caixa de Texto 106591407"/>
              <wp:cNvGraphicFramePr/>
              <a:graphic xmlns:a="http://schemas.openxmlformats.org/drawingml/2006/main">
                <a:graphicData uri="http://schemas.microsoft.com/office/word/2010/wordprocessingShape">
                  <wps:wsp>
                    <wps:cNvSpPr txBox="1"/>
                    <wps:spPr>
                      <a:xfrm>
                        <a:off x="0" y="0"/>
                        <a:ext cx="5822315" cy="457200"/>
                      </a:xfrm>
                      <a:prstGeom prst="rect">
                        <a:avLst/>
                      </a:prstGeom>
                      <a:noFill/>
                      <a:ln w="6350">
                        <a:noFill/>
                      </a:ln>
                    </wps:spPr>
                    <wps:txbx>
                      <w:txbxContent>
                        <w:p w14:paraId="6CD4E7C0" w14:textId="596E2160" w:rsidR="00834441" w:rsidRPr="00030AE6" w:rsidRDefault="00834441"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ECBA7BD" w14:textId="77777777" w:rsidR="00834441" w:rsidRPr="00030AE6" w:rsidRDefault="00834441" w:rsidP="003D6C7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DBFE6" id="_x0000_t202" coordsize="21600,21600" o:spt="202" path="m,l,21600r21600,l21600,xe">
              <v:stroke joinstyle="miter"/>
              <v:path gradientshapeok="t" o:connecttype="rect"/>
            </v:shapetype>
            <v:shape id="Caixa de Texto 106591407" o:spid="_x0000_s1032" type="#_x0000_t202" style="position:absolute;margin-left:331.65pt;margin-top:-35.4pt;width:458.45pt;height:3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" filled="f" stroked="f" strokeweight=".5pt">
              <v:textbox>
                <w:txbxContent>
                  <w:p w14:paraId="6CD4E7C0" w14:textId="596E2160" w:rsidR="00834441" w:rsidRPr="00030AE6" w:rsidRDefault="00834441"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ECBA7BD" w14:textId="77777777" w:rsidR="00834441" w:rsidRPr="00030AE6" w:rsidRDefault="00834441" w:rsidP="003D6C77">
                    <w:pPr>
                      <w:rPr>
                        <w:rFonts w:ascii="Arial" w:hAnsi="Arial" w:cs="Arial"/>
                        <w:sz w:val="20"/>
                        <w:szCs w:val="20"/>
                      </w:rPr>
                    </w:pPr>
                  </w:p>
                </w:txbxContent>
              </v:textbox>
            </v:shape>
          </w:pict>
        </mc:Fallback>
      </mc:AlternateContent>
    </w:r>
    <w:r w:rsidR="00834441" w:rsidRPr="0069353A">
      <w:rPr>
        <w:noProof/>
        <w:sz w:val="20"/>
        <w:szCs w:val="20"/>
        <w:lang w:eastAsia="pt-BR"/>
      </w:rPr>
      <mc:AlternateContent>
        <mc:Choice Requires="wps">
          <w:drawing>
            <wp:anchor distT="0" distB="0" distL="114300" distR="114300" simplePos="0" relativeHeight="251658256" behindDoc="1" locked="0" layoutInCell="1" allowOverlap="1" wp14:anchorId="220A7784" wp14:editId="0697D168">
              <wp:simplePos x="0" y="0"/>
              <wp:positionH relativeFrom="page">
                <wp:posOffset>12700</wp:posOffset>
              </wp:positionH>
              <wp:positionV relativeFrom="paragraph">
                <wp:posOffset>-539750</wp:posOffset>
              </wp:positionV>
              <wp:extent cx="11062335" cy="593725"/>
              <wp:effectExtent l="0" t="0" r="5715" b="0"/>
              <wp:wrapThrough wrapText="bothSides">
                <wp:wrapPolygon edited="0">
                  <wp:start x="0" y="0"/>
                  <wp:lineTo x="0" y="20791"/>
                  <wp:lineTo x="21574" y="20791"/>
                  <wp:lineTo x="21574" y="0"/>
                  <wp:lineTo x="0" y="0"/>
                </wp:wrapPolygon>
              </wp:wrapThrough>
              <wp:docPr id="1606007433" name="Retângulo 1606007433"/>
              <wp:cNvGraphicFramePr/>
              <a:graphic xmlns:a="http://schemas.openxmlformats.org/drawingml/2006/main">
                <a:graphicData uri="http://schemas.microsoft.com/office/word/2010/wordprocessingShape">
                  <wps:wsp>
                    <wps:cNvSpPr/>
                    <wps:spPr>
                      <a:xfrm>
                        <a:off x="0" y="0"/>
                        <a:ext cx="11062335" cy="593725"/>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26744AE" id="Retângulo 1606007433" o:spid="_x0000_s1026" style="position:absolute;margin-left:1pt;margin-top:-42.5pt;width:871.05pt;height:46.75pt;z-index:-2516561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" fillcolor="#002d4b" stroked="f" strokeweight="1pt">
              <w10:wrap type="through" anchorx="page"/>
            </v:rect>
          </w:pict>
        </mc:Fallback>
      </mc:AlternateContent>
    </w:r>
    <w:r w:rsidR="00834441"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57" behindDoc="0" locked="0" layoutInCell="1" allowOverlap="1" wp14:anchorId="09493D14" wp14:editId="59B8E7E1">
              <wp:simplePos x="0" y="0"/>
              <wp:positionH relativeFrom="page">
                <wp:posOffset>-152400</wp:posOffset>
              </wp:positionH>
              <wp:positionV relativeFrom="paragraph">
                <wp:posOffset>46050</wp:posOffset>
              </wp:positionV>
              <wp:extent cx="11159490" cy="45085"/>
              <wp:effectExtent l="0" t="0" r="3810" b="0"/>
              <wp:wrapNone/>
              <wp:docPr id="711418417" name="Retângulo 711418417"/>
              <wp:cNvGraphicFramePr/>
              <a:graphic xmlns:a="http://schemas.openxmlformats.org/drawingml/2006/main">
                <a:graphicData uri="http://schemas.microsoft.com/office/word/2010/wordprocessingShape">
                  <wps:wsp>
                    <wps:cNvSpPr/>
                    <wps:spPr>
                      <a:xfrm>
                        <a:off x="0" y="0"/>
                        <a:ext cx="11159490" cy="4508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066647A6" id="Retângulo 711418417" o:spid="_x0000_s1026" style="position:absolute;margin-left:-12pt;margin-top:3.65pt;width:878.7pt;height:3.55pt;z-index:2516613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" fillcolor="#f5e500" stroked="f" strokeweight="1pt">
              <w10:wrap anchorx="page"/>
            </v:rect>
          </w:pict>
        </mc:Fallback>
      </mc:AlternateContent>
    </w:r>
    <w:r w:rsidR="00834441" w:rsidRPr="0095120B">
      <w:rPr>
        <w:noProof/>
        <w:lang w:eastAsia="pt-BR"/>
      </w:rPr>
      <w:drawing>
        <wp:anchor distT="0" distB="0" distL="114300" distR="114300" simplePos="0" relativeHeight="251658265" behindDoc="0" locked="0" layoutInCell="1" allowOverlap="1" wp14:anchorId="25A484BF" wp14:editId="33855D58">
          <wp:simplePos x="0" y="0"/>
          <wp:positionH relativeFrom="margin">
            <wp:posOffset>-465455</wp:posOffset>
          </wp:positionH>
          <wp:positionV relativeFrom="paragraph">
            <wp:posOffset>-317830</wp:posOffset>
          </wp:positionV>
          <wp:extent cx="942975" cy="193040"/>
          <wp:effectExtent l="0" t="0" r="9525" b="0"/>
          <wp:wrapNone/>
          <wp:docPr id="1695652613" name="Imagem 169565261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C05C" w14:textId="77777777" w:rsidR="00144525" w:rsidRDefault="00144525">
    <w:pPr>
      <w:pStyle w:val="Cabealho"/>
    </w:pPr>
    <w:r w:rsidRPr="0095120B">
      <w:rPr>
        <w:noProof/>
        <w:lang w:eastAsia="pt-BR"/>
      </w:rPr>
      <mc:AlternateContent>
        <mc:Choice Requires="wps">
          <w:drawing>
            <wp:anchor distT="0" distB="0" distL="114300" distR="114300" simplePos="0" relativeHeight="251658261" behindDoc="0" locked="0" layoutInCell="1" allowOverlap="1" wp14:anchorId="50E24297" wp14:editId="13218B67">
              <wp:simplePos x="0" y="0"/>
              <wp:positionH relativeFrom="column">
                <wp:posOffset>898081</wp:posOffset>
              </wp:positionH>
              <wp:positionV relativeFrom="paragraph">
                <wp:posOffset>-467381</wp:posOffset>
              </wp:positionV>
              <wp:extent cx="5822315" cy="457200"/>
              <wp:effectExtent l="0" t="0" r="0" b="0"/>
              <wp:wrapNone/>
              <wp:docPr id="565437561" name="Caixa de Texto 565437561"/>
              <wp:cNvGraphicFramePr/>
              <a:graphic xmlns:a="http://schemas.openxmlformats.org/drawingml/2006/main">
                <a:graphicData uri="http://schemas.microsoft.com/office/word/2010/wordprocessingShape">
                  <wps:wsp>
                    <wps:cNvSpPr txBox="1"/>
                    <wps:spPr>
                      <a:xfrm>
                        <a:off x="0" y="0"/>
                        <a:ext cx="5822315" cy="457200"/>
                      </a:xfrm>
                      <a:prstGeom prst="rect">
                        <a:avLst/>
                      </a:prstGeom>
                      <a:noFill/>
                      <a:ln w="6350">
                        <a:noFill/>
                      </a:ln>
                    </wps:spPr>
                    <wps:txbx>
                      <w:txbxContent>
                        <w:p w14:paraId="7B841C80" w14:textId="07073716" w:rsidR="00144525" w:rsidRPr="00030AE6" w:rsidRDefault="00144525"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6465ED4" w14:textId="77777777" w:rsidR="00144525" w:rsidRPr="00030AE6" w:rsidRDefault="00144525" w:rsidP="003D6C7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24297" id="_x0000_t202" coordsize="21600,21600" o:spt="202" path="m,l,21600r21600,l21600,xe">
              <v:stroke joinstyle="miter"/>
              <v:path gradientshapeok="t" o:connecttype="rect"/>
            </v:shapetype>
            <v:shape id="Caixa de Texto 565437561" o:spid="_x0000_s1033" type="#_x0000_t202" style="position:absolute;margin-left:70.7pt;margin-top:-36.8pt;width:458.45pt;height: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" filled="f" stroked="f" strokeweight=".5pt">
              <v:textbox>
                <w:txbxContent>
                  <w:p w14:paraId="7B841C80" w14:textId="07073716" w:rsidR="00144525" w:rsidRPr="00030AE6" w:rsidRDefault="00144525"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6465ED4" w14:textId="77777777" w:rsidR="00144525" w:rsidRPr="00030AE6" w:rsidRDefault="00144525" w:rsidP="003D6C77">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8259" behindDoc="1" locked="0" layoutInCell="1" allowOverlap="1" wp14:anchorId="08ED9B27" wp14:editId="1E65EB81">
              <wp:simplePos x="0" y="0"/>
              <wp:positionH relativeFrom="page">
                <wp:posOffset>12700</wp:posOffset>
              </wp:positionH>
              <wp:positionV relativeFrom="paragraph">
                <wp:posOffset>-539750</wp:posOffset>
              </wp:positionV>
              <wp:extent cx="11062335" cy="593725"/>
              <wp:effectExtent l="0" t="0" r="5715" b="0"/>
              <wp:wrapThrough wrapText="bothSides">
                <wp:wrapPolygon edited="0">
                  <wp:start x="0" y="0"/>
                  <wp:lineTo x="0" y="20791"/>
                  <wp:lineTo x="21574" y="20791"/>
                  <wp:lineTo x="21574" y="0"/>
                  <wp:lineTo x="0" y="0"/>
                </wp:wrapPolygon>
              </wp:wrapThrough>
              <wp:docPr id="721979262" name="Retângulo 721979262"/>
              <wp:cNvGraphicFramePr/>
              <a:graphic xmlns:a="http://schemas.openxmlformats.org/drawingml/2006/main">
                <a:graphicData uri="http://schemas.microsoft.com/office/word/2010/wordprocessingShape">
                  <wps:wsp>
                    <wps:cNvSpPr/>
                    <wps:spPr>
                      <a:xfrm>
                        <a:off x="0" y="0"/>
                        <a:ext cx="11062335" cy="593725"/>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2553DE4" id="Retângulo 721979262" o:spid="_x0000_s1026" style="position:absolute;margin-left:1pt;margin-top:-42.5pt;width:871.05pt;height:46.75pt;z-index:-2516510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60" behindDoc="0" locked="0" layoutInCell="1" allowOverlap="1" wp14:anchorId="47088084" wp14:editId="2C371AD3">
              <wp:simplePos x="0" y="0"/>
              <wp:positionH relativeFrom="page">
                <wp:posOffset>-152400</wp:posOffset>
              </wp:positionH>
              <wp:positionV relativeFrom="paragraph">
                <wp:posOffset>46050</wp:posOffset>
              </wp:positionV>
              <wp:extent cx="11159490" cy="45085"/>
              <wp:effectExtent l="0" t="0" r="3810" b="0"/>
              <wp:wrapNone/>
              <wp:docPr id="1220972803" name="Retângulo 1220972803"/>
              <wp:cNvGraphicFramePr/>
              <a:graphic xmlns:a="http://schemas.openxmlformats.org/drawingml/2006/main">
                <a:graphicData uri="http://schemas.microsoft.com/office/word/2010/wordprocessingShape">
                  <wps:wsp>
                    <wps:cNvSpPr/>
                    <wps:spPr>
                      <a:xfrm>
                        <a:off x="0" y="0"/>
                        <a:ext cx="11159490" cy="4508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22D299FB" id="Retângulo 1220972803" o:spid="_x0000_s1026" style="position:absolute;margin-left:-12pt;margin-top:3.65pt;width:878.7pt;height:3.55pt;z-index:2516664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" fillcolor="#f5e500" stroked="f" strokeweight="1pt">
              <w10:wrap anchorx="page"/>
            </v:rect>
          </w:pict>
        </mc:Fallback>
      </mc:AlternateContent>
    </w:r>
    <w:r w:rsidRPr="0095120B">
      <w:rPr>
        <w:noProof/>
        <w:lang w:eastAsia="pt-BR"/>
      </w:rPr>
      <w:drawing>
        <wp:anchor distT="0" distB="0" distL="114300" distR="114300" simplePos="0" relativeHeight="251658266" behindDoc="0" locked="0" layoutInCell="1" allowOverlap="1" wp14:anchorId="590CE672" wp14:editId="63B0B5FF">
          <wp:simplePos x="0" y="0"/>
          <wp:positionH relativeFrom="margin">
            <wp:posOffset>-465455</wp:posOffset>
          </wp:positionH>
          <wp:positionV relativeFrom="paragraph">
            <wp:posOffset>-317830</wp:posOffset>
          </wp:positionV>
          <wp:extent cx="942975" cy="193040"/>
          <wp:effectExtent l="0" t="0" r="9525" b="0"/>
          <wp:wrapNone/>
          <wp:docPr id="497543804" name="Imagem 49754380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5D59" w14:textId="77777777" w:rsidR="00325D19" w:rsidRPr="00147488" w:rsidRDefault="00325D19"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8248" behindDoc="0" locked="0" layoutInCell="1" allowOverlap="1" wp14:anchorId="640E1FC2" wp14:editId="0A02C297">
              <wp:simplePos x="0" y="0"/>
              <wp:positionH relativeFrom="page">
                <wp:posOffset>3005923</wp:posOffset>
              </wp:positionH>
              <wp:positionV relativeFrom="paragraph">
                <wp:posOffset>-495269</wp:posOffset>
              </wp:positionV>
              <wp:extent cx="4444365" cy="457200"/>
              <wp:effectExtent l="0" t="0" r="0" b="0"/>
              <wp:wrapNone/>
              <wp:docPr id="260757269" name="Caixa de Texto 260757269"/>
              <wp:cNvGraphicFramePr/>
              <a:graphic xmlns:a="http://schemas.openxmlformats.org/drawingml/2006/main">
                <a:graphicData uri="http://schemas.microsoft.com/office/word/2010/wordprocessingShape">
                  <wps:wsp>
                    <wps:cNvSpPr txBox="1"/>
                    <wps:spPr>
                      <a:xfrm>
                        <a:off x="0" y="0"/>
                        <a:ext cx="4444365" cy="457200"/>
                      </a:xfrm>
                      <a:prstGeom prst="rect">
                        <a:avLst/>
                      </a:prstGeom>
                      <a:noFill/>
                      <a:ln w="6350">
                        <a:noFill/>
                      </a:ln>
                    </wps:spPr>
                    <wps:txbx>
                      <w:txbxContent>
                        <w:p w14:paraId="5BF55BEC" w14:textId="63852C74" w:rsidR="00325D19" w:rsidRPr="00030AE6" w:rsidRDefault="00E16F49" w:rsidP="00D80D02">
                          <w:pPr>
                            <w:jc w:val="right"/>
                            <w:rPr>
                              <w:rFonts w:ascii="Arial" w:hAnsi="Arial" w:cs="Arial"/>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sidR="009E7255">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E1FC2" id="_x0000_t202" coordsize="21600,21600" o:spt="202" path="m,l,21600r21600,l21600,xe">
              <v:stroke joinstyle="miter"/>
              <v:path gradientshapeok="t" o:connecttype="rect"/>
            </v:shapetype>
            <v:shape id="Caixa de Texto 260757269" o:spid="_x0000_s1034" type="#_x0000_t202" style="position:absolute;margin-left:236.7pt;margin-top:-39pt;width:349.95pt;height:3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" filled="f" stroked="f" strokeweight=".5pt">
              <v:textbox>
                <w:txbxContent>
                  <w:p w14:paraId="5BF55BEC" w14:textId="63852C74" w:rsidR="00325D19" w:rsidRPr="00030AE6" w:rsidRDefault="00E16F49" w:rsidP="00D80D02">
                    <w:pPr>
                      <w:jc w:val="right"/>
                      <w:rPr>
                        <w:rFonts w:ascii="Arial" w:hAnsi="Arial" w:cs="Arial"/>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Individuais e Consolidadas</w:t>
                    </w:r>
                    <w:r w:rsidR="004B4358">
                      <w:rPr>
                        <w:rFonts w:ascii="Arial" w:hAnsi="Arial" w:cs="Arial"/>
                        <w:color w:val="FFFFFF" w:themeColor="background1"/>
                        <w:sz w:val="20"/>
                        <w:szCs w:val="20"/>
                      </w:rPr>
                      <w:t xml:space="preserve"> </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Exercício</w:t>
                    </w:r>
                    <w:r w:rsidRPr="006E7795">
                      <w:rPr>
                        <w:rFonts w:ascii="Arial" w:hAnsi="Arial" w:cs="Arial"/>
                        <w:color w:val="FFFFFF" w:themeColor="background1"/>
                        <w:sz w:val="20"/>
                        <w:szCs w:val="20"/>
                      </w:rPr>
                      <w:t xml:space="preserve"> 202</w:t>
                    </w:r>
                    <w:r w:rsidR="009E7255">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p>
                </w:txbxContent>
              </v:textbox>
              <w10:wrap anchorx="page"/>
            </v:shape>
          </w:pict>
        </mc:Fallback>
      </mc:AlternateContent>
    </w:r>
    <w:r w:rsidRPr="0069353A">
      <w:rPr>
        <w:noProof/>
        <w:sz w:val="20"/>
        <w:szCs w:val="20"/>
        <w:lang w:eastAsia="pt-BR"/>
      </w:rPr>
      <mc:AlternateContent>
        <mc:Choice Requires="wps">
          <w:drawing>
            <wp:anchor distT="0" distB="0" distL="114300" distR="114300" simplePos="0" relativeHeight="251658246" behindDoc="1" locked="0" layoutInCell="1" allowOverlap="1" wp14:anchorId="514371DA" wp14:editId="2373A5AB">
              <wp:simplePos x="0" y="0"/>
              <wp:positionH relativeFrom="page">
                <wp:align>left</wp:align>
              </wp:positionH>
              <wp:positionV relativeFrom="paragraph">
                <wp:posOffset>-544830</wp:posOffset>
              </wp:positionV>
              <wp:extent cx="10671810" cy="548640"/>
              <wp:effectExtent l="0" t="0" r="0" b="3810"/>
              <wp:wrapThrough wrapText="bothSides">
                <wp:wrapPolygon edited="0">
                  <wp:start x="0" y="0"/>
                  <wp:lineTo x="0" y="21000"/>
                  <wp:lineTo x="21554" y="21000"/>
                  <wp:lineTo x="21554" y="0"/>
                  <wp:lineTo x="0" y="0"/>
                </wp:wrapPolygon>
              </wp:wrapThrough>
              <wp:docPr id="1095525440" name="Retângulo 1095525440"/>
              <wp:cNvGraphicFramePr/>
              <a:graphic xmlns:a="http://schemas.openxmlformats.org/drawingml/2006/main">
                <a:graphicData uri="http://schemas.microsoft.com/office/word/2010/wordprocessingShape">
                  <wps:wsp>
                    <wps:cNvSpPr/>
                    <wps:spPr>
                      <a:xfrm>
                        <a:off x="0" y="0"/>
                        <a:ext cx="10672394"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9E7A512" id="Retângulo 1095525440" o:spid="_x0000_s1026" style="position:absolute;margin-left:0;margin-top:-42.9pt;width:840.3pt;height:43.2pt;z-index:-25063033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47" behindDoc="0" locked="0" layoutInCell="1" allowOverlap="1" wp14:anchorId="26A7530F" wp14:editId="7C2A3A4A">
              <wp:simplePos x="0" y="0"/>
              <wp:positionH relativeFrom="page">
                <wp:posOffset>-29261</wp:posOffset>
              </wp:positionH>
              <wp:positionV relativeFrom="paragraph">
                <wp:posOffset>-6375</wp:posOffset>
              </wp:positionV>
              <wp:extent cx="10702138" cy="45719"/>
              <wp:effectExtent l="0" t="0" r="4445" b="0"/>
              <wp:wrapNone/>
              <wp:docPr id="1421902210" name="Retângulo 1421902210"/>
              <wp:cNvGraphicFramePr/>
              <a:graphic xmlns:a="http://schemas.openxmlformats.org/drawingml/2006/main">
                <a:graphicData uri="http://schemas.microsoft.com/office/word/2010/wordprocessingShape">
                  <wps:wsp>
                    <wps:cNvSpPr/>
                    <wps:spPr>
                      <a:xfrm>
                        <a:off x="0" y="0"/>
                        <a:ext cx="10702138" cy="45719"/>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B0F72EE" id="Retângulo 14" o:spid="_x0000_s1026" style="position:absolute;margin-left:-2.3pt;margin-top:-.5pt;width:842.7pt;height:3.6pt;z-index:2526871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" fillcolor="#f5e500" stroked="f" strokeweight="1pt">
              <w10:wrap anchorx="page"/>
            </v:rect>
          </w:pict>
        </mc:Fallback>
      </mc:AlternateContent>
    </w:r>
    <w:r w:rsidRPr="0095120B">
      <w:rPr>
        <w:noProof/>
        <w:lang w:eastAsia="pt-BR"/>
      </w:rPr>
      <w:drawing>
        <wp:anchor distT="0" distB="0" distL="114300" distR="114300" simplePos="0" relativeHeight="251658267" behindDoc="0" locked="0" layoutInCell="1" allowOverlap="1" wp14:anchorId="7B0B32E6" wp14:editId="77AC91DE">
          <wp:simplePos x="0" y="0"/>
          <wp:positionH relativeFrom="margin">
            <wp:posOffset>-396240</wp:posOffset>
          </wp:positionH>
          <wp:positionV relativeFrom="paragraph">
            <wp:posOffset>-368935</wp:posOffset>
          </wp:positionV>
          <wp:extent cx="942975" cy="193673"/>
          <wp:effectExtent l="0" t="0" r="0" b="0"/>
          <wp:wrapNone/>
          <wp:docPr id="1783277757" name="Imagem 1783277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2E59" w14:textId="67AD0712" w:rsidR="000A2028" w:rsidRDefault="000A2028" w:rsidP="00EB5F44">
    <w:pPr>
      <w:tabs>
        <w:tab w:val="right" w:pos="9638"/>
      </w:tabs>
      <w:rPr>
        <w:rFonts w:ascii="Verdana" w:hAnsi="Verdana"/>
        <w:sz w:val="20"/>
        <w:szCs w:val="20"/>
      </w:rPr>
    </w:pPr>
    <w:r>
      <w:rPr>
        <w:rFonts w:ascii="Calibri" w:hAnsi="Calibri"/>
        <w:noProof/>
        <w:sz w:val="22"/>
        <w:szCs w:val="22"/>
        <w:lang w:eastAsia="pt-BR"/>
      </w:rPr>
      <mc:AlternateContent>
        <mc:Choice Requires="wpg">
          <w:drawing>
            <wp:anchor distT="0" distB="0" distL="114300" distR="114300" simplePos="0" relativeHeight="251671581" behindDoc="0" locked="0" layoutInCell="1" allowOverlap="1" wp14:anchorId="5530AF0C" wp14:editId="0BA8D982">
              <wp:simplePos x="0" y="0"/>
              <wp:positionH relativeFrom="page">
                <wp:posOffset>-360045</wp:posOffset>
              </wp:positionH>
              <wp:positionV relativeFrom="page">
                <wp:posOffset>5342890</wp:posOffset>
              </wp:positionV>
              <wp:extent cx="8279765" cy="4848225"/>
              <wp:effectExtent l="0" t="2809240" r="0" b="635"/>
              <wp:wrapNone/>
              <wp:docPr id="1378893130"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4848225"/>
                        <a:chOff x="-566" y="8416"/>
                        <a:chExt cx="13039" cy="7635"/>
                      </a:xfrm>
                    </wpg:grpSpPr>
                    <wps:wsp>
                      <wps:cNvPr id="1873126737" name="Text Box 17"/>
                      <wps:cNvSpPr txBox="1">
                        <a:spLocks noChangeArrowheads="1"/>
                      </wps:cNvSpPr>
                      <wps:spPr bwMode="auto">
                        <a:xfrm>
                          <a:off x="1134" y="15620"/>
                          <a:ext cx="9638"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4CA5" w14:textId="77777777" w:rsidR="000A2028" w:rsidRPr="00E365CA" w:rsidRDefault="000A2028" w:rsidP="00015C08">
                            <w:pPr>
                              <w:pStyle w:val="Rodap"/>
                              <w:spacing w:before="120" w:line="160" w:lineRule="exact"/>
                              <w:rPr>
                                <w:rFonts w:ascii="Verdana" w:hAnsi="Verdana"/>
                                <w:sz w:val="14"/>
                                <w:szCs w:val="16"/>
                              </w:rPr>
                            </w:pPr>
                            <w:r w:rsidRPr="00E365CA">
                              <w:rPr>
                                <w:rFonts w:ascii="Verdana" w:hAnsi="Verdana"/>
                                <w:sz w:val="14"/>
                                <w:szCs w:val="16"/>
                              </w:rPr>
                              <w:t>ESTE DOCUMENTO DEVE SER DESTRUÍDO OU DEVOLVIDO PARA A DELOITTE TOUCHE TOHMATSU AUDITORES INDEPENDENTES</w:t>
                            </w:r>
                          </w:p>
                          <w:p w14:paraId="172B296A" w14:textId="77777777" w:rsidR="000A2028" w:rsidRPr="00EB5F44" w:rsidRDefault="000A2028" w:rsidP="00015C08">
                            <w:pPr>
                              <w:pStyle w:val="Rodap"/>
                              <w:spacing w:before="120" w:line="160" w:lineRule="exact"/>
                              <w:rPr>
                                <w:rFonts w:ascii="Verdana" w:hAnsi="Verdana"/>
                                <w:sz w:val="14"/>
                                <w:szCs w:val="16"/>
                              </w:rPr>
                            </w:pPr>
                            <w:r w:rsidRPr="00E365CA">
                              <w:rPr>
                                <w:rFonts w:ascii="Verdana" w:hAnsi="Verdana"/>
                                <w:sz w:val="14"/>
                                <w:szCs w:val="16"/>
                              </w:rPr>
                              <w:t>E NÃO DEVE SER REPRODUZIDO OU DISTRIBUÍDO EM QUALQUER FORMA SEM PERMISSÃO</w:t>
                            </w:r>
                            <w:r w:rsidRPr="00EB5F44">
                              <w:rPr>
                                <w:rFonts w:ascii="Verdana" w:hAnsi="Verdana"/>
                                <w:sz w:val="14"/>
                                <w:szCs w:val="16"/>
                              </w:rPr>
                              <w:t>ESTE DOCUMENTO DEVE SER DESTRUÍDO OU DEVOLVIDO PARA A DELOITTE TOUCHE TOHMATSU AUDITORES INDEPENDENTES</w:t>
                            </w:r>
                          </w:p>
                          <w:p w14:paraId="6DE08851" w14:textId="77777777" w:rsidR="000A2028" w:rsidRPr="00EB5F44" w:rsidRDefault="000A2028" w:rsidP="00B10A39">
                            <w:pPr>
                              <w:pStyle w:val="Rodap"/>
                              <w:spacing w:line="160" w:lineRule="exact"/>
                              <w:rPr>
                                <w:rFonts w:ascii="Verdana" w:hAnsi="Verdana"/>
                                <w:sz w:val="14"/>
                                <w:szCs w:val="16"/>
                              </w:rPr>
                            </w:pPr>
                            <w:r w:rsidRPr="00EB5F44">
                              <w:rPr>
                                <w:rFonts w:ascii="Verdana" w:hAnsi="Verdana"/>
                                <w:sz w:val="14"/>
                                <w:szCs w:val="16"/>
                              </w:rPr>
                              <w:t>E NÃO DEVE SER REPRODUZIDO OU DISTRIBUÍDO EM QUALQUER FORMA SEM PERMISSÃO</w:t>
                            </w:r>
                          </w:p>
                        </w:txbxContent>
                      </wps:txbx>
                      <wps:bodyPr rot="0" vert="horz" wrap="square" lIns="0" tIns="0" rIns="0" bIns="0" anchor="t" anchorCtr="0" upright="1">
                        <a:noAutofit/>
                      </wps:bodyPr>
                    </wps:wsp>
                    <wps:wsp>
                      <wps:cNvPr id="1848511456" name="PowerPlusWaterMarkObject16961238"/>
                      <wps:cNvSpPr txBox="1">
                        <a:spLocks noChangeArrowheads="1" noChangeShapeType="1" noTextEdit="1"/>
                      </wps:cNvSpPr>
                      <wps:spPr bwMode="auto">
                        <a:xfrm rot="18900000">
                          <a:off x="-566" y="8416"/>
                          <a:ext cx="13039" cy="56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F83CE7" w14:textId="77777777" w:rsidR="000A2028" w:rsidRDefault="000A2028" w:rsidP="000A2028">
                            <w:pPr>
                              <w:jc w:val="center"/>
                              <w:rPr>
                                <w:rFonts w:ascii="Verdana" w:eastAsia="Verdana" w:hAnsi="Verdana"/>
                                <w:color w:val="C0C0C0"/>
                                <w:sz w:val="72"/>
                                <w:szCs w:val="72"/>
                                <w14:textFill>
                                  <w14:solidFill>
                                    <w14:srgbClr w14:val="C0C0C0">
                                      <w14:alpha w14:val="50000"/>
                                    </w14:srgbClr>
                                  </w14:solidFill>
                                </w14:textFill>
                              </w:rP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530AF0C" id="Agrupar 6" o:spid="_x0000_s1035" style="position:absolute;margin-left:-28.35pt;margin-top:420.7pt;width:651.95pt;height:381.75pt;z-index:251671581;mso-position-horizontal-relative:page;mso-position-vertical-relative:page" coordorigin="-566,8416" coordsize="1303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">
              <v:shapetype id="_x0000_t202" coordsize="21600,21600" o:spt="202" path="m,l,21600r21600,l21600,xe">
                <v:stroke joinstyle="miter"/>
                <v:path gradientshapeok="t" o:connecttype="rect"/>
              </v:shapetype>
              <v:shape id="Text Box 17" o:spid="_x0000_s1036" type="#_x0000_t202" style="position:absolute;left:1134;top:15620;width:963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" filled="f" stroked="f">
                <v:textbox inset="0,0,0,0">
                  <w:txbxContent>
                    <w:p w14:paraId="250A4CA5" w14:textId="77777777" w:rsidR="000A2028" w:rsidRPr="00E365CA" w:rsidRDefault="000A2028" w:rsidP="00015C08">
                      <w:pPr>
                        <w:pStyle w:val="Rodap"/>
                        <w:spacing w:before="120" w:line="160" w:lineRule="exact"/>
                        <w:rPr>
                          <w:rFonts w:ascii="Verdana" w:hAnsi="Verdana"/>
                          <w:sz w:val="14"/>
                          <w:szCs w:val="16"/>
                        </w:rPr>
                      </w:pPr>
                      <w:r w:rsidRPr="00E365CA">
                        <w:rPr>
                          <w:rFonts w:ascii="Verdana" w:hAnsi="Verdana"/>
                          <w:sz w:val="14"/>
                          <w:szCs w:val="16"/>
                        </w:rPr>
                        <w:t>ESTE DOCUMENTO DEVE SER DESTRUÍDO OU DEVOLVIDO PARA A DELOITTE TOUCHE TOHMATSU AUDITORES INDEPENDENTES</w:t>
                      </w:r>
                    </w:p>
                    <w:p w14:paraId="172B296A" w14:textId="77777777" w:rsidR="000A2028" w:rsidRPr="00EB5F44" w:rsidRDefault="000A2028" w:rsidP="00015C08">
                      <w:pPr>
                        <w:pStyle w:val="Rodap"/>
                        <w:spacing w:before="120" w:line="160" w:lineRule="exact"/>
                        <w:rPr>
                          <w:rFonts w:ascii="Verdana" w:hAnsi="Verdana"/>
                          <w:sz w:val="14"/>
                          <w:szCs w:val="16"/>
                        </w:rPr>
                      </w:pPr>
                      <w:r w:rsidRPr="00E365CA">
                        <w:rPr>
                          <w:rFonts w:ascii="Verdana" w:hAnsi="Verdana"/>
                          <w:sz w:val="14"/>
                          <w:szCs w:val="16"/>
                        </w:rPr>
                        <w:t>E NÃO DEVE SER REPRODUZIDO OU DISTRIBUÍDO EM QUALQUER FORMA SEM PERMISSÃO</w:t>
                      </w:r>
                      <w:r w:rsidRPr="00EB5F44">
                        <w:rPr>
                          <w:rFonts w:ascii="Verdana" w:hAnsi="Verdana"/>
                          <w:sz w:val="14"/>
                          <w:szCs w:val="16"/>
                        </w:rPr>
                        <w:t>ESTE DOCUMENTO DEVE SER DESTRUÍDO OU DEVOLVIDO PARA A DELOITTE TOUCHE TOHMATSU AUDITORES INDEPENDENTES</w:t>
                      </w:r>
                    </w:p>
                    <w:p w14:paraId="6DE08851" w14:textId="77777777" w:rsidR="000A2028" w:rsidRPr="00EB5F44" w:rsidRDefault="000A2028" w:rsidP="00B10A39">
                      <w:pPr>
                        <w:pStyle w:val="Rodap"/>
                        <w:spacing w:line="160" w:lineRule="exact"/>
                        <w:rPr>
                          <w:rFonts w:ascii="Verdana" w:hAnsi="Verdana"/>
                          <w:sz w:val="14"/>
                          <w:szCs w:val="16"/>
                        </w:rPr>
                      </w:pPr>
                      <w:r w:rsidRPr="00EB5F44">
                        <w:rPr>
                          <w:rFonts w:ascii="Verdana" w:hAnsi="Verdana"/>
                          <w:sz w:val="14"/>
                          <w:szCs w:val="16"/>
                        </w:rPr>
                        <w:t>E NÃO DEVE SER REPRODUZIDO OU DISTRIBUÍDO EM QUALQUER FORMA SEM PERMISSÃO</w:t>
                      </w:r>
                    </w:p>
                  </w:txbxContent>
                </v:textbox>
              </v:shape>
              <v:shape id="PowerPlusWaterMarkObject16961238" o:spid="_x0000_s1037" type="#_x0000_t202" style="position:absolute;left:-566;top:8416;width:13039;height:56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" filled="f" stroked="f">
                <v:stroke joinstyle="round"/>
                <o:lock v:ext="edit" shapetype="t"/>
                <v:textbox style="mso-fit-shape-to-text:t">
                  <w:txbxContent>
                    <w:p w14:paraId="34F83CE7" w14:textId="77777777" w:rsidR="000A2028" w:rsidRDefault="000A2028" w:rsidP="000A2028">
                      <w:pPr>
                        <w:jc w:val="center"/>
                        <w:rPr>
                          <w:rFonts w:ascii="Verdana" w:eastAsia="Verdana" w:hAnsi="Verdana"/>
                          <w:color w:val="C0C0C0"/>
                          <w:sz w:val="72"/>
                          <w:szCs w:val="72"/>
                          <w14:textFill>
                            <w14:solidFill>
                              <w14:srgbClr w14:val="C0C0C0">
                                <w14:alpha w14:val="50000"/>
                              </w14:srgbClr>
                            </w14:solidFill>
                          </w14:textFill>
                        </w:rP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v:textbox>
              </v:shape>
              <w10:wrap anchorx="page" anchory="page"/>
            </v:group>
          </w:pict>
        </mc:Fallback>
      </mc:AlternateContent>
    </w:r>
  </w:p>
  <w:p w14:paraId="6DC6D349" w14:textId="6E5AA305" w:rsidR="000A2028" w:rsidRPr="00526CAE" w:rsidRDefault="000A2028" w:rsidP="00137811">
    <w:pPr>
      <w:rPr>
        <w:sz w:val="2"/>
        <w:szCs w:val="2"/>
      </w:rPr>
    </w:pPr>
    <w:r>
      <w:rPr>
        <w:noProof/>
        <w:sz w:val="2"/>
        <w:szCs w:val="2"/>
      </w:rPr>
      <w:drawing>
        <wp:anchor distT="0" distB="0" distL="114300" distR="114300" simplePos="0" relativeHeight="251672605" behindDoc="0" locked="1" layoutInCell="1" allowOverlap="1" wp14:anchorId="47B842CA" wp14:editId="75202C91">
          <wp:simplePos x="0" y="0"/>
          <wp:positionH relativeFrom="page">
            <wp:posOffset>720090</wp:posOffset>
          </wp:positionH>
          <wp:positionV relativeFrom="page">
            <wp:posOffset>359410</wp:posOffset>
          </wp:positionV>
          <wp:extent cx="1151890" cy="215900"/>
          <wp:effectExtent l="0" t="0" r="0" b="0"/>
          <wp:wrapNone/>
          <wp:docPr id="21349673" name="Imagem 21349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88F"/>
    <w:multiLevelType w:val="hybridMultilevel"/>
    <w:tmpl w:val="D6A063AC"/>
    <w:lvl w:ilvl="0" w:tplc="D9A05B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262162"/>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AC4508"/>
    <w:multiLevelType w:val="hybridMultilevel"/>
    <w:tmpl w:val="C2A26406"/>
    <w:lvl w:ilvl="0" w:tplc="CE761AC0">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C606F30"/>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EF4521E"/>
    <w:multiLevelType w:val="hybridMultilevel"/>
    <w:tmpl w:val="7AB4B556"/>
    <w:lvl w:ilvl="0" w:tplc="FE8CCFE0">
      <w:start w:val="1"/>
      <w:numFmt w:val="decimal"/>
      <w:lvlText w:val="(%1)"/>
      <w:lvlJc w:val="left"/>
      <w:pPr>
        <w:ind w:left="758" w:hanging="474"/>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5" w15:restartNumberingAfterBreak="0">
    <w:nsid w:val="143F7AE1"/>
    <w:multiLevelType w:val="hybridMultilevel"/>
    <w:tmpl w:val="3FEA8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547C66"/>
    <w:multiLevelType w:val="hybridMultilevel"/>
    <w:tmpl w:val="55A4ED84"/>
    <w:lvl w:ilvl="0" w:tplc="6FFEE3F4">
      <w:start w:val="1"/>
      <w:numFmt w:val="decimal"/>
      <w:lvlText w:val="(%1)"/>
      <w:lvlJc w:val="left"/>
      <w:pPr>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4914535"/>
    <w:multiLevelType w:val="hybridMultilevel"/>
    <w:tmpl w:val="70C6C8F2"/>
    <w:lvl w:ilvl="0" w:tplc="47088150">
      <w:start w:val="1"/>
      <w:numFmt w:val="decimal"/>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3328C0"/>
    <w:multiLevelType w:val="hybridMultilevel"/>
    <w:tmpl w:val="477CCC42"/>
    <w:lvl w:ilvl="0" w:tplc="A676A1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F6290"/>
    <w:multiLevelType w:val="hybridMultilevel"/>
    <w:tmpl w:val="11DC68F8"/>
    <w:lvl w:ilvl="0" w:tplc="41E8B4D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E43077"/>
    <w:multiLevelType w:val="hybridMultilevel"/>
    <w:tmpl w:val="4016115E"/>
    <w:lvl w:ilvl="0" w:tplc="0E12440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B926EF"/>
    <w:multiLevelType w:val="hybridMultilevel"/>
    <w:tmpl w:val="B07ADB22"/>
    <w:lvl w:ilvl="0" w:tplc="73D410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72149F"/>
    <w:multiLevelType w:val="hybridMultilevel"/>
    <w:tmpl w:val="018A82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39F4EAD"/>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3DA2831"/>
    <w:multiLevelType w:val="hybridMultilevel"/>
    <w:tmpl w:val="82D822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4603688"/>
    <w:multiLevelType w:val="hybridMultilevel"/>
    <w:tmpl w:val="6BDAF52C"/>
    <w:lvl w:ilvl="0" w:tplc="38E2C7FE">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2E2063"/>
    <w:multiLevelType w:val="hybridMultilevel"/>
    <w:tmpl w:val="422617A2"/>
    <w:lvl w:ilvl="0" w:tplc="EDE037C0">
      <w:start w:val="1"/>
      <w:numFmt w:val="decimal"/>
      <w:lvlText w:val="(%1)"/>
      <w:lvlJc w:val="left"/>
      <w:pPr>
        <w:ind w:left="284" w:hanging="284"/>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804CCC"/>
    <w:multiLevelType w:val="hybridMultilevel"/>
    <w:tmpl w:val="4148CE02"/>
    <w:lvl w:ilvl="0" w:tplc="A478FB6C">
      <w:start w:val="1"/>
      <w:numFmt w:val="lowerLetter"/>
      <w:lvlText w:val="%1)"/>
      <w:lvlJc w:val="left"/>
      <w:pPr>
        <w:ind w:left="1901" w:hanging="1050"/>
      </w:pPr>
      <w:rPr>
        <w:rFonts w:ascii="Arial" w:eastAsia="Times New Roman" w:hAnsi="Arial" w:cs="Arial"/>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26AC57E4"/>
    <w:multiLevelType w:val="hybridMultilevel"/>
    <w:tmpl w:val="FF502AC0"/>
    <w:lvl w:ilvl="0" w:tplc="02BC616C">
      <w:start w:val="1"/>
      <w:numFmt w:val="decimal"/>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27C609F1"/>
    <w:multiLevelType w:val="multilevel"/>
    <w:tmpl w:val="1C1CCCC0"/>
    <w:lvl w:ilvl="0">
      <w:start w:val="1"/>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4F18E1"/>
    <w:multiLevelType w:val="hybridMultilevel"/>
    <w:tmpl w:val="2EEA2498"/>
    <w:lvl w:ilvl="0" w:tplc="38C68468">
      <w:start w:val="1"/>
      <w:numFmt w:val="decimal"/>
      <w:lvlText w:val="(%1)"/>
      <w:lvlJc w:val="left"/>
      <w:pPr>
        <w:ind w:left="284" w:hanging="284"/>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2" w15:restartNumberingAfterBreak="0">
    <w:nsid w:val="2CEE5FC0"/>
    <w:multiLevelType w:val="hybridMultilevel"/>
    <w:tmpl w:val="24D8F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EB809D3"/>
    <w:multiLevelType w:val="hybridMultilevel"/>
    <w:tmpl w:val="52CAAA30"/>
    <w:lvl w:ilvl="0" w:tplc="176CCE9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812819"/>
    <w:multiLevelType w:val="hybridMultilevel"/>
    <w:tmpl w:val="2228DCFE"/>
    <w:lvl w:ilvl="0" w:tplc="EE609F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7D6276"/>
    <w:multiLevelType w:val="hybridMultilevel"/>
    <w:tmpl w:val="992E1042"/>
    <w:lvl w:ilvl="0" w:tplc="1ED2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CFC5F1B"/>
    <w:multiLevelType w:val="hybridMultilevel"/>
    <w:tmpl w:val="D95E8CD2"/>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D1768E0"/>
    <w:multiLevelType w:val="hybridMultilevel"/>
    <w:tmpl w:val="58147096"/>
    <w:lvl w:ilvl="0" w:tplc="2F5C59CC">
      <w:start w:val="1"/>
      <w:numFmt w:val="decimal"/>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4F3DAD"/>
    <w:multiLevelType w:val="hybridMultilevel"/>
    <w:tmpl w:val="9EE07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E1C69E8"/>
    <w:multiLevelType w:val="hybridMultilevel"/>
    <w:tmpl w:val="A63A736A"/>
    <w:lvl w:ilvl="0" w:tplc="102CCF3C">
      <w:start w:val="1"/>
      <w:numFmt w:val="bullet"/>
      <w:pStyle w:val="ListaRecuadotabela"/>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3F8F03B3"/>
    <w:multiLevelType w:val="hybridMultilevel"/>
    <w:tmpl w:val="477CC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3973B90"/>
    <w:multiLevelType w:val="hybridMultilevel"/>
    <w:tmpl w:val="F5A4539A"/>
    <w:lvl w:ilvl="0" w:tplc="62B8A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4775987"/>
    <w:multiLevelType w:val="hybridMultilevel"/>
    <w:tmpl w:val="F0128374"/>
    <w:lvl w:ilvl="0" w:tplc="59DA80DA">
      <w:start w:val="1"/>
      <w:numFmt w:val="decimal"/>
      <w:lvlText w:val="(%1)"/>
      <w:lvlJc w:val="left"/>
      <w:pPr>
        <w:ind w:left="284" w:hanging="284"/>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B1662BD"/>
    <w:multiLevelType w:val="hybridMultilevel"/>
    <w:tmpl w:val="CACA49D0"/>
    <w:lvl w:ilvl="0" w:tplc="6B3E8C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513421"/>
    <w:multiLevelType w:val="hybridMultilevel"/>
    <w:tmpl w:val="DCCAEAAA"/>
    <w:lvl w:ilvl="0" w:tplc="04160001">
      <w:start w:val="1"/>
      <w:numFmt w:val="bullet"/>
      <w:lvlText w:val=""/>
      <w:lvlJc w:val="left"/>
      <w:pPr>
        <w:ind w:left="766" w:hanging="360"/>
      </w:pPr>
      <w:rPr>
        <w:rFonts w:ascii="Symbol" w:hAnsi="Symbol" w:hint="default"/>
      </w:rPr>
    </w:lvl>
    <w:lvl w:ilvl="1" w:tplc="0B32D32E">
      <w:numFmt w:val="bullet"/>
      <w:lvlText w:val="•"/>
      <w:lvlJc w:val="left"/>
      <w:pPr>
        <w:ind w:left="1486" w:hanging="360"/>
      </w:pPr>
      <w:rPr>
        <w:rFonts w:ascii="Arial" w:eastAsia="Times New Roman" w:hAnsi="Arial" w:cs="Arial"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35" w15:restartNumberingAfterBreak="0">
    <w:nsid w:val="50395186"/>
    <w:multiLevelType w:val="hybridMultilevel"/>
    <w:tmpl w:val="460EF6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15:restartNumberingAfterBreak="0">
    <w:nsid w:val="557B1AEC"/>
    <w:multiLevelType w:val="hybridMultilevel"/>
    <w:tmpl w:val="06C62A08"/>
    <w:lvl w:ilvl="0" w:tplc="71F65AA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56FC4CBD"/>
    <w:multiLevelType w:val="hybridMultilevel"/>
    <w:tmpl w:val="63924756"/>
    <w:lvl w:ilvl="0" w:tplc="243A4EF0">
      <w:start w:val="1"/>
      <w:numFmt w:val="bullet"/>
      <w:pStyle w:val="10-Lista2"/>
      <w:lvlText w:val=""/>
      <w:lvlJc w:val="left"/>
      <w:pPr>
        <w:ind w:left="1004" w:hanging="360"/>
      </w:pPr>
      <w:rPr>
        <w:rFonts w:ascii="Wingdings" w:hAnsi="Wingdings" w:hint="default"/>
      </w:rPr>
    </w:lvl>
    <w:lvl w:ilvl="1" w:tplc="A06CEBCC" w:tentative="1">
      <w:start w:val="1"/>
      <w:numFmt w:val="bullet"/>
      <w:lvlText w:val="o"/>
      <w:lvlJc w:val="left"/>
      <w:pPr>
        <w:ind w:left="1724" w:hanging="360"/>
      </w:pPr>
      <w:rPr>
        <w:rFonts w:ascii="Courier New" w:hAnsi="Courier New" w:cs="Courier New" w:hint="default"/>
      </w:rPr>
    </w:lvl>
    <w:lvl w:ilvl="2" w:tplc="82FC9CBA" w:tentative="1">
      <w:start w:val="1"/>
      <w:numFmt w:val="bullet"/>
      <w:lvlText w:val=""/>
      <w:lvlJc w:val="left"/>
      <w:pPr>
        <w:ind w:left="2444" w:hanging="360"/>
      </w:pPr>
      <w:rPr>
        <w:rFonts w:ascii="Wingdings" w:hAnsi="Wingdings" w:hint="default"/>
      </w:rPr>
    </w:lvl>
    <w:lvl w:ilvl="3" w:tplc="036CA270" w:tentative="1">
      <w:start w:val="1"/>
      <w:numFmt w:val="bullet"/>
      <w:lvlText w:val=""/>
      <w:lvlJc w:val="left"/>
      <w:pPr>
        <w:ind w:left="3164" w:hanging="360"/>
      </w:pPr>
      <w:rPr>
        <w:rFonts w:ascii="Symbol" w:hAnsi="Symbol" w:hint="default"/>
      </w:rPr>
    </w:lvl>
    <w:lvl w:ilvl="4" w:tplc="44807950" w:tentative="1">
      <w:start w:val="1"/>
      <w:numFmt w:val="bullet"/>
      <w:lvlText w:val="o"/>
      <w:lvlJc w:val="left"/>
      <w:pPr>
        <w:ind w:left="3884" w:hanging="360"/>
      </w:pPr>
      <w:rPr>
        <w:rFonts w:ascii="Courier New" w:hAnsi="Courier New" w:cs="Courier New" w:hint="default"/>
      </w:rPr>
    </w:lvl>
    <w:lvl w:ilvl="5" w:tplc="568EE992" w:tentative="1">
      <w:start w:val="1"/>
      <w:numFmt w:val="bullet"/>
      <w:lvlText w:val=""/>
      <w:lvlJc w:val="left"/>
      <w:pPr>
        <w:ind w:left="4604" w:hanging="360"/>
      </w:pPr>
      <w:rPr>
        <w:rFonts w:ascii="Wingdings" w:hAnsi="Wingdings" w:hint="default"/>
      </w:rPr>
    </w:lvl>
    <w:lvl w:ilvl="6" w:tplc="4BA2E17E" w:tentative="1">
      <w:start w:val="1"/>
      <w:numFmt w:val="bullet"/>
      <w:lvlText w:val=""/>
      <w:lvlJc w:val="left"/>
      <w:pPr>
        <w:ind w:left="5324" w:hanging="360"/>
      </w:pPr>
      <w:rPr>
        <w:rFonts w:ascii="Symbol" w:hAnsi="Symbol" w:hint="default"/>
      </w:rPr>
    </w:lvl>
    <w:lvl w:ilvl="7" w:tplc="41407EDC" w:tentative="1">
      <w:start w:val="1"/>
      <w:numFmt w:val="bullet"/>
      <w:lvlText w:val="o"/>
      <w:lvlJc w:val="left"/>
      <w:pPr>
        <w:ind w:left="6044" w:hanging="360"/>
      </w:pPr>
      <w:rPr>
        <w:rFonts w:ascii="Courier New" w:hAnsi="Courier New" w:cs="Courier New" w:hint="default"/>
      </w:rPr>
    </w:lvl>
    <w:lvl w:ilvl="8" w:tplc="5574ADAA" w:tentative="1">
      <w:start w:val="1"/>
      <w:numFmt w:val="bullet"/>
      <w:lvlText w:val=""/>
      <w:lvlJc w:val="left"/>
      <w:pPr>
        <w:ind w:left="6764" w:hanging="360"/>
      </w:pPr>
      <w:rPr>
        <w:rFonts w:ascii="Wingdings" w:hAnsi="Wingdings" w:hint="default"/>
      </w:rPr>
    </w:lvl>
  </w:abstractNum>
  <w:abstractNum w:abstractNumId="38" w15:restartNumberingAfterBreak="0">
    <w:nsid w:val="5CBE25E9"/>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D8757A7"/>
    <w:multiLevelType w:val="hybridMultilevel"/>
    <w:tmpl w:val="52CAAA30"/>
    <w:lvl w:ilvl="0" w:tplc="176CCE9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DD7441F"/>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0D065DA"/>
    <w:multiLevelType w:val="hybridMultilevel"/>
    <w:tmpl w:val="3FEA8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0D8161B"/>
    <w:multiLevelType w:val="hybridMultilevel"/>
    <w:tmpl w:val="C30047CE"/>
    <w:lvl w:ilvl="0" w:tplc="909C47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44" w15:restartNumberingAfterBreak="0">
    <w:nsid w:val="61E97329"/>
    <w:multiLevelType w:val="hybridMultilevel"/>
    <w:tmpl w:val="6888A83C"/>
    <w:lvl w:ilvl="0" w:tplc="B9AA3B96">
      <w:start w:val="1"/>
      <w:numFmt w:val="decimal"/>
      <w:lvlText w:val="(%1)"/>
      <w:lvlJc w:val="left"/>
      <w:pPr>
        <w:ind w:left="360" w:hanging="360"/>
      </w:pPr>
      <w:rPr>
        <w:rFonts w:ascii="Arial" w:eastAsia="Times New Roman" w:hAnsi="Arial" w:cs="Times New Roman" w:hint="default"/>
        <w:sz w:val="1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15:restartNumberingAfterBreak="0">
    <w:nsid w:val="621A43FA"/>
    <w:multiLevelType w:val="hybridMultilevel"/>
    <w:tmpl w:val="1AF6AB8E"/>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5001072"/>
    <w:multiLevelType w:val="hybridMultilevel"/>
    <w:tmpl w:val="1E9C970E"/>
    <w:lvl w:ilvl="0" w:tplc="DE4815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52635CC"/>
    <w:multiLevelType w:val="hybridMultilevel"/>
    <w:tmpl w:val="470875DC"/>
    <w:lvl w:ilvl="0" w:tplc="F386F9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6701E9D"/>
    <w:multiLevelType w:val="hybridMultilevel"/>
    <w:tmpl w:val="CDBE74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8E7312C"/>
    <w:multiLevelType w:val="hybridMultilevel"/>
    <w:tmpl w:val="CDBE7420"/>
    <w:lvl w:ilvl="0" w:tplc="880EE82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0" w15:restartNumberingAfterBreak="0">
    <w:nsid w:val="6ADA731E"/>
    <w:multiLevelType w:val="hybridMultilevel"/>
    <w:tmpl w:val="2DD0EDCC"/>
    <w:lvl w:ilvl="0" w:tplc="F46A30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B736411"/>
    <w:multiLevelType w:val="hybridMultilevel"/>
    <w:tmpl w:val="87380E9C"/>
    <w:lvl w:ilvl="0" w:tplc="3B72FD4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F39303A"/>
    <w:multiLevelType w:val="hybridMultilevel"/>
    <w:tmpl w:val="B27AA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70216BDA"/>
    <w:multiLevelType w:val="multilevel"/>
    <w:tmpl w:val="1C1CCCC0"/>
    <w:lvl w:ilvl="0">
      <w:start w:val="1"/>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0D61433"/>
    <w:multiLevelType w:val="hybridMultilevel"/>
    <w:tmpl w:val="4A201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11619F4"/>
    <w:multiLevelType w:val="hybridMultilevel"/>
    <w:tmpl w:val="BADE82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746074F"/>
    <w:multiLevelType w:val="hybridMultilevel"/>
    <w:tmpl w:val="76C277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8" w15:restartNumberingAfterBreak="0">
    <w:nsid w:val="798245A3"/>
    <w:multiLevelType w:val="hybridMultilevel"/>
    <w:tmpl w:val="F2066144"/>
    <w:lvl w:ilvl="0" w:tplc="04090001">
      <w:start w:val="1"/>
      <w:numFmt w:val="bullet"/>
      <w:lvlText w:val=""/>
      <w:lvlJc w:val="left"/>
      <w:pPr>
        <w:ind w:left="720" w:hanging="360"/>
      </w:pPr>
      <w:rPr>
        <w:rFonts w:ascii="Symbol" w:hAnsi="Symbol" w:hint="default"/>
      </w:rPr>
    </w:lvl>
    <w:lvl w:ilvl="1" w:tplc="DB609508">
      <w:numFmt w:val="bullet"/>
      <w:lvlText w:val="•"/>
      <w:lvlJc w:val="left"/>
      <w:pPr>
        <w:ind w:left="1692" w:hanging="612"/>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951DB"/>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A2B21B4"/>
    <w:multiLevelType w:val="hybridMultilevel"/>
    <w:tmpl w:val="5F52668E"/>
    <w:lvl w:ilvl="0" w:tplc="2F5C59CC">
      <w:start w:val="1"/>
      <w:numFmt w:val="decimal"/>
      <w:lvlText w:val="(%1)"/>
      <w:lvlJc w:val="left"/>
      <w:pPr>
        <w:ind w:left="1440" w:hanging="360"/>
      </w:pPr>
      <w:rPr>
        <w:rFonts w:hint="default"/>
        <w:strike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1" w15:restartNumberingAfterBreak="0">
    <w:nsid w:val="7AA00E3F"/>
    <w:multiLevelType w:val="hybridMultilevel"/>
    <w:tmpl w:val="9842B68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63" w15:restartNumberingAfterBreak="0">
    <w:nsid w:val="7C035341"/>
    <w:multiLevelType w:val="hybridMultilevel"/>
    <w:tmpl w:val="8E3C1FE6"/>
    <w:lvl w:ilvl="0" w:tplc="1DF48568">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64"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5" w15:restartNumberingAfterBreak="0">
    <w:nsid w:val="7D2008CF"/>
    <w:multiLevelType w:val="hybridMultilevel"/>
    <w:tmpl w:val="16B2F906"/>
    <w:lvl w:ilvl="0" w:tplc="2F5C59CC">
      <w:start w:val="1"/>
      <w:numFmt w:val="decimal"/>
      <w:lvlText w:val="(%1)"/>
      <w:lvlJc w:val="left"/>
      <w:pPr>
        <w:ind w:left="1590" w:hanging="360"/>
      </w:pPr>
      <w:rPr>
        <w:rFonts w:hint="default"/>
        <w:strike w:val="0"/>
      </w:rPr>
    </w:lvl>
    <w:lvl w:ilvl="1" w:tplc="04160019" w:tentative="1">
      <w:start w:val="1"/>
      <w:numFmt w:val="lowerLetter"/>
      <w:lvlText w:val="%2."/>
      <w:lvlJc w:val="left"/>
      <w:pPr>
        <w:ind w:left="2310" w:hanging="360"/>
      </w:pPr>
    </w:lvl>
    <w:lvl w:ilvl="2" w:tplc="0416001B" w:tentative="1">
      <w:start w:val="1"/>
      <w:numFmt w:val="lowerRoman"/>
      <w:lvlText w:val="%3."/>
      <w:lvlJc w:val="right"/>
      <w:pPr>
        <w:ind w:left="3030" w:hanging="180"/>
      </w:pPr>
    </w:lvl>
    <w:lvl w:ilvl="3" w:tplc="0416000F" w:tentative="1">
      <w:start w:val="1"/>
      <w:numFmt w:val="decimal"/>
      <w:lvlText w:val="%4."/>
      <w:lvlJc w:val="left"/>
      <w:pPr>
        <w:ind w:left="3750" w:hanging="360"/>
      </w:pPr>
    </w:lvl>
    <w:lvl w:ilvl="4" w:tplc="04160019" w:tentative="1">
      <w:start w:val="1"/>
      <w:numFmt w:val="lowerLetter"/>
      <w:lvlText w:val="%5."/>
      <w:lvlJc w:val="left"/>
      <w:pPr>
        <w:ind w:left="4470" w:hanging="360"/>
      </w:pPr>
    </w:lvl>
    <w:lvl w:ilvl="5" w:tplc="0416001B" w:tentative="1">
      <w:start w:val="1"/>
      <w:numFmt w:val="lowerRoman"/>
      <w:lvlText w:val="%6."/>
      <w:lvlJc w:val="right"/>
      <w:pPr>
        <w:ind w:left="5190" w:hanging="180"/>
      </w:pPr>
    </w:lvl>
    <w:lvl w:ilvl="6" w:tplc="0416000F" w:tentative="1">
      <w:start w:val="1"/>
      <w:numFmt w:val="decimal"/>
      <w:lvlText w:val="%7."/>
      <w:lvlJc w:val="left"/>
      <w:pPr>
        <w:ind w:left="5910" w:hanging="360"/>
      </w:pPr>
    </w:lvl>
    <w:lvl w:ilvl="7" w:tplc="04160019" w:tentative="1">
      <w:start w:val="1"/>
      <w:numFmt w:val="lowerLetter"/>
      <w:lvlText w:val="%8."/>
      <w:lvlJc w:val="left"/>
      <w:pPr>
        <w:ind w:left="6630" w:hanging="360"/>
      </w:pPr>
    </w:lvl>
    <w:lvl w:ilvl="8" w:tplc="0416001B" w:tentative="1">
      <w:start w:val="1"/>
      <w:numFmt w:val="lowerRoman"/>
      <w:lvlText w:val="%9."/>
      <w:lvlJc w:val="right"/>
      <w:pPr>
        <w:ind w:left="7350" w:hanging="180"/>
      </w:pPr>
    </w:lvl>
  </w:abstractNum>
  <w:abstractNum w:abstractNumId="66" w15:restartNumberingAfterBreak="0">
    <w:nsid w:val="7D253958"/>
    <w:multiLevelType w:val="hybridMultilevel"/>
    <w:tmpl w:val="44CA4C7C"/>
    <w:lvl w:ilvl="0" w:tplc="2E920D2C">
      <w:start w:val="1"/>
      <w:numFmt w:val="decimal"/>
      <w:lvlText w:val="(%1)"/>
      <w:lvlJc w:val="left"/>
      <w:pPr>
        <w:ind w:left="1004"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num w:numId="1" w16cid:durableId="1036471208">
    <w:abstractNumId w:val="43"/>
  </w:num>
  <w:num w:numId="2" w16cid:durableId="1844126856">
    <w:abstractNumId w:val="45"/>
  </w:num>
  <w:num w:numId="3" w16cid:durableId="1491869638">
    <w:abstractNumId w:val="59"/>
  </w:num>
  <w:num w:numId="4" w16cid:durableId="686180727">
    <w:abstractNumId w:val="40"/>
  </w:num>
  <w:num w:numId="5" w16cid:durableId="1584870559">
    <w:abstractNumId w:val="10"/>
  </w:num>
  <w:num w:numId="6" w16cid:durableId="2084906685">
    <w:abstractNumId w:val="63"/>
  </w:num>
  <w:num w:numId="7" w16cid:durableId="1421562653">
    <w:abstractNumId w:val="6"/>
  </w:num>
  <w:num w:numId="8" w16cid:durableId="1373117794">
    <w:abstractNumId w:val="25"/>
  </w:num>
  <w:num w:numId="9" w16cid:durableId="999891702">
    <w:abstractNumId w:val="21"/>
  </w:num>
  <w:num w:numId="10" w16cid:durableId="2026664340">
    <w:abstractNumId w:val="51"/>
  </w:num>
  <w:num w:numId="11" w16cid:durableId="1661426610">
    <w:abstractNumId w:val="13"/>
  </w:num>
  <w:num w:numId="12" w16cid:durableId="2079009938">
    <w:abstractNumId w:val="44"/>
  </w:num>
  <w:num w:numId="13" w16cid:durableId="1778520194">
    <w:abstractNumId w:val="19"/>
  </w:num>
  <w:num w:numId="14" w16cid:durableId="9428111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3074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3205102">
    <w:abstractNumId w:val="16"/>
  </w:num>
  <w:num w:numId="17" w16cid:durableId="258148710">
    <w:abstractNumId w:val="31"/>
  </w:num>
  <w:num w:numId="18" w16cid:durableId="594674495">
    <w:abstractNumId w:val="56"/>
  </w:num>
  <w:num w:numId="19" w16cid:durableId="180096783">
    <w:abstractNumId w:val="33"/>
  </w:num>
  <w:num w:numId="20" w16cid:durableId="14775132">
    <w:abstractNumId w:val="4"/>
  </w:num>
  <w:num w:numId="21" w16cid:durableId="1888763674">
    <w:abstractNumId w:val="26"/>
  </w:num>
  <w:num w:numId="22" w16cid:durableId="1061683508">
    <w:abstractNumId w:val="12"/>
  </w:num>
  <w:num w:numId="23" w16cid:durableId="1292898951">
    <w:abstractNumId w:val="50"/>
  </w:num>
  <w:num w:numId="24" w16cid:durableId="885020878">
    <w:abstractNumId w:val="14"/>
  </w:num>
  <w:num w:numId="25" w16cid:durableId="873690109">
    <w:abstractNumId w:val="61"/>
  </w:num>
  <w:num w:numId="26" w16cid:durableId="84766276">
    <w:abstractNumId w:val="64"/>
  </w:num>
  <w:num w:numId="27" w16cid:durableId="2054501505">
    <w:abstractNumId w:val="2"/>
  </w:num>
  <w:num w:numId="28" w16cid:durableId="1757901318">
    <w:abstractNumId w:val="36"/>
  </w:num>
  <w:num w:numId="29" w16cid:durableId="1733189709">
    <w:abstractNumId w:val="38"/>
  </w:num>
  <w:num w:numId="30" w16cid:durableId="2096319303">
    <w:abstractNumId w:val="1"/>
  </w:num>
  <w:num w:numId="31" w16cid:durableId="11038078">
    <w:abstractNumId w:val="3"/>
  </w:num>
  <w:num w:numId="32" w16cid:durableId="904992391">
    <w:abstractNumId w:val="0"/>
  </w:num>
  <w:num w:numId="33" w16cid:durableId="964507720">
    <w:abstractNumId w:val="7"/>
  </w:num>
  <w:num w:numId="34" w16cid:durableId="1079446184">
    <w:abstractNumId w:val="17"/>
  </w:num>
  <w:num w:numId="35" w16cid:durableId="1314749566">
    <w:abstractNumId w:val="39"/>
  </w:num>
  <w:num w:numId="36" w16cid:durableId="1620332507">
    <w:abstractNumId w:val="23"/>
  </w:num>
  <w:num w:numId="37" w16cid:durableId="180559061">
    <w:abstractNumId w:val="32"/>
  </w:num>
  <w:num w:numId="38" w16cid:durableId="1208954416">
    <w:abstractNumId w:val="54"/>
  </w:num>
  <w:num w:numId="39" w16cid:durableId="283583226">
    <w:abstractNumId w:val="28"/>
  </w:num>
  <w:num w:numId="40" w16cid:durableId="308437488">
    <w:abstractNumId w:val="41"/>
  </w:num>
  <w:num w:numId="41" w16cid:durableId="110981933">
    <w:abstractNumId w:val="5"/>
  </w:num>
  <w:num w:numId="42" w16cid:durableId="1569803634">
    <w:abstractNumId w:val="27"/>
  </w:num>
  <w:num w:numId="43" w16cid:durableId="1521621242">
    <w:abstractNumId w:val="60"/>
  </w:num>
  <w:num w:numId="44" w16cid:durableId="742917751">
    <w:abstractNumId w:val="65"/>
  </w:num>
  <w:num w:numId="45" w16cid:durableId="2035760867">
    <w:abstractNumId w:val="49"/>
  </w:num>
  <w:num w:numId="46" w16cid:durableId="1900825863">
    <w:abstractNumId w:val="48"/>
  </w:num>
  <w:num w:numId="47" w16cid:durableId="1302536921">
    <w:abstractNumId w:val="53"/>
  </w:num>
  <w:num w:numId="48" w16cid:durableId="987706388">
    <w:abstractNumId w:val="46"/>
  </w:num>
  <w:num w:numId="49" w16cid:durableId="1760759347">
    <w:abstractNumId w:val="24"/>
  </w:num>
  <w:num w:numId="50" w16cid:durableId="1998000684">
    <w:abstractNumId w:val="8"/>
  </w:num>
  <w:num w:numId="51" w16cid:durableId="586115951">
    <w:abstractNumId w:val="29"/>
  </w:num>
  <w:num w:numId="52" w16cid:durableId="1672295989">
    <w:abstractNumId w:val="9"/>
  </w:num>
  <w:num w:numId="53" w16cid:durableId="1910143580">
    <w:abstractNumId w:val="37"/>
  </w:num>
  <w:num w:numId="54" w16cid:durableId="867833373">
    <w:abstractNumId w:val="55"/>
  </w:num>
  <w:num w:numId="55" w16cid:durableId="1265766747">
    <w:abstractNumId w:val="52"/>
  </w:num>
  <w:num w:numId="56" w16cid:durableId="1745687144">
    <w:abstractNumId w:val="34"/>
  </w:num>
  <w:num w:numId="57" w16cid:durableId="1725637150">
    <w:abstractNumId w:val="35"/>
  </w:num>
  <w:num w:numId="58" w16cid:durableId="18082809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87852548">
    <w:abstractNumId w:val="58"/>
  </w:num>
  <w:num w:numId="60" w16cid:durableId="1208108223">
    <w:abstractNumId w:val="22"/>
  </w:num>
  <w:num w:numId="61" w16cid:durableId="441415137">
    <w:abstractNumId w:val="11"/>
  </w:num>
  <w:num w:numId="62" w16cid:durableId="1289581899">
    <w:abstractNumId w:val="15"/>
  </w:num>
  <w:num w:numId="63" w16cid:durableId="1120957952">
    <w:abstractNumId w:val="57"/>
  </w:num>
  <w:num w:numId="64" w16cid:durableId="17899308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18271157">
    <w:abstractNumId w:val="20"/>
  </w:num>
  <w:num w:numId="66" w16cid:durableId="720665778">
    <w:abstractNumId w:val="30"/>
  </w:num>
  <w:num w:numId="67" w16cid:durableId="1089160581">
    <w:abstractNumId w:val="18"/>
  </w:num>
  <w:num w:numId="68" w16cid:durableId="541021509">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s-ES" w:vendorID="64" w:dllVersion="0"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623380"/>
    <w:rsid w:val="0000093D"/>
    <w:rsid w:val="00001C0F"/>
    <w:rsid w:val="000028D1"/>
    <w:rsid w:val="00003192"/>
    <w:rsid w:val="00003E98"/>
    <w:rsid w:val="000042D7"/>
    <w:rsid w:val="00004806"/>
    <w:rsid w:val="00007075"/>
    <w:rsid w:val="000072F9"/>
    <w:rsid w:val="00007643"/>
    <w:rsid w:val="0000768F"/>
    <w:rsid w:val="00007700"/>
    <w:rsid w:val="0000771D"/>
    <w:rsid w:val="00010017"/>
    <w:rsid w:val="00010275"/>
    <w:rsid w:val="00010A6C"/>
    <w:rsid w:val="0001126F"/>
    <w:rsid w:val="00012781"/>
    <w:rsid w:val="00012828"/>
    <w:rsid w:val="000129CE"/>
    <w:rsid w:val="00013619"/>
    <w:rsid w:val="00013773"/>
    <w:rsid w:val="000148A5"/>
    <w:rsid w:val="00014BC3"/>
    <w:rsid w:val="00014F83"/>
    <w:rsid w:val="0001513A"/>
    <w:rsid w:val="000154CD"/>
    <w:rsid w:val="00015659"/>
    <w:rsid w:val="0001588C"/>
    <w:rsid w:val="00021418"/>
    <w:rsid w:val="000233C8"/>
    <w:rsid w:val="0002363B"/>
    <w:rsid w:val="00023B01"/>
    <w:rsid w:val="00024155"/>
    <w:rsid w:val="000252D8"/>
    <w:rsid w:val="000254E5"/>
    <w:rsid w:val="00025BF4"/>
    <w:rsid w:val="0002688C"/>
    <w:rsid w:val="000276E8"/>
    <w:rsid w:val="00030631"/>
    <w:rsid w:val="0003075B"/>
    <w:rsid w:val="000335D7"/>
    <w:rsid w:val="0003426E"/>
    <w:rsid w:val="000349C5"/>
    <w:rsid w:val="000351C5"/>
    <w:rsid w:val="00035562"/>
    <w:rsid w:val="0003560A"/>
    <w:rsid w:val="00035C86"/>
    <w:rsid w:val="00036500"/>
    <w:rsid w:val="00036ABE"/>
    <w:rsid w:val="00036B25"/>
    <w:rsid w:val="00036F9C"/>
    <w:rsid w:val="0003743A"/>
    <w:rsid w:val="00037A94"/>
    <w:rsid w:val="00040641"/>
    <w:rsid w:val="00040AE7"/>
    <w:rsid w:val="00041896"/>
    <w:rsid w:val="00041C6F"/>
    <w:rsid w:val="00042553"/>
    <w:rsid w:val="00043E75"/>
    <w:rsid w:val="00044667"/>
    <w:rsid w:val="000447BE"/>
    <w:rsid w:val="00044A3E"/>
    <w:rsid w:val="000452DC"/>
    <w:rsid w:val="00045DED"/>
    <w:rsid w:val="00046283"/>
    <w:rsid w:val="00046DBB"/>
    <w:rsid w:val="00047AC8"/>
    <w:rsid w:val="00050BDA"/>
    <w:rsid w:val="00051BAC"/>
    <w:rsid w:val="00052435"/>
    <w:rsid w:val="00052E5D"/>
    <w:rsid w:val="00053473"/>
    <w:rsid w:val="000540EA"/>
    <w:rsid w:val="00054220"/>
    <w:rsid w:val="00055182"/>
    <w:rsid w:val="0005527F"/>
    <w:rsid w:val="00055964"/>
    <w:rsid w:val="000562FF"/>
    <w:rsid w:val="00056E56"/>
    <w:rsid w:val="00056F6B"/>
    <w:rsid w:val="000574BE"/>
    <w:rsid w:val="00057893"/>
    <w:rsid w:val="00060DB2"/>
    <w:rsid w:val="00060DCB"/>
    <w:rsid w:val="000611CC"/>
    <w:rsid w:val="00061266"/>
    <w:rsid w:val="000614E5"/>
    <w:rsid w:val="00061612"/>
    <w:rsid w:val="00061ECF"/>
    <w:rsid w:val="00062877"/>
    <w:rsid w:val="0006336A"/>
    <w:rsid w:val="00063E0C"/>
    <w:rsid w:val="00065549"/>
    <w:rsid w:val="00065751"/>
    <w:rsid w:val="00065D1B"/>
    <w:rsid w:val="000676A6"/>
    <w:rsid w:val="000702BE"/>
    <w:rsid w:val="00070AFC"/>
    <w:rsid w:val="0007359C"/>
    <w:rsid w:val="000754FC"/>
    <w:rsid w:val="000755E3"/>
    <w:rsid w:val="00075933"/>
    <w:rsid w:val="000762AD"/>
    <w:rsid w:val="000765C5"/>
    <w:rsid w:val="00076F6E"/>
    <w:rsid w:val="00077B8A"/>
    <w:rsid w:val="0008028F"/>
    <w:rsid w:val="00081161"/>
    <w:rsid w:val="0008249B"/>
    <w:rsid w:val="0008260C"/>
    <w:rsid w:val="0008272F"/>
    <w:rsid w:val="000837F9"/>
    <w:rsid w:val="00083AC2"/>
    <w:rsid w:val="000840BC"/>
    <w:rsid w:val="00084467"/>
    <w:rsid w:val="00085204"/>
    <w:rsid w:val="000857C1"/>
    <w:rsid w:val="00086AAF"/>
    <w:rsid w:val="00086E9D"/>
    <w:rsid w:val="00090259"/>
    <w:rsid w:val="00090336"/>
    <w:rsid w:val="000913E8"/>
    <w:rsid w:val="00092770"/>
    <w:rsid w:val="00092817"/>
    <w:rsid w:val="00092FAE"/>
    <w:rsid w:val="00093CE5"/>
    <w:rsid w:val="00093D0C"/>
    <w:rsid w:val="00094458"/>
    <w:rsid w:val="000948B1"/>
    <w:rsid w:val="00094E8F"/>
    <w:rsid w:val="00095670"/>
    <w:rsid w:val="00095AF1"/>
    <w:rsid w:val="00095DE7"/>
    <w:rsid w:val="000962C2"/>
    <w:rsid w:val="000963E7"/>
    <w:rsid w:val="0009687C"/>
    <w:rsid w:val="000970FD"/>
    <w:rsid w:val="00097C51"/>
    <w:rsid w:val="000A097A"/>
    <w:rsid w:val="000A1021"/>
    <w:rsid w:val="000A2028"/>
    <w:rsid w:val="000A2A80"/>
    <w:rsid w:val="000A38AC"/>
    <w:rsid w:val="000A3E92"/>
    <w:rsid w:val="000A4B97"/>
    <w:rsid w:val="000A4BBA"/>
    <w:rsid w:val="000A4DAB"/>
    <w:rsid w:val="000A562B"/>
    <w:rsid w:val="000A78B0"/>
    <w:rsid w:val="000B0C28"/>
    <w:rsid w:val="000B1672"/>
    <w:rsid w:val="000B195B"/>
    <w:rsid w:val="000B2247"/>
    <w:rsid w:val="000B24E0"/>
    <w:rsid w:val="000B2A6F"/>
    <w:rsid w:val="000B4030"/>
    <w:rsid w:val="000B49AC"/>
    <w:rsid w:val="000B5030"/>
    <w:rsid w:val="000B5396"/>
    <w:rsid w:val="000B5678"/>
    <w:rsid w:val="000B6328"/>
    <w:rsid w:val="000B7E70"/>
    <w:rsid w:val="000B7F82"/>
    <w:rsid w:val="000C1536"/>
    <w:rsid w:val="000C6B0A"/>
    <w:rsid w:val="000C6E11"/>
    <w:rsid w:val="000C7620"/>
    <w:rsid w:val="000C7981"/>
    <w:rsid w:val="000D000B"/>
    <w:rsid w:val="000D1A44"/>
    <w:rsid w:val="000D2776"/>
    <w:rsid w:val="000D27D6"/>
    <w:rsid w:val="000D3732"/>
    <w:rsid w:val="000D585A"/>
    <w:rsid w:val="000D6851"/>
    <w:rsid w:val="000D6D95"/>
    <w:rsid w:val="000D75DB"/>
    <w:rsid w:val="000D77AF"/>
    <w:rsid w:val="000E03DF"/>
    <w:rsid w:val="000E0E43"/>
    <w:rsid w:val="000E1F95"/>
    <w:rsid w:val="000E3C38"/>
    <w:rsid w:val="000E4727"/>
    <w:rsid w:val="000E4C28"/>
    <w:rsid w:val="000E5362"/>
    <w:rsid w:val="000E6780"/>
    <w:rsid w:val="000E6DC9"/>
    <w:rsid w:val="000E75BD"/>
    <w:rsid w:val="000E77BD"/>
    <w:rsid w:val="000E7BCC"/>
    <w:rsid w:val="000E7FBA"/>
    <w:rsid w:val="000F05A2"/>
    <w:rsid w:val="000F0C9B"/>
    <w:rsid w:val="000F3899"/>
    <w:rsid w:val="000F4AFD"/>
    <w:rsid w:val="000F4E47"/>
    <w:rsid w:val="000F4E86"/>
    <w:rsid w:val="000F6677"/>
    <w:rsid w:val="000F6703"/>
    <w:rsid w:val="000F712A"/>
    <w:rsid w:val="000F7D74"/>
    <w:rsid w:val="000F7E45"/>
    <w:rsid w:val="00102947"/>
    <w:rsid w:val="00102B63"/>
    <w:rsid w:val="0010330C"/>
    <w:rsid w:val="0010386D"/>
    <w:rsid w:val="00103D07"/>
    <w:rsid w:val="00104BC0"/>
    <w:rsid w:val="001057B3"/>
    <w:rsid w:val="0010602E"/>
    <w:rsid w:val="00106142"/>
    <w:rsid w:val="00107072"/>
    <w:rsid w:val="001102AC"/>
    <w:rsid w:val="001105FC"/>
    <w:rsid w:val="00110A2C"/>
    <w:rsid w:val="00110DD7"/>
    <w:rsid w:val="00111011"/>
    <w:rsid w:val="001122BE"/>
    <w:rsid w:val="001146AA"/>
    <w:rsid w:val="00115495"/>
    <w:rsid w:val="001155EA"/>
    <w:rsid w:val="00116067"/>
    <w:rsid w:val="001164B5"/>
    <w:rsid w:val="001164E6"/>
    <w:rsid w:val="001166A2"/>
    <w:rsid w:val="00116D52"/>
    <w:rsid w:val="00117A7E"/>
    <w:rsid w:val="001208AF"/>
    <w:rsid w:val="001212DE"/>
    <w:rsid w:val="00121403"/>
    <w:rsid w:val="00121753"/>
    <w:rsid w:val="00122C4E"/>
    <w:rsid w:val="0012353E"/>
    <w:rsid w:val="001235AB"/>
    <w:rsid w:val="00124920"/>
    <w:rsid w:val="001250C5"/>
    <w:rsid w:val="001258F6"/>
    <w:rsid w:val="00126206"/>
    <w:rsid w:val="001274D9"/>
    <w:rsid w:val="0013063A"/>
    <w:rsid w:val="001327F4"/>
    <w:rsid w:val="00133AB3"/>
    <w:rsid w:val="00134A3C"/>
    <w:rsid w:val="00134A5D"/>
    <w:rsid w:val="00136105"/>
    <w:rsid w:val="00136454"/>
    <w:rsid w:val="001367D9"/>
    <w:rsid w:val="00136C77"/>
    <w:rsid w:val="00136C7B"/>
    <w:rsid w:val="00140962"/>
    <w:rsid w:val="00141A63"/>
    <w:rsid w:val="00141C8E"/>
    <w:rsid w:val="00142311"/>
    <w:rsid w:val="00143D4A"/>
    <w:rsid w:val="001442CC"/>
    <w:rsid w:val="00144525"/>
    <w:rsid w:val="0014497F"/>
    <w:rsid w:val="001452E4"/>
    <w:rsid w:val="00145AC3"/>
    <w:rsid w:val="001464D3"/>
    <w:rsid w:val="00146D19"/>
    <w:rsid w:val="00146D1E"/>
    <w:rsid w:val="001473CD"/>
    <w:rsid w:val="00147E6B"/>
    <w:rsid w:val="0015076A"/>
    <w:rsid w:val="00151F3B"/>
    <w:rsid w:val="00152A79"/>
    <w:rsid w:val="00152E92"/>
    <w:rsid w:val="0015355A"/>
    <w:rsid w:val="001535BD"/>
    <w:rsid w:val="00153650"/>
    <w:rsid w:val="00153669"/>
    <w:rsid w:val="00153CF5"/>
    <w:rsid w:val="00154C39"/>
    <w:rsid w:val="0015557E"/>
    <w:rsid w:val="00155A20"/>
    <w:rsid w:val="00155FF6"/>
    <w:rsid w:val="00161675"/>
    <w:rsid w:val="00162022"/>
    <w:rsid w:val="00162661"/>
    <w:rsid w:val="00163DE7"/>
    <w:rsid w:val="0016469B"/>
    <w:rsid w:val="00165D44"/>
    <w:rsid w:val="00166047"/>
    <w:rsid w:val="00167A24"/>
    <w:rsid w:val="001701FA"/>
    <w:rsid w:val="0017034F"/>
    <w:rsid w:val="00170E62"/>
    <w:rsid w:val="00171200"/>
    <w:rsid w:val="00171B32"/>
    <w:rsid w:val="00171F94"/>
    <w:rsid w:val="0017217F"/>
    <w:rsid w:val="00172F9E"/>
    <w:rsid w:val="00173E17"/>
    <w:rsid w:val="00174C45"/>
    <w:rsid w:val="00174CCD"/>
    <w:rsid w:val="00175FC2"/>
    <w:rsid w:val="001760A3"/>
    <w:rsid w:val="00177141"/>
    <w:rsid w:val="00177EAC"/>
    <w:rsid w:val="001812D2"/>
    <w:rsid w:val="0018172E"/>
    <w:rsid w:val="00181956"/>
    <w:rsid w:val="00183017"/>
    <w:rsid w:val="001838B0"/>
    <w:rsid w:val="00184B99"/>
    <w:rsid w:val="00184F92"/>
    <w:rsid w:val="0018543D"/>
    <w:rsid w:val="00185A57"/>
    <w:rsid w:val="00185AE8"/>
    <w:rsid w:val="00186606"/>
    <w:rsid w:val="00190671"/>
    <w:rsid w:val="00190986"/>
    <w:rsid w:val="00192323"/>
    <w:rsid w:val="00192690"/>
    <w:rsid w:val="00192B30"/>
    <w:rsid w:val="00192C11"/>
    <w:rsid w:val="00192DCE"/>
    <w:rsid w:val="00194149"/>
    <w:rsid w:val="0019463B"/>
    <w:rsid w:val="0019577D"/>
    <w:rsid w:val="001A0442"/>
    <w:rsid w:val="001A1940"/>
    <w:rsid w:val="001A2838"/>
    <w:rsid w:val="001A32E0"/>
    <w:rsid w:val="001A3501"/>
    <w:rsid w:val="001A36D5"/>
    <w:rsid w:val="001A3B0A"/>
    <w:rsid w:val="001A3B98"/>
    <w:rsid w:val="001A4A4B"/>
    <w:rsid w:val="001A4BB4"/>
    <w:rsid w:val="001A5D4F"/>
    <w:rsid w:val="001A5D91"/>
    <w:rsid w:val="001A6999"/>
    <w:rsid w:val="001A76C3"/>
    <w:rsid w:val="001A7EEA"/>
    <w:rsid w:val="001B0C8F"/>
    <w:rsid w:val="001B219D"/>
    <w:rsid w:val="001B2D68"/>
    <w:rsid w:val="001B3116"/>
    <w:rsid w:val="001B33BA"/>
    <w:rsid w:val="001B4C54"/>
    <w:rsid w:val="001B50D8"/>
    <w:rsid w:val="001B5703"/>
    <w:rsid w:val="001C0179"/>
    <w:rsid w:val="001C0918"/>
    <w:rsid w:val="001C18A5"/>
    <w:rsid w:val="001C26AC"/>
    <w:rsid w:val="001C2793"/>
    <w:rsid w:val="001C318F"/>
    <w:rsid w:val="001C5CCA"/>
    <w:rsid w:val="001C5EE8"/>
    <w:rsid w:val="001C5F2E"/>
    <w:rsid w:val="001C6037"/>
    <w:rsid w:val="001C60B3"/>
    <w:rsid w:val="001C698C"/>
    <w:rsid w:val="001C7FF9"/>
    <w:rsid w:val="001D000C"/>
    <w:rsid w:val="001D04DD"/>
    <w:rsid w:val="001D150D"/>
    <w:rsid w:val="001D2DE6"/>
    <w:rsid w:val="001D32DE"/>
    <w:rsid w:val="001D3E44"/>
    <w:rsid w:val="001D5332"/>
    <w:rsid w:val="001D63A7"/>
    <w:rsid w:val="001D7971"/>
    <w:rsid w:val="001E0466"/>
    <w:rsid w:val="001E0A0C"/>
    <w:rsid w:val="001E130D"/>
    <w:rsid w:val="001E18E8"/>
    <w:rsid w:val="001E1A95"/>
    <w:rsid w:val="001E24C0"/>
    <w:rsid w:val="001E2515"/>
    <w:rsid w:val="001E26DB"/>
    <w:rsid w:val="001E2A7F"/>
    <w:rsid w:val="001E53FD"/>
    <w:rsid w:val="001E5999"/>
    <w:rsid w:val="001E5F3D"/>
    <w:rsid w:val="001E6A57"/>
    <w:rsid w:val="001E7A66"/>
    <w:rsid w:val="001F0E61"/>
    <w:rsid w:val="001F138E"/>
    <w:rsid w:val="001F1F28"/>
    <w:rsid w:val="001F23D1"/>
    <w:rsid w:val="001F2698"/>
    <w:rsid w:val="001F2C84"/>
    <w:rsid w:val="001F2FB7"/>
    <w:rsid w:val="001F39A8"/>
    <w:rsid w:val="001F40B1"/>
    <w:rsid w:val="001F473A"/>
    <w:rsid w:val="001F552B"/>
    <w:rsid w:val="001F58C5"/>
    <w:rsid w:val="001F71BD"/>
    <w:rsid w:val="001F73E2"/>
    <w:rsid w:val="0020027D"/>
    <w:rsid w:val="00200A98"/>
    <w:rsid w:val="002013AC"/>
    <w:rsid w:val="0020198E"/>
    <w:rsid w:val="002032B7"/>
    <w:rsid w:val="00203504"/>
    <w:rsid w:val="00204520"/>
    <w:rsid w:val="00205769"/>
    <w:rsid w:val="00206282"/>
    <w:rsid w:val="00206814"/>
    <w:rsid w:val="00210B56"/>
    <w:rsid w:val="00210BB5"/>
    <w:rsid w:val="00211B77"/>
    <w:rsid w:val="002131B9"/>
    <w:rsid w:val="00213415"/>
    <w:rsid w:val="00213AE4"/>
    <w:rsid w:val="00214699"/>
    <w:rsid w:val="00214A0A"/>
    <w:rsid w:val="00214EF3"/>
    <w:rsid w:val="00214F4E"/>
    <w:rsid w:val="0021591C"/>
    <w:rsid w:val="0021680F"/>
    <w:rsid w:val="002217F3"/>
    <w:rsid w:val="00221AD9"/>
    <w:rsid w:val="002222A6"/>
    <w:rsid w:val="00222380"/>
    <w:rsid w:val="00222523"/>
    <w:rsid w:val="002238DE"/>
    <w:rsid w:val="0022493C"/>
    <w:rsid w:val="00225984"/>
    <w:rsid w:val="00227CB8"/>
    <w:rsid w:val="00230B73"/>
    <w:rsid w:val="00230CC5"/>
    <w:rsid w:val="002315DD"/>
    <w:rsid w:val="00231D11"/>
    <w:rsid w:val="0023362B"/>
    <w:rsid w:val="0023451D"/>
    <w:rsid w:val="00235110"/>
    <w:rsid w:val="00235353"/>
    <w:rsid w:val="00236950"/>
    <w:rsid w:val="00237429"/>
    <w:rsid w:val="00237825"/>
    <w:rsid w:val="00237AAA"/>
    <w:rsid w:val="002403ED"/>
    <w:rsid w:val="00240B2A"/>
    <w:rsid w:val="00241360"/>
    <w:rsid w:val="00243F7B"/>
    <w:rsid w:val="0024439C"/>
    <w:rsid w:val="002443C6"/>
    <w:rsid w:val="00244CAC"/>
    <w:rsid w:val="0024522E"/>
    <w:rsid w:val="002459FF"/>
    <w:rsid w:val="00246CA3"/>
    <w:rsid w:val="00247127"/>
    <w:rsid w:val="00247250"/>
    <w:rsid w:val="00247531"/>
    <w:rsid w:val="002477B1"/>
    <w:rsid w:val="0024798B"/>
    <w:rsid w:val="00247F3A"/>
    <w:rsid w:val="00251F6F"/>
    <w:rsid w:val="00252AB9"/>
    <w:rsid w:val="00252C79"/>
    <w:rsid w:val="002532AB"/>
    <w:rsid w:val="00255DA3"/>
    <w:rsid w:val="002572C9"/>
    <w:rsid w:val="0026119B"/>
    <w:rsid w:val="00262D32"/>
    <w:rsid w:val="002633C0"/>
    <w:rsid w:val="00263451"/>
    <w:rsid w:val="00265E37"/>
    <w:rsid w:val="00266607"/>
    <w:rsid w:val="00267562"/>
    <w:rsid w:val="002702B4"/>
    <w:rsid w:val="00271AA4"/>
    <w:rsid w:val="00271E04"/>
    <w:rsid w:val="002736A1"/>
    <w:rsid w:val="00273D20"/>
    <w:rsid w:val="00274CB5"/>
    <w:rsid w:val="0027501F"/>
    <w:rsid w:val="00275176"/>
    <w:rsid w:val="002753FF"/>
    <w:rsid w:val="0027554D"/>
    <w:rsid w:val="0027678B"/>
    <w:rsid w:val="002771C9"/>
    <w:rsid w:val="00277DD1"/>
    <w:rsid w:val="0028090A"/>
    <w:rsid w:val="0028098B"/>
    <w:rsid w:val="00280AF2"/>
    <w:rsid w:val="002815F9"/>
    <w:rsid w:val="002816B0"/>
    <w:rsid w:val="00281D93"/>
    <w:rsid w:val="0028283D"/>
    <w:rsid w:val="00282FD8"/>
    <w:rsid w:val="0028309A"/>
    <w:rsid w:val="002844EB"/>
    <w:rsid w:val="00285022"/>
    <w:rsid w:val="0028550A"/>
    <w:rsid w:val="00285CF2"/>
    <w:rsid w:val="00286037"/>
    <w:rsid w:val="002860EE"/>
    <w:rsid w:val="00287B01"/>
    <w:rsid w:val="00291F44"/>
    <w:rsid w:val="00292573"/>
    <w:rsid w:val="002936FF"/>
    <w:rsid w:val="00293AA1"/>
    <w:rsid w:val="00295409"/>
    <w:rsid w:val="002956E6"/>
    <w:rsid w:val="002957A1"/>
    <w:rsid w:val="002959AC"/>
    <w:rsid w:val="00295FBC"/>
    <w:rsid w:val="002965B6"/>
    <w:rsid w:val="002968AF"/>
    <w:rsid w:val="00297080"/>
    <w:rsid w:val="002A0322"/>
    <w:rsid w:val="002A0784"/>
    <w:rsid w:val="002A1A07"/>
    <w:rsid w:val="002A2697"/>
    <w:rsid w:val="002A2DBD"/>
    <w:rsid w:val="002A2FDD"/>
    <w:rsid w:val="002A35B7"/>
    <w:rsid w:val="002A3D14"/>
    <w:rsid w:val="002A406E"/>
    <w:rsid w:val="002A4966"/>
    <w:rsid w:val="002A5193"/>
    <w:rsid w:val="002A53D5"/>
    <w:rsid w:val="002A54AD"/>
    <w:rsid w:val="002A6771"/>
    <w:rsid w:val="002A68A7"/>
    <w:rsid w:val="002A7083"/>
    <w:rsid w:val="002A71E6"/>
    <w:rsid w:val="002A734B"/>
    <w:rsid w:val="002B00E5"/>
    <w:rsid w:val="002B07AD"/>
    <w:rsid w:val="002B0ABE"/>
    <w:rsid w:val="002B16F3"/>
    <w:rsid w:val="002B255F"/>
    <w:rsid w:val="002B3559"/>
    <w:rsid w:val="002B375F"/>
    <w:rsid w:val="002B396D"/>
    <w:rsid w:val="002B3F85"/>
    <w:rsid w:val="002B440C"/>
    <w:rsid w:val="002B4B83"/>
    <w:rsid w:val="002B5FFC"/>
    <w:rsid w:val="002B613E"/>
    <w:rsid w:val="002B63E7"/>
    <w:rsid w:val="002B766F"/>
    <w:rsid w:val="002C1311"/>
    <w:rsid w:val="002C1A90"/>
    <w:rsid w:val="002C359C"/>
    <w:rsid w:val="002C39B5"/>
    <w:rsid w:val="002C4890"/>
    <w:rsid w:val="002C65F4"/>
    <w:rsid w:val="002C69C7"/>
    <w:rsid w:val="002C77AD"/>
    <w:rsid w:val="002C7B94"/>
    <w:rsid w:val="002C7DAE"/>
    <w:rsid w:val="002D226A"/>
    <w:rsid w:val="002D2644"/>
    <w:rsid w:val="002D36D1"/>
    <w:rsid w:val="002D39F5"/>
    <w:rsid w:val="002D5344"/>
    <w:rsid w:val="002D5BFF"/>
    <w:rsid w:val="002D618A"/>
    <w:rsid w:val="002D7247"/>
    <w:rsid w:val="002D75A7"/>
    <w:rsid w:val="002D7E81"/>
    <w:rsid w:val="002E0419"/>
    <w:rsid w:val="002E0455"/>
    <w:rsid w:val="002E06EC"/>
    <w:rsid w:val="002E18CB"/>
    <w:rsid w:val="002E1A98"/>
    <w:rsid w:val="002E22B4"/>
    <w:rsid w:val="002E25DC"/>
    <w:rsid w:val="002E2C18"/>
    <w:rsid w:val="002E2CB8"/>
    <w:rsid w:val="002E37D6"/>
    <w:rsid w:val="002E41A0"/>
    <w:rsid w:val="002E44F0"/>
    <w:rsid w:val="002E5448"/>
    <w:rsid w:val="002E6430"/>
    <w:rsid w:val="002E6BC9"/>
    <w:rsid w:val="002E72C4"/>
    <w:rsid w:val="002E7A7E"/>
    <w:rsid w:val="002E7BB5"/>
    <w:rsid w:val="002F043E"/>
    <w:rsid w:val="002F048D"/>
    <w:rsid w:val="002F1F27"/>
    <w:rsid w:val="002F226F"/>
    <w:rsid w:val="002F2E71"/>
    <w:rsid w:val="002F3318"/>
    <w:rsid w:val="002F34AC"/>
    <w:rsid w:val="002F3716"/>
    <w:rsid w:val="002F4465"/>
    <w:rsid w:val="002F4A60"/>
    <w:rsid w:val="002F4C92"/>
    <w:rsid w:val="002F53AA"/>
    <w:rsid w:val="002F56EA"/>
    <w:rsid w:val="002F59CD"/>
    <w:rsid w:val="002F76B7"/>
    <w:rsid w:val="002F7A8C"/>
    <w:rsid w:val="00301592"/>
    <w:rsid w:val="0030164A"/>
    <w:rsid w:val="00301C40"/>
    <w:rsid w:val="00302A46"/>
    <w:rsid w:val="00306633"/>
    <w:rsid w:val="00306A70"/>
    <w:rsid w:val="00310208"/>
    <w:rsid w:val="00311664"/>
    <w:rsid w:val="003118EB"/>
    <w:rsid w:val="0031272C"/>
    <w:rsid w:val="00313105"/>
    <w:rsid w:val="00313348"/>
    <w:rsid w:val="00313A7E"/>
    <w:rsid w:val="00314AF4"/>
    <w:rsid w:val="00314FEA"/>
    <w:rsid w:val="00315143"/>
    <w:rsid w:val="003165A4"/>
    <w:rsid w:val="00316736"/>
    <w:rsid w:val="0031716B"/>
    <w:rsid w:val="0031737C"/>
    <w:rsid w:val="00317FEC"/>
    <w:rsid w:val="003203AD"/>
    <w:rsid w:val="003205BF"/>
    <w:rsid w:val="00320F5B"/>
    <w:rsid w:val="003214EB"/>
    <w:rsid w:val="00322105"/>
    <w:rsid w:val="00322135"/>
    <w:rsid w:val="003222E1"/>
    <w:rsid w:val="003231D2"/>
    <w:rsid w:val="00323D6A"/>
    <w:rsid w:val="003256B0"/>
    <w:rsid w:val="00325D19"/>
    <w:rsid w:val="0032636D"/>
    <w:rsid w:val="00327ABD"/>
    <w:rsid w:val="00330645"/>
    <w:rsid w:val="00330674"/>
    <w:rsid w:val="00331DDA"/>
    <w:rsid w:val="00332288"/>
    <w:rsid w:val="0033284B"/>
    <w:rsid w:val="00332FB0"/>
    <w:rsid w:val="00333426"/>
    <w:rsid w:val="003337CF"/>
    <w:rsid w:val="00333E7C"/>
    <w:rsid w:val="0033412E"/>
    <w:rsid w:val="00334856"/>
    <w:rsid w:val="00335C46"/>
    <w:rsid w:val="00336F2B"/>
    <w:rsid w:val="003374DC"/>
    <w:rsid w:val="00340203"/>
    <w:rsid w:val="00341C73"/>
    <w:rsid w:val="00343110"/>
    <w:rsid w:val="003432E6"/>
    <w:rsid w:val="00343B37"/>
    <w:rsid w:val="003443F3"/>
    <w:rsid w:val="00344607"/>
    <w:rsid w:val="00344893"/>
    <w:rsid w:val="00345BF4"/>
    <w:rsid w:val="00346102"/>
    <w:rsid w:val="00346771"/>
    <w:rsid w:val="00347240"/>
    <w:rsid w:val="00347607"/>
    <w:rsid w:val="00352324"/>
    <w:rsid w:val="003525AC"/>
    <w:rsid w:val="003546E2"/>
    <w:rsid w:val="00355941"/>
    <w:rsid w:val="00356A98"/>
    <w:rsid w:val="00356E7F"/>
    <w:rsid w:val="003573C5"/>
    <w:rsid w:val="003578BE"/>
    <w:rsid w:val="00357E5C"/>
    <w:rsid w:val="0036125C"/>
    <w:rsid w:val="0036235E"/>
    <w:rsid w:val="00362450"/>
    <w:rsid w:val="003626AC"/>
    <w:rsid w:val="003633A2"/>
    <w:rsid w:val="00364057"/>
    <w:rsid w:val="00364B05"/>
    <w:rsid w:val="00364C04"/>
    <w:rsid w:val="00365499"/>
    <w:rsid w:val="003664EA"/>
    <w:rsid w:val="0036668D"/>
    <w:rsid w:val="00370587"/>
    <w:rsid w:val="00370E64"/>
    <w:rsid w:val="00371107"/>
    <w:rsid w:val="00372312"/>
    <w:rsid w:val="0037233D"/>
    <w:rsid w:val="00372B8C"/>
    <w:rsid w:val="00372DD9"/>
    <w:rsid w:val="00373765"/>
    <w:rsid w:val="00373CA7"/>
    <w:rsid w:val="00373EA5"/>
    <w:rsid w:val="00374474"/>
    <w:rsid w:val="003750C7"/>
    <w:rsid w:val="00375652"/>
    <w:rsid w:val="003762B2"/>
    <w:rsid w:val="00377095"/>
    <w:rsid w:val="0038018B"/>
    <w:rsid w:val="00380417"/>
    <w:rsid w:val="0038193D"/>
    <w:rsid w:val="00381F0F"/>
    <w:rsid w:val="003825B3"/>
    <w:rsid w:val="00384595"/>
    <w:rsid w:val="00384880"/>
    <w:rsid w:val="0038514F"/>
    <w:rsid w:val="003859A5"/>
    <w:rsid w:val="00385ED1"/>
    <w:rsid w:val="00386B2C"/>
    <w:rsid w:val="0038757D"/>
    <w:rsid w:val="00387B26"/>
    <w:rsid w:val="00387D2F"/>
    <w:rsid w:val="00391157"/>
    <w:rsid w:val="003916A4"/>
    <w:rsid w:val="003921A7"/>
    <w:rsid w:val="003925E1"/>
    <w:rsid w:val="003928F4"/>
    <w:rsid w:val="00392F3D"/>
    <w:rsid w:val="00393630"/>
    <w:rsid w:val="00394856"/>
    <w:rsid w:val="00394CC3"/>
    <w:rsid w:val="00395AC8"/>
    <w:rsid w:val="003975F5"/>
    <w:rsid w:val="003976B7"/>
    <w:rsid w:val="003A0927"/>
    <w:rsid w:val="003A0DBE"/>
    <w:rsid w:val="003A2CF8"/>
    <w:rsid w:val="003A35DE"/>
    <w:rsid w:val="003A386A"/>
    <w:rsid w:val="003A5498"/>
    <w:rsid w:val="003A54B5"/>
    <w:rsid w:val="003A5B64"/>
    <w:rsid w:val="003A6F90"/>
    <w:rsid w:val="003A7C27"/>
    <w:rsid w:val="003B00C4"/>
    <w:rsid w:val="003B099A"/>
    <w:rsid w:val="003B0C56"/>
    <w:rsid w:val="003B0F64"/>
    <w:rsid w:val="003B0FE4"/>
    <w:rsid w:val="003B26BB"/>
    <w:rsid w:val="003B30C1"/>
    <w:rsid w:val="003B32BE"/>
    <w:rsid w:val="003B406D"/>
    <w:rsid w:val="003B4751"/>
    <w:rsid w:val="003B4D59"/>
    <w:rsid w:val="003B4D97"/>
    <w:rsid w:val="003B58B3"/>
    <w:rsid w:val="003B61F4"/>
    <w:rsid w:val="003B7006"/>
    <w:rsid w:val="003B701A"/>
    <w:rsid w:val="003C0E2D"/>
    <w:rsid w:val="003C31B1"/>
    <w:rsid w:val="003C4037"/>
    <w:rsid w:val="003C4916"/>
    <w:rsid w:val="003C5079"/>
    <w:rsid w:val="003C52D1"/>
    <w:rsid w:val="003C5C0B"/>
    <w:rsid w:val="003C5C1A"/>
    <w:rsid w:val="003C79AD"/>
    <w:rsid w:val="003C7CD1"/>
    <w:rsid w:val="003C7EBB"/>
    <w:rsid w:val="003C7F26"/>
    <w:rsid w:val="003D0003"/>
    <w:rsid w:val="003D0A2F"/>
    <w:rsid w:val="003D20BF"/>
    <w:rsid w:val="003D229A"/>
    <w:rsid w:val="003D24D3"/>
    <w:rsid w:val="003D5049"/>
    <w:rsid w:val="003D6C77"/>
    <w:rsid w:val="003D6DE6"/>
    <w:rsid w:val="003D7D66"/>
    <w:rsid w:val="003E173A"/>
    <w:rsid w:val="003E1740"/>
    <w:rsid w:val="003E1F3C"/>
    <w:rsid w:val="003E25E0"/>
    <w:rsid w:val="003E286D"/>
    <w:rsid w:val="003E3536"/>
    <w:rsid w:val="003E405D"/>
    <w:rsid w:val="003E50FD"/>
    <w:rsid w:val="003E57EE"/>
    <w:rsid w:val="003E59B8"/>
    <w:rsid w:val="003E6FAD"/>
    <w:rsid w:val="003E76F1"/>
    <w:rsid w:val="003E7CEC"/>
    <w:rsid w:val="003F0404"/>
    <w:rsid w:val="003F0436"/>
    <w:rsid w:val="003F08C3"/>
    <w:rsid w:val="003F0D40"/>
    <w:rsid w:val="003F1B30"/>
    <w:rsid w:val="003F1E05"/>
    <w:rsid w:val="003F2BA5"/>
    <w:rsid w:val="003F2D2E"/>
    <w:rsid w:val="003F33B3"/>
    <w:rsid w:val="003F36EB"/>
    <w:rsid w:val="003F4312"/>
    <w:rsid w:val="003F4A9C"/>
    <w:rsid w:val="003F4FD2"/>
    <w:rsid w:val="003F51F0"/>
    <w:rsid w:val="003F619D"/>
    <w:rsid w:val="003F6E7B"/>
    <w:rsid w:val="003F74AA"/>
    <w:rsid w:val="00403099"/>
    <w:rsid w:val="00403203"/>
    <w:rsid w:val="004038BF"/>
    <w:rsid w:val="00403EE6"/>
    <w:rsid w:val="0040408A"/>
    <w:rsid w:val="00404513"/>
    <w:rsid w:val="00405A77"/>
    <w:rsid w:val="00405EFC"/>
    <w:rsid w:val="00406239"/>
    <w:rsid w:val="00410AC5"/>
    <w:rsid w:val="004115E5"/>
    <w:rsid w:val="00411890"/>
    <w:rsid w:val="004119E2"/>
    <w:rsid w:val="00412BBC"/>
    <w:rsid w:val="004136B6"/>
    <w:rsid w:val="00415CD9"/>
    <w:rsid w:val="00416407"/>
    <w:rsid w:val="00416E1B"/>
    <w:rsid w:val="0041776D"/>
    <w:rsid w:val="00417DC0"/>
    <w:rsid w:val="00421A30"/>
    <w:rsid w:val="00421EA0"/>
    <w:rsid w:val="00422B41"/>
    <w:rsid w:val="00423588"/>
    <w:rsid w:val="00423B9F"/>
    <w:rsid w:val="00425635"/>
    <w:rsid w:val="00425B31"/>
    <w:rsid w:val="00425CD9"/>
    <w:rsid w:val="00425EEA"/>
    <w:rsid w:val="004273E4"/>
    <w:rsid w:val="00430088"/>
    <w:rsid w:val="00430FC8"/>
    <w:rsid w:val="00431E51"/>
    <w:rsid w:val="004320F9"/>
    <w:rsid w:val="0043262B"/>
    <w:rsid w:val="00432B5A"/>
    <w:rsid w:val="004336E0"/>
    <w:rsid w:val="00433E30"/>
    <w:rsid w:val="004340C9"/>
    <w:rsid w:val="004340EF"/>
    <w:rsid w:val="00434D1F"/>
    <w:rsid w:val="00435191"/>
    <w:rsid w:val="00435745"/>
    <w:rsid w:val="00435C16"/>
    <w:rsid w:val="00436045"/>
    <w:rsid w:val="0043692B"/>
    <w:rsid w:val="00436ABC"/>
    <w:rsid w:val="00436CB9"/>
    <w:rsid w:val="0043705D"/>
    <w:rsid w:val="00437A85"/>
    <w:rsid w:val="00440763"/>
    <w:rsid w:val="00440A09"/>
    <w:rsid w:val="00442222"/>
    <w:rsid w:val="00442532"/>
    <w:rsid w:val="00442869"/>
    <w:rsid w:val="00442DB3"/>
    <w:rsid w:val="00442E20"/>
    <w:rsid w:val="0044306B"/>
    <w:rsid w:val="00443413"/>
    <w:rsid w:val="00443592"/>
    <w:rsid w:val="004435E6"/>
    <w:rsid w:val="00443610"/>
    <w:rsid w:val="0044367E"/>
    <w:rsid w:val="00443683"/>
    <w:rsid w:val="00443794"/>
    <w:rsid w:val="004439EC"/>
    <w:rsid w:val="00443FBA"/>
    <w:rsid w:val="004460D4"/>
    <w:rsid w:val="00446978"/>
    <w:rsid w:val="004470D4"/>
    <w:rsid w:val="004473DA"/>
    <w:rsid w:val="00447C23"/>
    <w:rsid w:val="004513AE"/>
    <w:rsid w:val="00452B3E"/>
    <w:rsid w:val="00453325"/>
    <w:rsid w:val="004534CF"/>
    <w:rsid w:val="00453DDA"/>
    <w:rsid w:val="00454831"/>
    <w:rsid w:val="00454A07"/>
    <w:rsid w:val="00455783"/>
    <w:rsid w:val="0045581E"/>
    <w:rsid w:val="004560E9"/>
    <w:rsid w:val="00456176"/>
    <w:rsid w:val="00457FD0"/>
    <w:rsid w:val="00460162"/>
    <w:rsid w:val="004605FF"/>
    <w:rsid w:val="00460AE6"/>
    <w:rsid w:val="00460CEE"/>
    <w:rsid w:val="00461077"/>
    <w:rsid w:val="00461C5E"/>
    <w:rsid w:val="00461CAE"/>
    <w:rsid w:val="0046245A"/>
    <w:rsid w:val="00462C9A"/>
    <w:rsid w:val="0046542D"/>
    <w:rsid w:val="0046566D"/>
    <w:rsid w:val="00465B94"/>
    <w:rsid w:val="00465FBA"/>
    <w:rsid w:val="00466EC7"/>
    <w:rsid w:val="00467505"/>
    <w:rsid w:val="004708C0"/>
    <w:rsid w:val="00471190"/>
    <w:rsid w:val="0047226D"/>
    <w:rsid w:val="00472D5B"/>
    <w:rsid w:val="0047306C"/>
    <w:rsid w:val="00473C2D"/>
    <w:rsid w:val="00473E61"/>
    <w:rsid w:val="004758A9"/>
    <w:rsid w:val="00475A78"/>
    <w:rsid w:val="00476327"/>
    <w:rsid w:val="00477AD6"/>
    <w:rsid w:val="004812F8"/>
    <w:rsid w:val="00481F10"/>
    <w:rsid w:val="0048226D"/>
    <w:rsid w:val="00482CE2"/>
    <w:rsid w:val="00484194"/>
    <w:rsid w:val="0048486C"/>
    <w:rsid w:val="00485757"/>
    <w:rsid w:val="00485890"/>
    <w:rsid w:val="00486324"/>
    <w:rsid w:val="004924D1"/>
    <w:rsid w:val="00492574"/>
    <w:rsid w:val="004937D6"/>
    <w:rsid w:val="00493884"/>
    <w:rsid w:val="004958C1"/>
    <w:rsid w:val="00495CD1"/>
    <w:rsid w:val="00495F99"/>
    <w:rsid w:val="004972A5"/>
    <w:rsid w:val="0049778B"/>
    <w:rsid w:val="004A0DA0"/>
    <w:rsid w:val="004A1009"/>
    <w:rsid w:val="004A24D2"/>
    <w:rsid w:val="004A3D92"/>
    <w:rsid w:val="004A43A0"/>
    <w:rsid w:val="004A493F"/>
    <w:rsid w:val="004A4D53"/>
    <w:rsid w:val="004A4E77"/>
    <w:rsid w:val="004A5533"/>
    <w:rsid w:val="004A6189"/>
    <w:rsid w:val="004A67E6"/>
    <w:rsid w:val="004A6970"/>
    <w:rsid w:val="004A6F77"/>
    <w:rsid w:val="004A764A"/>
    <w:rsid w:val="004A77AD"/>
    <w:rsid w:val="004B05FD"/>
    <w:rsid w:val="004B3784"/>
    <w:rsid w:val="004B3BF3"/>
    <w:rsid w:val="004B3CAB"/>
    <w:rsid w:val="004B3DDE"/>
    <w:rsid w:val="004B4358"/>
    <w:rsid w:val="004B4970"/>
    <w:rsid w:val="004B5A3E"/>
    <w:rsid w:val="004B6614"/>
    <w:rsid w:val="004B68B3"/>
    <w:rsid w:val="004B70CE"/>
    <w:rsid w:val="004B7AB4"/>
    <w:rsid w:val="004B7DBB"/>
    <w:rsid w:val="004C1B30"/>
    <w:rsid w:val="004C2A2C"/>
    <w:rsid w:val="004C45CC"/>
    <w:rsid w:val="004C4B80"/>
    <w:rsid w:val="004C59B9"/>
    <w:rsid w:val="004C6666"/>
    <w:rsid w:val="004C7A6D"/>
    <w:rsid w:val="004D0937"/>
    <w:rsid w:val="004D12BC"/>
    <w:rsid w:val="004D1385"/>
    <w:rsid w:val="004D1967"/>
    <w:rsid w:val="004D26F0"/>
    <w:rsid w:val="004D2AA5"/>
    <w:rsid w:val="004D307B"/>
    <w:rsid w:val="004D3109"/>
    <w:rsid w:val="004D3576"/>
    <w:rsid w:val="004D4A19"/>
    <w:rsid w:val="004D4EE2"/>
    <w:rsid w:val="004D75FC"/>
    <w:rsid w:val="004D7DE7"/>
    <w:rsid w:val="004E08E5"/>
    <w:rsid w:val="004E11CB"/>
    <w:rsid w:val="004E130D"/>
    <w:rsid w:val="004E1B15"/>
    <w:rsid w:val="004E1B1A"/>
    <w:rsid w:val="004E305B"/>
    <w:rsid w:val="004E32C3"/>
    <w:rsid w:val="004E37ED"/>
    <w:rsid w:val="004E4961"/>
    <w:rsid w:val="004E4AB1"/>
    <w:rsid w:val="004E531C"/>
    <w:rsid w:val="004E5CA3"/>
    <w:rsid w:val="004E603D"/>
    <w:rsid w:val="004E6771"/>
    <w:rsid w:val="004E6F9D"/>
    <w:rsid w:val="004E751E"/>
    <w:rsid w:val="004E7828"/>
    <w:rsid w:val="004E7ABD"/>
    <w:rsid w:val="004E7EEF"/>
    <w:rsid w:val="004E7EFF"/>
    <w:rsid w:val="004F120B"/>
    <w:rsid w:val="004F178C"/>
    <w:rsid w:val="004F2674"/>
    <w:rsid w:val="004F29D9"/>
    <w:rsid w:val="004F2D16"/>
    <w:rsid w:val="004F346A"/>
    <w:rsid w:val="004F3BB1"/>
    <w:rsid w:val="004F4A04"/>
    <w:rsid w:val="004F530A"/>
    <w:rsid w:val="004F5736"/>
    <w:rsid w:val="004F7569"/>
    <w:rsid w:val="004F7CF0"/>
    <w:rsid w:val="00500A21"/>
    <w:rsid w:val="0050191C"/>
    <w:rsid w:val="00501EA7"/>
    <w:rsid w:val="00502856"/>
    <w:rsid w:val="0050582E"/>
    <w:rsid w:val="00505D83"/>
    <w:rsid w:val="00505E1C"/>
    <w:rsid w:val="00506AA2"/>
    <w:rsid w:val="00506E2D"/>
    <w:rsid w:val="005076C4"/>
    <w:rsid w:val="00511060"/>
    <w:rsid w:val="00514B33"/>
    <w:rsid w:val="00514F02"/>
    <w:rsid w:val="00515130"/>
    <w:rsid w:val="005158CA"/>
    <w:rsid w:val="005179A3"/>
    <w:rsid w:val="00517E3E"/>
    <w:rsid w:val="005211FE"/>
    <w:rsid w:val="005214F4"/>
    <w:rsid w:val="0052150A"/>
    <w:rsid w:val="005215C8"/>
    <w:rsid w:val="005219FC"/>
    <w:rsid w:val="00521D36"/>
    <w:rsid w:val="00522880"/>
    <w:rsid w:val="00522DAB"/>
    <w:rsid w:val="00522E1B"/>
    <w:rsid w:val="00522E88"/>
    <w:rsid w:val="00522FB7"/>
    <w:rsid w:val="005237C6"/>
    <w:rsid w:val="0052380B"/>
    <w:rsid w:val="00523819"/>
    <w:rsid w:val="00523DC8"/>
    <w:rsid w:val="005240E8"/>
    <w:rsid w:val="00524B30"/>
    <w:rsid w:val="00524C28"/>
    <w:rsid w:val="00525335"/>
    <w:rsid w:val="00526255"/>
    <w:rsid w:val="00527540"/>
    <w:rsid w:val="005277EE"/>
    <w:rsid w:val="00527FD0"/>
    <w:rsid w:val="00531558"/>
    <w:rsid w:val="0053280C"/>
    <w:rsid w:val="00532C67"/>
    <w:rsid w:val="005339CA"/>
    <w:rsid w:val="00534901"/>
    <w:rsid w:val="00536366"/>
    <w:rsid w:val="00536AB1"/>
    <w:rsid w:val="00536F49"/>
    <w:rsid w:val="005374FD"/>
    <w:rsid w:val="00537727"/>
    <w:rsid w:val="00537A37"/>
    <w:rsid w:val="0054089D"/>
    <w:rsid w:val="005411D4"/>
    <w:rsid w:val="00541481"/>
    <w:rsid w:val="00541624"/>
    <w:rsid w:val="005428F8"/>
    <w:rsid w:val="00543075"/>
    <w:rsid w:val="0054462D"/>
    <w:rsid w:val="00544F46"/>
    <w:rsid w:val="00545AE0"/>
    <w:rsid w:val="00551114"/>
    <w:rsid w:val="00551799"/>
    <w:rsid w:val="00554437"/>
    <w:rsid w:val="00555065"/>
    <w:rsid w:val="00555A60"/>
    <w:rsid w:val="00557523"/>
    <w:rsid w:val="00560AD1"/>
    <w:rsid w:val="00560E25"/>
    <w:rsid w:val="00561549"/>
    <w:rsid w:val="005618A3"/>
    <w:rsid w:val="00563993"/>
    <w:rsid w:val="00564680"/>
    <w:rsid w:val="00566992"/>
    <w:rsid w:val="00567BB0"/>
    <w:rsid w:val="00570575"/>
    <w:rsid w:val="00570B01"/>
    <w:rsid w:val="0057180D"/>
    <w:rsid w:val="005721E4"/>
    <w:rsid w:val="00573AFA"/>
    <w:rsid w:val="0057432F"/>
    <w:rsid w:val="005754CA"/>
    <w:rsid w:val="00576936"/>
    <w:rsid w:val="00577962"/>
    <w:rsid w:val="00577E1A"/>
    <w:rsid w:val="00580B47"/>
    <w:rsid w:val="00580D58"/>
    <w:rsid w:val="00580E9E"/>
    <w:rsid w:val="00580F8A"/>
    <w:rsid w:val="00581388"/>
    <w:rsid w:val="005813BC"/>
    <w:rsid w:val="00582746"/>
    <w:rsid w:val="00582DD0"/>
    <w:rsid w:val="00583262"/>
    <w:rsid w:val="005832B3"/>
    <w:rsid w:val="00583EFF"/>
    <w:rsid w:val="005843FD"/>
    <w:rsid w:val="00584B77"/>
    <w:rsid w:val="00585711"/>
    <w:rsid w:val="00585CF0"/>
    <w:rsid w:val="005911FD"/>
    <w:rsid w:val="0059222A"/>
    <w:rsid w:val="00592383"/>
    <w:rsid w:val="00592D2F"/>
    <w:rsid w:val="005933AA"/>
    <w:rsid w:val="00593A62"/>
    <w:rsid w:val="005944E1"/>
    <w:rsid w:val="00594CE0"/>
    <w:rsid w:val="00595211"/>
    <w:rsid w:val="00595CCC"/>
    <w:rsid w:val="00595D02"/>
    <w:rsid w:val="00595FB0"/>
    <w:rsid w:val="00596107"/>
    <w:rsid w:val="00596918"/>
    <w:rsid w:val="00596B86"/>
    <w:rsid w:val="00596D16"/>
    <w:rsid w:val="00597167"/>
    <w:rsid w:val="00597725"/>
    <w:rsid w:val="005A05A0"/>
    <w:rsid w:val="005A072B"/>
    <w:rsid w:val="005A0AB1"/>
    <w:rsid w:val="005A0B69"/>
    <w:rsid w:val="005A0C05"/>
    <w:rsid w:val="005A16FE"/>
    <w:rsid w:val="005A198F"/>
    <w:rsid w:val="005A1E1B"/>
    <w:rsid w:val="005A24EC"/>
    <w:rsid w:val="005A3025"/>
    <w:rsid w:val="005A37D1"/>
    <w:rsid w:val="005A39EF"/>
    <w:rsid w:val="005A4EE8"/>
    <w:rsid w:val="005A5A54"/>
    <w:rsid w:val="005A5AF3"/>
    <w:rsid w:val="005A66AA"/>
    <w:rsid w:val="005A6901"/>
    <w:rsid w:val="005A7062"/>
    <w:rsid w:val="005A77D2"/>
    <w:rsid w:val="005A7EF5"/>
    <w:rsid w:val="005B09D2"/>
    <w:rsid w:val="005B0A85"/>
    <w:rsid w:val="005B0C2B"/>
    <w:rsid w:val="005B0CC8"/>
    <w:rsid w:val="005B20FA"/>
    <w:rsid w:val="005B3513"/>
    <w:rsid w:val="005B3DD3"/>
    <w:rsid w:val="005B3E3D"/>
    <w:rsid w:val="005B44AE"/>
    <w:rsid w:val="005B4BCB"/>
    <w:rsid w:val="005B5976"/>
    <w:rsid w:val="005B5CD0"/>
    <w:rsid w:val="005B6541"/>
    <w:rsid w:val="005B6A27"/>
    <w:rsid w:val="005B6C1F"/>
    <w:rsid w:val="005B71C5"/>
    <w:rsid w:val="005C07A9"/>
    <w:rsid w:val="005C14CA"/>
    <w:rsid w:val="005C15A6"/>
    <w:rsid w:val="005C1628"/>
    <w:rsid w:val="005C1EC1"/>
    <w:rsid w:val="005C261B"/>
    <w:rsid w:val="005C2A94"/>
    <w:rsid w:val="005C381D"/>
    <w:rsid w:val="005C50FB"/>
    <w:rsid w:val="005C5A08"/>
    <w:rsid w:val="005C5A87"/>
    <w:rsid w:val="005C5B9B"/>
    <w:rsid w:val="005C6C41"/>
    <w:rsid w:val="005C7ED3"/>
    <w:rsid w:val="005D00F9"/>
    <w:rsid w:val="005D018F"/>
    <w:rsid w:val="005D1D5C"/>
    <w:rsid w:val="005D1F6B"/>
    <w:rsid w:val="005D2F2C"/>
    <w:rsid w:val="005D40FE"/>
    <w:rsid w:val="005D45AC"/>
    <w:rsid w:val="005D622C"/>
    <w:rsid w:val="005D6A2B"/>
    <w:rsid w:val="005D7316"/>
    <w:rsid w:val="005E01C8"/>
    <w:rsid w:val="005E08E6"/>
    <w:rsid w:val="005E3682"/>
    <w:rsid w:val="005E3B98"/>
    <w:rsid w:val="005E4949"/>
    <w:rsid w:val="005E4AB2"/>
    <w:rsid w:val="005E5592"/>
    <w:rsid w:val="005E6ACC"/>
    <w:rsid w:val="005E6EA4"/>
    <w:rsid w:val="005E6F51"/>
    <w:rsid w:val="005E72D0"/>
    <w:rsid w:val="005E7382"/>
    <w:rsid w:val="005E7470"/>
    <w:rsid w:val="005E7BEA"/>
    <w:rsid w:val="005F04C6"/>
    <w:rsid w:val="005F0AC9"/>
    <w:rsid w:val="005F0BBB"/>
    <w:rsid w:val="005F11DA"/>
    <w:rsid w:val="005F1C05"/>
    <w:rsid w:val="005F1FF2"/>
    <w:rsid w:val="005F241B"/>
    <w:rsid w:val="005F26BF"/>
    <w:rsid w:val="005F3EA0"/>
    <w:rsid w:val="005F4E99"/>
    <w:rsid w:val="005F5A44"/>
    <w:rsid w:val="005F5C87"/>
    <w:rsid w:val="005F651C"/>
    <w:rsid w:val="005F7C96"/>
    <w:rsid w:val="0060019B"/>
    <w:rsid w:val="00600C79"/>
    <w:rsid w:val="00602DDF"/>
    <w:rsid w:val="0060329C"/>
    <w:rsid w:val="0060356C"/>
    <w:rsid w:val="00603677"/>
    <w:rsid w:val="006037DF"/>
    <w:rsid w:val="00603E1C"/>
    <w:rsid w:val="00603E92"/>
    <w:rsid w:val="00604709"/>
    <w:rsid w:val="00604E54"/>
    <w:rsid w:val="006059EB"/>
    <w:rsid w:val="0060612B"/>
    <w:rsid w:val="00606684"/>
    <w:rsid w:val="00606C54"/>
    <w:rsid w:val="006106ED"/>
    <w:rsid w:val="00610A76"/>
    <w:rsid w:val="00610C60"/>
    <w:rsid w:val="006112D0"/>
    <w:rsid w:val="006114A8"/>
    <w:rsid w:val="006114C8"/>
    <w:rsid w:val="0061288F"/>
    <w:rsid w:val="00612924"/>
    <w:rsid w:val="00614968"/>
    <w:rsid w:val="0061518D"/>
    <w:rsid w:val="00616E0F"/>
    <w:rsid w:val="00616E31"/>
    <w:rsid w:val="00620FB0"/>
    <w:rsid w:val="006212D8"/>
    <w:rsid w:val="00621AB3"/>
    <w:rsid w:val="00622B87"/>
    <w:rsid w:val="00623380"/>
    <w:rsid w:val="00624721"/>
    <w:rsid w:val="00624741"/>
    <w:rsid w:val="00624A1E"/>
    <w:rsid w:val="006253B0"/>
    <w:rsid w:val="006264CD"/>
    <w:rsid w:val="006266C2"/>
    <w:rsid w:val="0062741F"/>
    <w:rsid w:val="00627532"/>
    <w:rsid w:val="0062795E"/>
    <w:rsid w:val="00627CC1"/>
    <w:rsid w:val="00631498"/>
    <w:rsid w:val="006321DF"/>
    <w:rsid w:val="00632E48"/>
    <w:rsid w:val="00632EEB"/>
    <w:rsid w:val="00632FC9"/>
    <w:rsid w:val="006330FB"/>
    <w:rsid w:val="006342E6"/>
    <w:rsid w:val="00636B71"/>
    <w:rsid w:val="0063762C"/>
    <w:rsid w:val="00637CB5"/>
    <w:rsid w:val="00637FA6"/>
    <w:rsid w:val="00640EE6"/>
    <w:rsid w:val="00641AD0"/>
    <w:rsid w:val="00642A78"/>
    <w:rsid w:val="00642E46"/>
    <w:rsid w:val="00642F81"/>
    <w:rsid w:val="00643AB7"/>
    <w:rsid w:val="006447F2"/>
    <w:rsid w:val="00645798"/>
    <w:rsid w:val="00646254"/>
    <w:rsid w:val="00646544"/>
    <w:rsid w:val="00646999"/>
    <w:rsid w:val="00646C53"/>
    <w:rsid w:val="00646CBD"/>
    <w:rsid w:val="006478E0"/>
    <w:rsid w:val="00650313"/>
    <w:rsid w:val="0065073D"/>
    <w:rsid w:val="00650AD0"/>
    <w:rsid w:val="00651DAA"/>
    <w:rsid w:val="00652326"/>
    <w:rsid w:val="006538A3"/>
    <w:rsid w:val="00653CA3"/>
    <w:rsid w:val="00654551"/>
    <w:rsid w:val="0065510C"/>
    <w:rsid w:val="0066231F"/>
    <w:rsid w:val="00663AA4"/>
    <w:rsid w:val="0066495E"/>
    <w:rsid w:val="00666485"/>
    <w:rsid w:val="00667757"/>
    <w:rsid w:val="00670B20"/>
    <w:rsid w:val="00670F64"/>
    <w:rsid w:val="006712D9"/>
    <w:rsid w:val="006713B5"/>
    <w:rsid w:val="006716FE"/>
    <w:rsid w:val="00671798"/>
    <w:rsid w:val="00671EC0"/>
    <w:rsid w:val="006720B7"/>
    <w:rsid w:val="006727CA"/>
    <w:rsid w:val="006736E4"/>
    <w:rsid w:val="00673788"/>
    <w:rsid w:val="00673CA9"/>
    <w:rsid w:val="00674DAF"/>
    <w:rsid w:val="00675684"/>
    <w:rsid w:val="0067577E"/>
    <w:rsid w:val="00675A2A"/>
    <w:rsid w:val="0067612D"/>
    <w:rsid w:val="00676A53"/>
    <w:rsid w:val="00676D17"/>
    <w:rsid w:val="00677D12"/>
    <w:rsid w:val="00677DB2"/>
    <w:rsid w:val="00680674"/>
    <w:rsid w:val="006807AB"/>
    <w:rsid w:val="006808CE"/>
    <w:rsid w:val="00680B2D"/>
    <w:rsid w:val="0068107B"/>
    <w:rsid w:val="00681203"/>
    <w:rsid w:val="00681938"/>
    <w:rsid w:val="0068245A"/>
    <w:rsid w:val="0068252F"/>
    <w:rsid w:val="006825EF"/>
    <w:rsid w:val="006836CE"/>
    <w:rsid w:val="00684562"/>
    <w:rsid w:val="00686650"/>
    <w:rsid w:val="00686866"/>
    <w:rsid w:val="00686EDB"/>
    <w:rsid w:val="00687D2F"/>
    <w:rsid w:val="00690305"/>
    <w:rsid w:val="0069038D"/>
    <w:rsid w:val="00690755"/>
    <w:rsid w:val="00691913"/>
    <w:rsid w:val="00691A48"/>
    <w:rsid w:val="00692D45"/>
    <w:rsid w:val="00693722"/>
    <w:rsid w:val="00695206"/>
    <w:rsid w:val="006952FF"/>
    <w:rsid w:val="00695909"/>
    <w:rsid w:val="00695BD6"/>
    <w:rsid w:val="00695DEA"/>
    <w:rsid w:val="00696B17"/>
    <w:rsid w:val="006970A5"/>
    <w:rsid w:val="006970EA"/>
    <w:rsid w:val="006976ED"/>
    <w:rsid w:val="00697ADF"/>
    <w:rsid w:val="006A06B1"/>
    <w:rsid w:val="006A1675"/>
    <w:rsid w:val="006A1A55"/>
    <w:rsid w:val="006A30D6"/>
    <w:rsid w:val="006A374E"/>
    <w:rsid w:val="006A46FB"/>
    <w:rsid w:val="006A549C"/>
    <w:rsid w:val="006A6E4C"/>
    <w:rsid w:val="006A71D5"/>
    <w:rsid w:val="006A742F"/>
    <w:rsid w:val="006B00B0"/>
    <w:rsid w:val="006B04BD"/>
    <w:rsid w:val="006B1012"/>
    <w:rsid w:val="006B15E1"/>
    <w:rsid w:val="006B2394"/>
    <w:rsid w:val="006B3865"/>
    <w:rsid w:val="006B487B"/>
    <w:rsid w:val="006B4B6F"/>
    <w:rsid w:val="006B515A"/>
    <w:rsid w:val="006B5AE6"/>
    <w:rsid w:val="006B640A"/>
    <w:rsid w:val="006B642E"/>
    <w:rsid w:val="006C06A3"/>
    <w:rsid w:val="006C0CCD"/>
    <w:rsid w:val="006C24CE"/>
    <w:rsid w:val="006C2F82"/>
    <w:rsid w:val="006C3373"/>
    <w:rsid w:val="006C39EF"/>
    <w:rsid w:val="006C4578"/>
    <w:rsid w:val="006C48CA"/>
    <w:rsid w:val="006C55A3"/>
    <w:rsid w:val="006D0BF5"/>
    <w:rsid w:val="006D1F93"/>
    <w:rsid w:val="006D248F"/>
    <w:rsid w:val="006D2522"/>
    <w:rsid w:val="006D264B"/>
    <w:rsid w:val="006D28D3"/>
    <w:rsid w:val="006D2A10"/>
    <w:rsid w:val="006D2B08"/>
    <w:rsid w:val="006D3DB2"/>
    <w:rsid w:val="006D469D"/>
    <w:rsid w:val="006D507D"/>
    <w:rsid w:val="006D50E6"/>
    <w:rsid w:val="006D523F"/>
    <w:rsid w:val="006D549A"/>
    <w:rsid w:val="006D5ABA"/>
    <w:rsid w:val="006D6851"/>
    <w:rsid w:val="006D6CD8"/>
    <w:rsid w:val="006D7750"/>
    <w:rsid w:val="006D7CCF"/>
    <w:rsid w:val="006E00F7"/>
    <w:rsid w:val="006E03E5"/>
    <w:rsid w:val="006E17FB"/>
    <w:rsid w:val="006E1853"/>
    <w:rsid w:val="006E3D5A"/>
    <w:rsid w:val="006E3FA1"/>
    <w:rsid w:val="006E4ACE"/>
    <w:rsid w:val="006E4C57"/>
    <w:rsid w:val="006E5AF5"/>
    <w:rsid w:val="006E5C93"/>
    <w:rsid w:val="006E5E01"/>
    <w:rsid w:val="006E74C1"/>
    <w:rsid w:val="006E7795"/>
    <w:rsid w:val="006E78C1"/>
    <w:rsid w:val="006F07B0"/>
    <w:rsid w:val="006F07D5"/>
    <w:rsid w:val="006F0B11"/>
    <w:rsid w:val="006F0D43"/>
    <w:rsid w:val="006F10E6"/>
    <w:rsid w:val="006F192E"/>
    <w:rsid w:val="006F2837"/>
    <w:rsid w:val="006F2BA4"/>
    <w:rsid w:val="006F393A"/>
    <w:rsid w:val="006F3D7B"/>
    <w:rsid w:val="006F4316"/>
    <w:rsid w:val="006F5339"/>
    <w:rsid w:val="006F6B63"/>
    <w:rsid w:val="007009C7"/>
    <w:rsid w:val="00702167"/>
    <w:rsid w:val="00702427"/>
    <w:rsid w:val="0070438F"/>
    <w:rsid w:val="007044C8"/>
    <w:rsid w:val="00704865"/>
    <w:rsid w:val="00704E95"/>
    <w:rsid w:val="007050F8"/>
    <w:rsid w:val="007059D9"/>
    <w:rsid w:val="00705DEB"/>
    <w:rsid w:val="007060CC"/>
    <w:rsid w:val="007060EF"/>
    <w:rsid w:val="00706170"/>
    <w:rsid w:val="00706B9A"/>
    <w:rsid w:val="0070752E"/>
    <w:rsid w:val="00710181"/>
    <w:rsid w:val="0071289E"/>
    <w:rsid w:val="00712B54"/>
    <w:rsid w:val="007164CF"/>
    <w:rsid w:val="00716D57"/>
    <w:rsid w:val="00716DCD"/>
    <w:rsid w:val="007176AA"/>
    <w:rsid w:val="007177A5"/>
    <w:rsid w:val="00720159"/>
    <w:rsid w:val="00720B65"/>
    <w:rsid w:val="00720C31"/>
    <w:rsid w:val="007211B4"/>
    <w:rsid w:val="00721A4F"/>
    <w:rsid w:val="00721F7C"/>
    <w:rsid w:val="007221B4"/>
    <w:rsid w:val="007226F9"/>
    <w:rsid w:val="00723AA5"/>
    <w:rsid w:val="00723C66"/>
    <w:rsid w:val="00723E76"/>
    <w:rsid w:val="00723FCF"/>
    <w:rsid w:val="00724407"/>
    <w:rsid w:val="00725C00"/>
    <w:rsid w:val="00725D16"/>
    <w:rsid w:val="00725EAA"/>
    <w:rsid w:val="00727C27"/>
    <w:rsid w:val="0073007D"/>
    <w:rsid w:val="00730409"/>
    <w:rsid w:val="007306BD"/>
    <w:rsid w:val="007322D4"/>
    <w:rsid w:val="0073259C"/>
    <w:rsid w:val="00733525"/>
    <w:rsid w:val="007340AC"/>
    <w:rsid w:val="007340C0"/>
    <w:rsid w:val="00734925"/>
    <w:rsid w:val="00735347"/>
    <w:rsid w:val="0073638C"/>
    <w:rsid w:val="007370E5"/>
    <w:rsid w:val="00737D4F"/>
    <w:rsid w:val="00740078"/>
    <w:rsid w:val="00741CB1"/>
    <w:rsid w:val="007423A9"/>
    <w:rsid w:val="00743046"/>
    <w:rsid w:val="007431B2"/>
    <w:rsid w:val="007444C3"/>
    <w:rsid w:val="00744C9A"/>
    <w:rsid w:val="00746AC3"/>
    <w:rsid w:val="0075106D"/>
    <w:rsid w:val="00752868"/>
    <w:rsid w:val="0075443F"/>
    <w:rsid w:val="007555B6"/>
    <w:rsid w:val="00755DBD"/>
    <w:rsid w:val="007565C5"/>
    <w:rsid w:val="00756859"/>
    <w:rsid w:val="00756A20"/>
    <w:rsid w:val="00761A92"/>
    <w:rsid w:val="00762D08"/>
    <w:rsid w:val="007638F9"/>
    <w:rsid w:val="00763C25"/>
    <w:rsid w:val="00763EC6"/>
    <w:rsid w:val="00764845"/>
    <w:rsid w:val="007648FD"/>
    <w:rsid w:val="00765680"/>
    <w:rsid w:val="00770A28"/>
    <w:rsid w:val="00771195"/>
    <w:rsid w:val="007720D3"/>
    <w:rsid w:val="00772C48"/>
    <w:rsid w:val="00772E6C"/>
    <w:rsid w:val="00772ECA"/>
    <w:rsid w:val="00773825"/>
    <w:rsid w:val="00774DA7"/>
    <w:rsid w:val="007751A9"/>
    <w:rsid w:val="007757B3"/>
    <w:rsid w:val="007759CF"/>
    <w:rsid w:val="00775C37"/>
    <w:rsid w:val="00777C06"/>
    <w:rsid w:val="00777F33"/>
    <w:rsid w:val="00780C71"/>
    <w:rsid w:val="00780EF2"/>
    <w:rsid w:val="00781009"/>
    <w:rsid w:val="007818DB"/>
    <w:rsid w:val="007825B0"/>
    <w:rsid w:val="007826D2"/>
    <w:rsid w:val="00782B37"/>
    <w:rsid w:val="007830FB"/>
    <w:rsid w:val="00784CE9"/>
    <w:rsid w:val="00784CF1"/>
    <w:rsid w:val="00785741"/>
    <w:rsid w:val="007858B1"/>
    <w:rsid w:val="00790E9F"/>
    <w:rsid w:val="0079120F"/>
    <w:rsid w:val="0079283D"/>
    <w:rsid w:val="00792E7D"/>
    <w:rsid w:val="007930DC"/>
    <w:rsid w:val="007938DE"/>
    <w:rsid w:val="007940E1"/>
    <w:rsid w:val="00794159"/>
    <w:rsid w:val="007947FB"/>
    <w:rsid w:val="00796E72"/>
    <w:rsid w:val="007A01C4"/>
    <w:rsid w:val="007A2930"/>
    <w:rsid w:val="007A2CAF"/>
    <w:rsid w:val="007A3FD8"/>
    <w:rsid w:val="007A4ADF"/>
    <w:rsid w:val="007A71E9"/>
    <w:rsid w:val="007A746C"/>
    <w:rsid w:val="007B17E5"/>
    <w:rsid w:val="007B1F1E"/>
    <w:rsid w:val="007B2406"/>
    <w:rsid w:val="007B24E0"/>
    <w:rsid w:val="007B2846"/>
    <w:rsid w:val="007B2B02"/>
    <w:rsid w:val="007B358B"/>
    <w:rsid w:val="007B37BB"/>
    <w:rsid w:val="007B4AFA"/>
    <w:rsid w:val="007B555F"/>
    <w:rsid w:val="007B76FF"/>
    <w:rsid w:val="007C084C"/>
    <w:rsid w:val="007C1068"/>
    <w:rsid w:val="007C1207"/>
    <w:rsid w:val="007C232E"/>
    <w:rsid w:val="007C2E8E"/>
    <w:rsid w:val="007C3507"/>
    <w:rsid w:val="007C39C1"/>
    <w:rsid w:val="007C4593"/>
    <w:rsid w:val="007C47B3"/>
    <w:rsid w:val="007C4D66"/>
    <w:rsid w:val="007C5A0E"/>
    <w:rsid w:val="007C649E"/>
    <w:rsid w:val="007D1410"/>
    <w:rsid w:val="007D16F1"/>
    <w:rsid w:val="007D335F"/>
    <w:rsid w:val="007D41D6"/>
    <w:rsid w:val="007D4AB0"/>
    <w:rsid w:val="007D4ED5"/>
    <w:rsid w:val="007D5325"/>
    <w:rsid w:val="007E04CD"/>
    <w:rsid w:val="007E0AD1"/>
    <w:rsid w:val="007E1728"/>
    <w:rsid w:val="007E2DBC"/>
    <w:rsid w:val="007E2FEE"/>
    <w:rsid w:val="007E3974"/>
    <w:rsid w:val="007E461E"/>
    <w:rsid w:val="007E4B67"/>
    <w:rsid w:val="007E4F3E"/>
    <w:rsid w:val="007E5CA8"/>
    <w:rsid w:val="007E6AE4"/>
    <w:rsid w:val="007E7D6E"/>
    <w:rsid w:val="007E7D89"/>
    <w:rsid w:val="007F062C"/>
    <w:rsid w:val="007F0A83"/>
    <w:rsid w:val="007F0FB5"/>
    <w:rsid w:val="007F1816"/>
    <w:rsid w:val="007F1AB4"/>
    <w:rsid w:val="007F3D39"/>
    <w:rsid w:val="007F45F6"/>
    <w:rsid w:val="007F491F"/>
    <w:rsid w:val="007F5037"/>
    <w:rsid w:val="007F61A0"/>
    <w:rsid w:val="007F6AFE"/>
    <w:rsid w:val="007F6E44"/>
    <w:rsid w:val="007F7033"/>
    <w:rsid w:val="007F7935"/>
    <w:rsid w:val="007F79AB"/>
    <w:rsid w:val="00800950"/>
    <w:rsid w:val="008017EE"/>
    <w:rsid w:val="00801E1D"/>
    <w:rsid w:val="00801E80"/>
    <w:rsid w:val="00802492"/>
    <w:rsid w:val="00802790"/>
    <w:rsid w:val="00802DC2"/>
    <w:rsid w:val="00803904"/>
    <w:rsid w:val="008045B5"/>
    <w:rsid w:val="00804D07"/>
    <w:rsid w:val="00805172"/>
    <w:rsid w:val="0080565B"/>
    <w:rsid w:val="008067F4"/>
    <w:rsid w:val="00806FA8"/>
    <w:rsid w:val="008103BE"/>
    <w:rsid w:val="008104B8"/>
    <w:rsid w:val="00810806"/>
    <w:rsid w:val="008109CE"/>
    <w:rsid w:val="00810E9E"/>
    <w:rsid w:val="008120D1"/>
    <w:rsid w:val="00812310"/>
    <w:rsid w:val="008127B7"/>
    <w:rsid w:val="00812863"/>
    <w:rsid w:val="008149A8"/>
    <w:rsid w:val="00816703"/>
    <w:rsid w:val="00816CF6"/>
    <w:rsid w:val="00820168"/>
    <w:rsid w:val="008206DF"/>
    <w:rsid w:val="008207D2"/>
    <w:rsid w:val="0082155F"/>
    <w:rsid w:val="00822121"/>
    <w:rsid w:val="008221F7"/>
    <w:rsid w:val="00822480"/>
    <w:rsid w:val="00822924"/>
    <w:rsid w:val="008235C2"/>
    <w:rsid w:val="0082525F"/>
    <w:rsid w:val="0083031F"/>
    <w:rsid w:val="008318ED"/>
    <w:rsid w:val="00832896"/>
    <w:rsid w:val="00832C1F"/>
    <w:rsid w:val="00834441"/>
    <w:rsid w:val="0083458A"/>
    <w:rsid w:val="00834885"/>
    <w:rsid w:val="00834A20"/>
    <w:rsid w:val="00834B6E"/>
    <w:rsid w:val="008353DA"/>
    <w:rsid w:val="00835DA4"/>
    <w:rsid w:val="00835FB9"/>
    <w:rsid w:val="00836A51"/>
    <w:rsid w:val="00836D83"/>
    <w:rsid w:val="0083718E"/>
    <w:rsid w:val="0084166D"/>
    <w:rsid w:val="0084183E"/>
    <w:rsid w:val="0084206F"/>
    <w:rsid w:val="008438C9"/>
    <w:rsid w:val="0084392A"/>
    <w:rsid w:val="00844647"/>
    <w:rsid w:val="00845FD0"/>
    <w:rsid w:val="00846567"/>
    <w:rsid w:val="0084701E"/>
    <w:rsid w:val="008502C8"/>
    <w:rsid w:val="00850CB0"/>
    <w:rsid w:val="00850E12"/>
    <w:rsid w:val="0085160E"/>
    <w:rsid w:val="00851ADB"/>
    <w:rsid w:val="008522E1"/>
    <w:rsid w:val="008526F2"/>
    <w:rsid w:val="0085301B"/>
    <w:rsid w:val="00853593"/>
    <w:rsid w:val="008542CF"/>
    <w:rsid w:val="00854D02"/>
    <w:rsid w:val="0085518F"/>
    <w:rsid w:val="00855621"/>
    <w:rsid w:val="008558B2"/>
    <w:rsid w:val="00856086"/>
    <w:rsid w:val="008560ED"/>
    <w:rsid w:val="00856C73"/>
    <w:rsid w:val="008575C3"/>
    <w:rsid w:val="008579C2"/>
    <w:rsid w:val="00861366"/>
    <w:rsid w:val="00862555"/>
    <w:rsid w:val="0086374F"/>
    <w:rsid w:val="008637B2"/>
    <w:rsid w:val="00864065"/>
    <w:rsid w:val="008645E2"/>
    <w:rsid w:val="00864824"/>
    <w:rsid w:val="00864A01"/>
    <w:rsid w:val="00864D01"/>
    <w:rsid w:val="008654D4"/>
    <w:rsid w:val="00865D2F"/>
    <w:rsid w:val="008664DF"/>
    <w:rsid w:val="00866813"/>
    <w:rsid w:val="00867765"/>
    <w:rsid w:val="00867A66"/>
    <w:rsid w:val="00870328"/>
    <w:rsid w:val="00870646"/>
    <w:rsid w:val="008708F7"/>
    <w:rsid w:val="00871307"/>
    <w:rsid w:val="00871A7A"/>
    <w:rsid w:val="00872120"/>
    <w:rsid w:val="00872740"/>
    <w:rsid w:val="008729AF"/>
    <w:rsid w:val="00873574"/>
    <w:rsid w:val="00874714"/>
    <w:rsid w:val="008747BF"/>
    <w:rsid w:val="0087609F"/>
    <w:rsid w:val="008767F6"/>
    <w:rsid w:val="00876BC6"/>
    <w:rsid w:val="00876FEC"/>
    <w:rsid w:val="0087701E"/>
    <w:rsid w:val="00882126"/>
    <w:rsid w:val="0088253F"/>
    <w:rsid w:val="00882741"/>
    <w:rsid w:val="00882C0A"/>
    <w:rsid w:val="00882F16"/>
    <w:rsid w:val="0088318E"/>
    <w:rsid w:val="00883359"/>
    <w:rsid w:val="00883563"/>
    <w:rsid w:val="00887814"/>
    <w:rsid w:val="00887A05"/>
    <w:rsid w:val="00887DE1"/>
    <w:rsid w:val="00891063"/>
    <w:rsid w:val="0089167A"/>
    <w:rsid w:val="00891880"/>
    <w:rsid w:val="00894089"/>
    <w:rsid w:val="00894244"/>
    <w:rsid w:val="00894774"/>
    <w:rsid w:val="00894A6F"/>
    <w:rsid w:val="008951E1"/>
    <w:rsid w:val="0089786F"/>
    <w:rsid w:val="00897DE3"/>
    <w:rsid w:val="008A09E3"/>
    <w:rsid w:val="008A1299"/>
    <w:rsid w:val="008A25BD"/>
    <w:rsid w:val="008A262B"/>
    <w:rsid w:val="008A2733"/>
    <w:rsid w:val="008A31B8"/>
    <w:rsid w:val="008A3636"/>
    <w:rsid w:val="008A4130"/>
    <w:rsid w:val="008A4F23"/>
    <w:rsid w:val="008A582C"/>
    <w:rsid w:val="008A5F55"/>
    <w:rsid w:val="008A6050"/>
    <w:rsid w:val="008A632B"/>
    <w:rsid w:val="008A7002"/>
    <w:rsid w:val="008A753F"/>
    <w:rsid w:val="008A770B"/>
    <w:rsid w:val="008A78B6"/>
    <w:rsid w:val="008B0C41"/>
    <w:rsid w:val="008B16DD"/>
    <w:rsid w:val="008B1C9A"/>
    <w:rsid w:val="008B2DC1"/>
    <w:rsid w:val="008B2E94"/>
    <w:rsid w:val="008B49D1"/>
    <w:rsid w:val="008B55E7"/>
    <w:rsid w:val="008B5BBC"/>
    <w:rsid w:val="008B6917"/>
    <w:rsid w:val="008B6C06"/>
    <w:rsid w:val="008B73BE"/>
    <w:rsid w:val="008B753F"/>
    <w:rsid w:val="008B78D4"/>
    <w:rsid w:val="008B7B7A"/>
    <w:rsid w:val="008C0580"/>
    <w:rsid w:val="008C0C39"/>
    <w:rsid w:val="008C1C59"/>
    <w:rsid w:val="008C27B2"/>
    <w:rsid w:val="008C33FD"/>
    <w:rsid w:val="008C3D1F"/>
    <w:rsid w:val="008C3F11"/>
    <w:rsid w:val="008C41A4"/>
    <w:rsid w:val="008C43E2"/>
    <w:rsid w:val="008C4435"/>
    <w:rsid w:val="008C46B8"/>
    <w:rsid w:val="008C4B68"/>
    <w:rsid w:val="008C4E9A"/>
    <w:rsid w:val="008C4EFF"/>
    <w:rsid w:val="008C73C0"/>
    <w:rsid w:val="008D0FDB"/>
    <w:rsid w:val="008D14BA"/>
    <w:rsid w:val="008D369E"/>
    <w:rsid w:val="008D3A11"/>
    <w:rsid w:val="008D4AAD"/>
    <w:rsid w:val="008D4D02"/>
    <w:rsid w:val="008D501E"/>
    <w:rsid w:val="008D5EB6"/>
    <w:rsid w:val="008D6E31"/>
    <w:rsid w:val="008D7118"/>
    <w:rsid w:val="008E0673"/>
    <w:rsid w:val="008E26B2"/>
    <w:rsid w:val="008E3596"/>
    <w:rsid w:val="008E38A9"/>
    <w:rsid w:val="008E39E7"/>
    <w:rsid w:val="008E4C7A"/>
    <w:rsid w:val="008E4E36"/>
    <w:rsid w:val="008E5512"/>
    <w:rsid w:val="008E5D6E"/>
    <w:rsid w:val="008E5DAC"/>
    <w:rsid w:val="008E6846"/>
    <w:rsid w:val="008E7101"/>
    <w:rsid w:val="008F0C0F"/>
    <w:rsid w:val="008F0E5C"/>
    <w:rsid w:val="008F16A2"/>
    <w:rsid w:val="008F18D7"/>
    <w:rsid w:val="008F1E39"/>
    <w:rsid w:val="008F3537"/>
    <w:rsid w:val="008F47C9"/>
    <w:rsid w:val="008F5FDB"/>
    <w:rsid w:val="008F72A7"/>
    <w:rsid w:val="008F730B"/>
    <w:rsid w:val="008F765D"/>
    <w:rsid w:val="008F76B1"/>
    <w:rsid w:val="008F77FB"/>
    <w:rsid w:val="008F7B1B"/>
    <w:rsid w:val="008F7BFA"/>
    <w:rsid w:val="009000C3"/>
    <w:rsid w:val="0090113D"/>
    <w:rsid w:val="00901753"/>
    <w:rsid w:val="00903B9C"/>
    <w:rsid w:val="0090480D"/>
    <w:rsid w:val="009048C7"/>
    <w:rsid w:val="00904D11"/>
    <w:rsid w:val="00906E21"/>
    <w:rsid w:val="00907040"/>
    <w:rsid w:val="0090765C"/>
    <w:rsid w:val="00910EA1"/>
    <w:rsid w:val="0091110F"/>
    <w:rsid w:val="00913CE4"/>
    <w:rsid w:val="00914875"/>
    <w:rsid w:val="009148EC"/>
    <w:rsid w:val="00915E07"/>
    <w:rsid w:val="009168CD"/>
    <w:rsid w:val="00917023"/>
    <w:rsid w:val="009177CD"/>
    <w:rsid w:val="00917939"/>
    <w:rsid w:val="00920FC9"/>
    <w:rsid w:val="009213B8"/>
    <w:rsid w:val="009221AB"/>
    <w:rsid w:val="00923633"/>
    <w:rsid w:val="00923D27"/>
    <w:rsid w:val="00924273"/>
    <w:rsid w:val="00924DAB"/>
    <w:rsid w:val="00924F77"/>
    <w:rsid w:val="0092515E"/>
    <w:rsid w:val="00926226"/>
    <w:rsid w:val="0092782E"/>
    <w:rsid w:val="00927F94"/>
    <w:rsid w:val="009302CD"/>
    <w:rsid w:val="00930D5C"/>
    <w:rsid w:val="00930EEE"/>
    <w:rsid w:val="00931049"/>
    <w:rsid w:val="00931158"/>
    <w:rsid w:val="00931377"/>
    <w:rsid w:val="0093142A"/>
    <w:rsid w:val="0093183B"/>
    <w:rsid w:val="009325DD"/>
    <w:rsid w:val="0093285D"/>
    <w:rsid w:val="009331A4"/>
    <w:rsid w:val="009334F5"/>
    <w:rsid w:val="0093493A"/>
    <w:rsid w:val="00934A4D"/>
    <w:rsid w:val="00936B1C"/>
    <w:rsid w:val="0094060C"/>
    <w:rsid w:val="00940C19"/>
    <w:rsid w:val="00941436"/>
    <w:rsid w:val="00942896"/>
    <w:rsid w:val="00942AD1"/>
    <w:rsid w:val="009431A9"/>
    <w:rsid w:val="0094381E"/>
    <w:rsid w:val="00945142"/>
    <w:rsid w:val="009457FD"/>
    <w:rsid w:val="00945B32"/>
    <w:rsid w:val="00945D64"/>
    <w:rsid w:val="00946A7D"/>
    <w:rsid w:val="00946D54"/>
    <w:rsid w:val="00946F84"/>
    <w:rsid w:val="0094716B"/>
    <w:rsid w:val="00947632"/>
    <w:rsid w:val="00947FBB"/>
    <w:rsid w:val="0095120B"/>
    <w:rsid w:val="0095144D"/>
    <w:rsid w:val="00952D3B"/>
    <w:rsid w:val="00953013"/>
    <w:rsid w:val="0095384A"/>
    <w:rsid w:val="0095396D"/>
    <w:rsid w:val="00953CC6"/>
    <w:rsid w:val="00953F72"/>
    <w:rsid w:val="00954240"/>
    <w:rsid w:val="00954344"/>
    <w:rsid w:val="00954386"/>
    <w:rsid w:val="00955001"/>
    <w:rsid w:val="0095627B"/>
    <w:rsid w:val="009566E2"/>
    <w:rsid w:val="00957E60"/>
    <w:rsid w:val="00960665"/>
    <w:rsid w:val="00960833"/>
    <w:rsid w:val="00960E2D"/>
    <w:rsid w:val="00961C26"/>
    <w:rsid w:val="00961F62"/>
    <w:rsid w:val="009621F2"/>
    <w:rsid w:val="00962B17"/>
    <w:rsid w:val="009634F3"/>
    <w:rsid w:val="00964739"/>
    <w:rsid w:val="00964A83"/>
    <w:rsid w:val="00965928"/>
    <w:rsid w:val="00966483"/>
    <w:rsid w:val="00966666"/>
    <w:rsid w:val="009674F0"/>
    <w:rsid w:val="00967570"/>
    <w:rsid w:val="00967F48"/>
    <w:rsid w:val="00970F14"/>
    <w:rsid w:val="0097138E"/>
    <w:rsid w:val="00972D91"/>
    <w:rsid w:val="00974184"/>
    <w:rsid w:val="009748CA"/>
    <w:rsid w:val="009755DB"/>
    <w:rsid w:val="009764DA"/>
    <w:rsid w:val="0097747B"/>
    <w:rsid w:val="00977577"/>
    <w:rsid w:val="00977E6B"/>
    <w:rsid w:val="0098004D"/>
    <w:rsid w:val="00980FE3"/>
    <w:rsid w:val="009811E0"/>
    <w:rsid w:val="00981ED3"/>
    <w:rsid w:val="00982491"/>
    <w:rsid w:val="00982B58"/>
    <w:rsid w:val="00982ED1"/>
    <w:rsid w:val="00983009"/>
    <w:rsid w:val="00983E1B"/>
    <w:rsid w:val="009870C1"/>
    <w:rsid w:val="00990155"/>
    <w:rsid w:val="0099042F"/>
    <w:rsid w:val="00991497"/>
    <w:rsid w:val="009920BB"/>
    <w:rsid w:val="00993104"/>
    <w:rsid w:val="00994E38"/>
    <w:rsid w:val="00995905"/>
    <w:rsid w:val="0099591D"/>
    <w:rsid w:val="0099667E"/>
    <w:rsid w:val="009A03C3"/>
    <w:rsid w:val="009A03F2"/>
    <w:rsid w:val="009A0CB0"/>
    <w:rsid w:val="009A10F0"/>
    <w:rsid w:val="009A20D9"/>
    <w:rsid w:val="009A2763"/>
    <w:rsid w:val="009A2B43"/>
    <w:rsid w:val="009A2DBC"/>
    <w:rsid w:val="009A30A8"/>
    <w:rsid w:val="009A3458"/>
    <w:rsid w:val="009A3A75"/>
    <w:rsid w:val="009A40D4"/>
    <w:rsid w:val="009A451F"/>
    <w:rsid w:val="009A453F"/>
    <w:rsid w:val="009A5213"/>
    <w:rsid w:val="009A54AD"/>
    <w:rsid w:val="009A6ACC"/>
    <w:rsid w:val="009A714A"/>
    <w:rsid w:val="009B0C59"/>
    <w:rsid w:val="009B11EE"/>
    <w:rsid w:val="009B25B6"/>
    <w:rsid w:val="009B2B0B"/>
    <w:rsid w:val="009B3E1E"/>
    <w:rsid w:val="009B4325"/>
    <w:rsid w:val="009B62B1"/>
    <w:rsid w:val="009B7127"/>
    <w:rsid w:val="009B79AE"/>
    <w:rsid w:val="009C1E92"/>
    <w:rsid w:val="009C2FE8"/>
    <w:rsid w:val="009C313F"/>
    <w:rsid w:val="009C49E5"/>
    <w:rsid w:val="009C49F4"/>
    <w:rsid w:val="009C56D1"/>
    <w:rsid w:val="009D146A"/>
    <w:rsid w:val="009D1A43"/>
    <w:rsid w:val="009D1DFF"/>
    <w:rsid w:val="009D2B2E"/>
    <w:rsid w:val="009D2BCB"/>
    <w:rsid w:val="009D2CD0"/>
    <w:rsid w:val="009D3DB7"/>
    <w:rsid w:val="009D4B47"/>
    <w:rsid w:val="009D5C47"/>
    <w:rsid w:val="009D62CC"/>
    <w:rsid w:val="009D6416"/>
    <w:rsid w:val="009D66DD"/>
    <w:rsid w:val="009D6DB5"/>
    <w:rsid w:val="009D7E9E"/>
    <w:rsid w:val="009E036A"/>
    <w:rsid w:val="009E0E9C"/>
    <w:rsid w:val="009E1883"/>
    <w:rsid w:val="009E1A2C"/>
    <w:rsid w:val="009E1BC5"/>
    <w:rsid w:val="009E305D"/>
    <w:rsid w:val="009E308D"/>
    <w:rsid w:val="009E30B6"/>
    <w:rsid w:val="009E4142"/>
    <w:rsid w:val="009E44C1"/>
    <w:rsid w:val="009E4703"/>
    <w:rsid w:val="009E4A06"/>
    <w:rsid w:val="009E683F"/>
    <w:rsid w:val="009E7255"/>
    <w:rsid w:val="009E75C7"/>
    <w:rsid w:val="009E77D3"/>
    <w:rsid w:val="009F07B9"/>
    <w:rsid w:val="009F0F4A"/>
    <w:rsid w:val="009F1082"/>
    <w:rsid w:val="009F16DB"/>
    <w:rsid w:val="009F215F"/>
    <w:rsid w:val="009F2960"/>
    <w:rsid w:val="009F5631"/>
    <w:rsid w:val="009F5E60"/>
    <w:rsid w:val="009F6116"/>
    <w:rsid w:val="009F687E"/>
    <w:rsid w:val="009F69F8"/>
    <w:rsid w:val="009F6D43"/>
    <w:rsid w:val="009F72B1"/>
    <w:rsid w:val="009F77B2"/>
    <w:rsid w:val="009F7855"/>
    <w:rsid w:val="009F7926"/>
    <w:rsid w:val="009F7B14"/>
    <w:rsid w:val="00A00E94"/>
    <w:rsid w:val="00A00F4F"/>
    <w:rsid w:val="00A012AB"/>
    <w:rsid w:val="00A01B7F"/>
    <w:rsid w:val="00A01FFB"/>
    <w:rsid w:val="00A0389A"/>
    <w:rsid w:val="00A057C2"/>
    <w:rsid w:val="00A068DB"/>
    <w:rsid w:val="00A06DA1"/>
    <w:rsid w:val="00A07895"/>
    <w:rsid w:val="00A10272"/>
    <w:rsid w:val="00A10BA7"/>
    <w:rsid w:val="00A10C7C"/>
    <w:rsid w:val="00A13782"/>
    <w:rsid w:val="00A14004"/>
    <w:rsid w:val="00A1436D"/>
    <w:rsid w:val="00A14713"/>
    <w:rsid w:val="00A14773"/>
    <w:rsid w:val="00A149E8"/>
    <w:rsid w:val="00A14B9F"/>
    <w:rsid w:val="00A14F90"/>
    <w:rsid w:val="00A154A1"/>
    <w:rsid w:val="00A168F7"/>
    <w:rsid w:val="00A17945"/>
    <w:rsid w:val="00A2025B"/>
    <w:rsid w:val="00A2071B"/>
    <w:rsid w:val="00A2093F"/>
    <w:rsid w:val="00A20B97"/>
    <w:rsid w:val="00A21D68"/>
    <w:rsid w:val="00A22598"/>
    <w:rsid w:val="00A2281A"/>
    <w:rsid w:val="00A23B92"/>
    <w:rsid w:val="00A23CEF"/>
    <w:rsid w:val="00A247EC"/>
    <w:rsid w:val="00A24DEF"/>
    <w:rsid w:val="00A25C90"/>
    <w:rsid w:val="00A263BB"/>
    <w:rsid w:val="00A27FA2"/>
    <w:rsid w:val="00A31664"/>
    <w:rsid w:val="00A3224B"/>
    <w:rsid w:val="00A3224E"/>
    <w:rsid w:val="00A32DCA"/>
    <w:rsid w:val="00A337F4"/>
    <w:rsid w:val="00A33D33"/>
    <w:rsid w:val="00A34B84"/>
    <w:rsid w:val="00A34DC3"/>
    <w:rsid w:val="00A34F0F"/>
    <w:rsid w:val="00A3518B"/>
    <w:rsid w:val="00A35328"/>
    <w:rsid w:val="00A358CB"/>
    <w:rsid w:val="00A35A9A"/>
    <w:rsid w:val="00A36C68"/>
    <w:rsid w:val="00A36FC8"/>
    <w:rsid w:val="00A3782E"/>
    <w:rsid w:val="00A4040D"/>
    <w:rsid w:val="00A411DA"/>
    <w:rsid w:val="00A417D1"/>
    <w:rsid w:val="00A43131"/>
    <w:rsid w:val="00A44657"/>
    <w:rsid w:val="00A46202"/>
    <w:rsid w:val="00A467C5"/>
    <w:rsid w:val="00A469CE"/>
    <w:rsid w:val="00A46E25"/>
    <w:rsid w:val="00A475E2"/>
    <w:rsid w:val="00A50100"/>
    <w:rsid w:val="00A50A22"/>
    <w:rsid w:val="00A51668"/>
    <w:rsid w:val="00A51A23"/>
    <w:rsid w:val="00A5245B"/>
    <w:rsid w:val="00A52698"/>
    <w:rsid w:val="00A52FF2"/>
    <w:rsid w:val="00A53D7A"/>
    <w:rsid w:val="00A5561F"/>
    <w:rsid w:val="00A55E79"/>
    <w:rsid w:val="00A5657E"/>
    <w:rsid w:val="00A56A82"/>
    <w:rsid w:val="00A60314"/>
    <w:rsid w:val="00A60BE9"/>
    <w:rsid w:val="00A61B52"/>
    <w:rsid w:val="00A61F92"/>
    <w:rsid w:val="00A62BCF"/>
    <w:rsid w:val="00A62F64"/>
    <w:rsid w:val="00A6392B"/>
    <w:rsid w:val="00A63EB3"/>
    <w:rsid w:val="00A64B0A"/>
    <w:rsid w:val="00A654E0"/>
    <w:rsid w:val="00A65E45"/>
    <w:rsid w:val="00A71A26"/>
    <w:rsid w:val="00A727BA"/>
    <w:rsid w:val="00A72C22"/>
    <w:rsid w:val="00A73B15"/>
    <w:rsid w:val="00A75653"/>
    <w:rsid w:val="00A7573C"/>
    <w:rsid w:val="00A7780D"/>
    <w:rsid w:val="00A80C38"/>
    <w:rsid w:val="00A80D54"/>
    <w:rsid w:val="00A8253D"/>
    <w:rsid w:val="00A83124"/>
    <w:rsid w:val="00A83EC6"/>
    <w:rsid w:val="00A84A22"/>
    <w:rsid w:val="00A84C23"/>
    <w:rsid w:val="00A84E3D"/>
    <w:rsid w:val="00A84F40"/>
    <w:rsid w:val="00A85AA9"/>
    <w:rsid w:val="00A87559"/>
    <w:rsid w:val="00A90799"/>
    <w:rsid w:val="00A9188F"/>
    <w:rsid w:val="00A92E5E"/>
    <w:rsid w:val="00A93B94"/>
    <w:rsid w:val="00A943F4"/>
    <w:rsid w:val="00A950E4"/>
    <w:rsid w:val="00A96619"/>
    <w:rsid w:val="00A97C49"/>
    <w:rsid w:val="00A97CCA"/>
    <w:rsid w:val="00A97F63"/>
    <w:rsid w:val="00AA0B5B"/>
    <w:rsid w:val="00AA0F1A"/>
    <w:rsid w:val="00AA1F39"/>
    <w:rsid w:val="00AA298A"/>
    <w:rsid w:val="00AA2BDF"/>
    <w:rsid w:val="00AA2E78"/>
    <w:rsid w:val="00AA38C1"/>
    <w:rsid w:val="00AA4BD3"/>
    <w:rsid w:val="00AA4F53"/>
    <w:rsid w:val="00AA67F2"/>
    <w:rsid w:val="00AA6BBC"/>
    <w:rsid w:val="00AA6CCF"/>
    <w:rsid w:val="00AA6E52"/>
    <w:rsid w:val="00AA7976"/>
    <w:rsid w:val="00AB04EF"/>
    <w:rsid w:val="00AB09B4"/>
    <w:rsid w:val="00AB0B07"/>
    <w:rsid w:val="00AB15E7"/>
    <w:rsid w:val="00AB209C"/>
    <w:rsid w:val="00AB28B8"/>
    <w:rsid w:val="00AB2A8D"/>
    <w:rsid w:val="00AB34FC"/>
    <w:rsid w:val="00AB3B02"/>
    <w:rsid w:val="00AB453F"/>
    <w:rsid w:val="00AB5255"/>
    <w:rsid w:val="00AB5777"/>
    <w:rsid w:val="00AB57F4"/>
    <w:rsid w:val="00AB59AB"/>
    <w:rsid w:val="00AB6021"/>
    <w:rsid w:val="00AB67DF"/>
    <w:rsid w:val="00AB6833"/>
    <w:rsid w:val="00AB6D0F"/>
    <w:rsid w:val="00AB7018"/>
    <w:rsid w:val="00AB75A6"/>
    <w:rsid w:val="00AB7B01"/>
    <w:rsid w:val="00AC01D7"/>
    <w:rsid w:val="00AC1AC7"/>
    <w:rsid w:val="00AC38CE"/>
    <w:rsid w:val="00AC3CE6"/>
    <w:rsid w:val="00AC3D67"/>
    <w:rsid w:val="00AC463C"/>
    <w:rsid w:val="00AC58D7"/>
    <w:rsid w:val="00AC58E0"/>
    <w:rsid w:val="00AC5A85"/>
    <w:rsid w:val="00AC5B8D"/>
    <w:rsid w:val="00AC6453"/>
    <w:rsid w:val="00AC7A09"/>
    <w:rsid w:val="00AD012B"/>
    <w:rsid w:val="00AD027C"/>
    <w:rsid w:val="00AD111F"/>
    <w:rsid w:val="00AD173D"/>
    <w:rsid w:val="00AD1A73"/>
    <w:rsid w:val="00AD2722"/>
    <w:rsid w:val="00AD28B8"/>
    <w:rsid w:val="00AD313D"/>
    <w:rsid w:val="00AD321C"/>
    <w:rsid w:val="00AD343E"/>
    <w:rsid w:val="00AD491E"/>
    <w:rsid w:val="00AD53B5"/>
    <w:rsid w:val="00AD5542"/>
    <w:rsid w:val="00AD5996"/>
    <w:rsid w:val="00AD5A4F"/>
    <w:rsid w:val="00AD624C"/>
    <w:rsid w:val="00AD658D"/>
    <w:rsid w:val="00AD65B0"/>
    <w:rsid w:val="00AD69E8"/>
    <w:rsid w:val="00AD6B7E"/>
    <w:rsid w:val="00AD6E2D"/>
    <w:rsid w:val="00AD712C"/>
    <w:rsid w:val="00AD77DB"/>
    <w:rsid w:val="00AD78BB"/>
    <w:rsid w:val="00AD7EBE"/>
    <w:rsid w:val="00AE0206"/>
    <w:rsid w:val="00AE04C5"/>
    <w:rsid w:val="00AE0B9E"/>
    <w:rsid w:val="00AE1A45"/>
    <w:rsid w:val="00AE1D24"/>
    <w:rsid w:val="00AE2E96"/>
    <w:rsid w:val="00AE560C"/>
    <w:rsid w:val="00AE566E"/>
    <w:rsid w:val="00AE6DD5"/>
    <w:rsid w:val="00AE7748"/>
    <w:rsid w:val="00AE7A8F"/>
    <w:rsid w:val="00AF262F"/>
    <w:rsid w:val="00AF27BE"/>
    <w:rsid w:val="00AF35BA"/>
    <w:rsid w:val="00AF3607"/>
    <w:rsid w:val="00AF37D5"/>
    <w:rsid w:val="00AF3FDE"/>
    <w:rsid w:val="00AF4CD4"/>
    <w:rsid w:val="00AF59B7"/>
    <w:rsid w:val="00AF5F9E"/>
    <w:rsid w:val="00AF65B5"/>
    <w:rsid w:val="00AF6BC5"/>
    <w:rsid w:val="00AF7849"/>
    <w:rsid w:val="00B014E5"/>
    <w:rsid w:val="00B01BA1"/>
    <w:rsid w:val="00B029D5"/>
    <w:rsid w:val="00B02AE8"/>
    <w:rsid w:val="00B02B8E"/>
    <w:rsid w:val="00B04604"/>
    <w:rsid w:val="00B05489"/>
    <w:rsid w:val="00B05693"/>
    <w:rsid w:val="00B0595B"/>
    <w:rsid w:val="00B05CCE"/>
    <w:rsid w:val="00B068DD"/>
    <w:rsid w:val="00B06F4E"/>
    <w:rsid w:val="00B071A3"/>
    <w:rsid w:val="00B07975"/>
    <w:rsid w:val="00B10F8D"/>
    <w:rsid w:val="00B10FC1"/>
    <w:rsid w:val="00B120A6"/>
    <w:rsid w:val="00B12EB3"/>
    <w:rsid w:val="00B1407F"/>
    <w:rsid w:val="00B148C8"/>
    <w:rsid w:val="00B14B13"/>
    <w:rsid w:val="00B14E5F"/>
    <w:rsid w:val="00B14FEE"/>
    <w:rsid w:val="00B150C5"/>
    <w:rsid w:val="00B15AAB"/>
    <w:rsid w:val="00B169A7"/>
    <w:rsid w:val="00B16AA4"/>
    <w:rsid w:val="00B173C4"/>
    <w:rsid w:val="00B20B06"/>
    <w:rsid w:val="00B21351"/>
    <w:rsid w:val="00B2195E"/>
    <w:rsid w:val="00B22236"/>
    <w:rsid w:val="00B22290"/>
    <w:rsid w:val="00B2281D"/>
    <w:rsid w:val="00B22871"/>
    <w:rsid w:val="00B24CC8"/>
    <w:rsid w:val="00B24D64"/>
    <w:rsid w:val="00B25711"/>
    <w:rsid w:val="00B26B92"/>
    <w:rsid w:val="00B26D44"/>
    <w:rsid w:val="00B272D2"/>
    <w:rsid w:val="00B279AF"/>
    <w:rsid w:val="00B3013E"/>
    <w:rsid w:val="00B31A55"/>
    <w:rsid w:val="00B31C30"/>
    <w:rsid w:val="00B329EF"/>
    <w:rsid w:val="00B3309B"/>
    <w:rsid w:val="00B3331F"/>
    <w:rsid w:val="00B34359"/>
    <w:rsid w:val="00B34771"/>
    <w:rsid w:val="00B35951"/>
    <w:rsid w:val="00B35B28"/>
    <w:rsid w:val="00B376E0"/>
    <w:rsid w:val="00B40548"/>
    <w:rsid w:val="00B40740"/>
    <w:rsid w:val="00B41C20"/>
    <w:rsid w:val="00B421B7"/>
    <w:rsid w:val="00B45A3F"/>
    <w:rsid w:val="00B45F03"/>
    <w:rsid w:val="00B465F2"/>
    <w:rsid w:val="00B46F35"/>
    <w:rsid w:val="00B501CA"/>
    <w:rsid w:val="00B502F0"/>
    <w:rsid w:val="00B50808"/>
    <w:rsid w:val="00B516F8"/>
    <w:rsid w:val="00B525E6"/>
    <w:rsid w:val="00B533C3"/>
    <w:rsid w:val="00B53F7C"/>
    <w:rsid w:val="00B5410C"/>
    <w:rsid w:val="00B54FF5"/>
    <w:rsid w:val="00B563A1"/>
    <w:rsid w:val="00B56685"/>
    <w:rsid w:val="00B57190"/>
    <w:rsid w:val="00B579DC"/>
    <w:rsid w:val="00B600D5"/>
    <w:rsid w:val="00B61367"/>
    <w:rsid w:val="00B62060"/>
    <w:rsid w:val="00B6214B"/>
    <w:rsid w:val="00B6341E"/>
    <w:rsid w:val="00B63CAC"/>
    <w:rsid w:val="00B63F8F"/>
    <w:rsid w:val="00B65655"/>
    <w:rsid w:val="00B65A13"/>
    <w:rsid w:val="00B66061"/>
    <w:rsid w:val="00B67275"/>
    <w:rsid w:val="00B674A0"/>
    <w:rsid w:val="00B67D88"/>
    <w:rsid w:val="00B700D4"/>
    <w:rsid w:val="00B70982"/>
    <w:rsid w:val="00B71759"/>
    <w:rsid w:val="00B71AC5"/>
    <w:rsid w:val="00B72F41"/>
    <w:rsid w:val="00B73865"/>
    <w:rsid w:val="00B73BB6"/>
    <w:rsid w:val="00B75126"/>
    <w:rsid w:val="00B75B07"/>
    <w:rsid w:val="00B760BB"/>
    <w:rsid w:val="00B76461"/>
    <w:rsid w:val="00B77642"/>
    <w:rsid w:val="00B802B8"/>
    <w:rsid w:val="00B81606"/>
    <w:rsid w:val="00B81E53"/>
    <w:rsid w:val="00B81F1F"/>
    <w:rsid w:val="00B85089"/>
    <w:rsid w:val="00B8575E"/>
    <w:rsid w:val="00B85C12"/>
    <w:rsid w:val="00B85C69"/>
    <w:rsid w:val="00B86B98"/>
    <w:rsid w:val="00B86FE6"/>
    <w:rsid w:val="00B87610"/>
    <w:rsid w:val="00B87A2D"/>
    <w:rsid w:val="00B90F39"/>
    <w:rsid w:val="00B91292"/>
    <w:rsid w:val="00B913ED"/>
    <w:rsid w:val="00B926CC"/>
    <w:rsid w:val="00B92951"/>
    <w:rsid w:val="00B92D3B"/>
    <w:rsid w:val="00B950F4"/>
    <w:rsid w:val="00B97211"/>
    <w:rsid w:val="00B975C8"/>
    <w:rsid w:val="00B9794B"/>
    <w:rsid w:val="00B97CC0"/>
    <w:rsid w:val="00BA049B"/>
    <w:rsid w:val="00BA083C"/>
    <w:rsid w:val="00BA3AF9"/>
    <w:rsid w:val="00BA3ECD"/>
    <w:rsid w:val="00BA4B04"/>
    <w:rsid w:val="00BA5B77"/>
    <w:rsid w:val="00BA5BD5"/>
    <w:rsid w:val="00BA5D9B"/>
    <w:rsid w:val="00BA67DB"/>
    <w:rsid w:val="00BA6BAF"/>
    <w:rsid w:val="00BA7557"/>
    <w:rsid w:val="00BA7CE8"/>
    <w:rsid w:val="00BB110F"/>
    <w:rsid w:val="00BB114C"/>
    <w:rsid w:val="00BB2268"/>
    <w:rsid w:val="00BB28B7"/>
    <w:rsid w:val="00BB28C8"/>
    <w:rsid w:val="00BB2AA5"/>
    <w:rsid w:val="00BB3423"/>
    <w:rsid w:val="00BB3BEA"/>
    <w:rsid w:val="00BB4572"/>
    <w:rsid w:val="00BB5DB0"/>
    <w:rsid w:val="00BB61F8"/>
    <w:rsid w:val="00BB70CB"/>
    <w:rsid w:val="00BC028E"/>
    <w:rsid w:val="00BC09D5"/>
    <w:rsid w:val="00BC0C8E"/>
    <w:rsid w:val="00BC0F87"/>
    <w:rsid w:val="00BC318C"/>
    <w:rsid w:val="00BC31A6"/>
    <w:rsid w:val="00BC3600"/>
    <w:rsid w:val="00BC3BB0"/>
    <w:rsid w:val="00BC53FC"/>
    <w:rsid w:val="00BD006F"/>
    <w:rsid w:val="00BD029C"/>
    <w:rsid w:val="00BD02E1"/>
    <w:rsid w:val="00BD1900"/>
    <w:rsid w:val="00BD19D3"/>
    <w:rsid w:val="00BD2504"/>
    <w:rsid w:val="00BD4BD1"/>
    <w:rsid w:val="00BD5B89"/>
    <w:rsid w:val="00BD6A49"/>
    <w:rsid w:val="00BD6CAC"/>
    <w:rsid w:val="00BD75C1"/>
    <w:rsid w:val="00BD77A4"/>
    <w:rsid w:val="00BD78BC"/>
    <w:rsid w:val="00BE01E1"/>
    <w:rsid w:val="00BE0387"/>
    <w:rsid w:val="00BE0A8B"/>
    <w:rsid w:val="00BE0DF4"/>
    <w:rsid w:val="00BE1CF5"/>
    <w:rsid w:val="00BE1F76"/>
    <w:rsid w:val="00BE3AC3"/>
    <w:rsid w:val="00BE3C65"/>
    <w:rsid w:val="00BE41E9"/>
    <w:rsid w:val="00BE494A"/>
    <w:rsid w:val="00BE4B31"/>
    <w:rsid w:val="00BE50E4"/>
    <w:rsid w:val="00BE599C"/>
    <w:rsid w:val="00BE66EB"/>
    <w:rsid w:val="00BE6E65"/>
    <w:rsid w:val="00BF1000"/>
    <w:rsid w:val="00BF19F1"/>
    <w:rsid w:val="00BF1EDD"/>
    <w:rsid w:val="00BF2041"/>
    <w:rsid w:val="00BF2AAF"/>
    <w:rsid w:val="00BF41A3"/>
    <w:rsid w:val="00BF4B76"/>
    <w:rsid w:val="00BF65AB"/>
    <w:rsid w:val="00BF6C09"/>
    <w:rsid w:val="00BF7E2D"/>
    <w:rsid w:val="00C011DE"/>
    <w:rsid w:val="00C01B03"/>
    <w:rsid w:val="00C01F06"/>
    <w:rsid w:val="00C01FA8"/>
    <w:rsid w:val="00C01FCA"/>
    <w:rsid w:val="00C02A72"/>
    <w:rsid w:val="00C041F3"/>
    <w:rsid w:val="00C044C3"/>
    <w:rsid w:val="00C059AE"/>
    <w:rsid w:val="00C05B6F"/>
    <w:rsid w:val="00C07905"/>
    <w:rsid w:val="00C1007A"/>
    <w:rsid w:val="00C11219"/>
    <w:rsid w:val="00C1182F"/>
    <w:rsid w:val="00C11DFE"/>
    <w:rsid w:val="00C1241D"/>
    <w:rsid w:val="00C12593"/>
    <w:rsid w:val="00C12855"/>
    <w:rsid w:val="00C14681"/>
    <w:rsid w:val="00C153F4"/>
    <w:rsid w:val="00C16840"/>
    <w:rsid w:val="00C174A8"/>
    <w:rsid w:val="00C17C06"/>
    <w:rsid w:val="00C201A5"/>
    <w:rsid w:val="00C204FD"/>
    <w:rsid w:val="00C2068B"/>
    <w:rsid w:val="00C229E1"/>
    <w:rsid w:val="00C2410D"/>
    <w:rsid w:val="00C25D19"/>
    <w:rsid w:val="00C26993"/>
    <w:rsid w:val="00C276F6"/>
    <w:rsid w:val="00C30A45"/>
    <w:rsid w:val="00C3106F"/>
    <w:rsid w:val="00C31563"/>
    <w:rsid w:val="00C31E1F"/>
    <w:rsid w:val="00C322FF"/>
    <w:rsid w:val="00C32A96"/>
    <w:rsid w:val="00C33607"/>
    <w:rsid w:val="00C33E54"/>
    <w:rsid w:val="00C34664"/>
    <w:rsid w:val="00C353A1"/>
    <w:rsid w:val="00C35427"/>
    <w:rsid w:val="00C35A37"/>
    <w:rsid w:val="00C35D53"/>
    <w:rsid w:val="00C37210"/>
    <w:rsid w:val="00C37A04"/>
    <w:rsid w:val="00C37CC2"/>
    <w:rsid w:val="00C37F4E"/>
    <w:rsid w:val="00C404FA"/>
    <w:rsid w:val="00C409D6"/>
    <w:rsid w:val="00C40A96"/>
    <w:rsid w:val="00C42E0D"/>
    <w:rsid w:val="00C436F3"/>
    <w:rsid w:val="00C45E4C"/>
    <w:rsid w:val="00C4756C"/>
    <w:rsid w:val="00C4760A"/>
    <w:rsid w:val="00C51AC9"/>
    <w:rsid w:val="00C52168"/>
    <w:rsid w:val="00C52E75"/>
    <w:rsid w:val="00C530C7"/>
    <w:rsid w:val="00C54560"/>
    <w:rsid w:val="00C549DD"/>
    <w:rsid w:val="00C54E9F"/>
    <w:rsid w:val="00C552D1"/>
    <w:rsid w:val="00C55338"/>
    <w:rsid w:val="00C56454"/>
    <w:rsid w:val="00C564E6"/>
    <w:rsid w:val="00C6182E"/>
    <w:rsid w:val="00C629DC"/>
    <w:rsid w:val="00C62C74"/>
    <w:rsid w:val="00C65779"/>
    <w:rsid w:val="00C65A64"/>
    <w:rsid w:val="00C65AC8"/>
    <w:rsid w:val="00C65C4A"/>
    <w:rsid w:val="00C6731D"/>
    <w:rsid w:val="00C70494"/>
    <w:rsid w:val="00C7202D"/>
    <w:rsid w:val="00C727C1"/>
    <w:rsid w:val="00C727CF"/>
    <w:rsid w:val="00C7385A"/>
    <w:rsid w:val="00C73EEC"/>
    <w:rsid w:val="00C74C5A"/>
    <w:rsid w:val="00C74D4A"/>
    <w:rsid w:val="00C77AE2"/>
    <w:rsid w:val="00C77DA7"/>
    <w:rsid w:val="00C77E13"/>
    <w:rsid w:val="00C809E6"/>
    <w:rsid w:val="00C80B74"/>
    <w:rsid w:val="00C819C0"/>
    <w:rsid w:val="00C82C46"/>
    <w:rsid w:val="00C82DC4"/>
    <w:rsid w:val="00C8424D"/>
    <w:rsid w:val="00C84443"/>
    <w:rsid w:val="00C84EC3"/>
    <w:rsid w:val="00C85A15"/>
    <w:rsid w:val="00C868B9"/>
    <w:rsid w:val="00C868FD"/>
    <w:rsid w:val="00C86FAE"/>
    <w:rsid w:val="00C9005F"/>
    <w:rsid w:val="00C90A53"/>
    <w:rsid w:val="00C90A8D"/>
    <w:rsid w:val="00C91241"/>
    <w:rsid w:val="00C91D56"/>
    <w:rsid w:val="00C91F24"/>
    <w:rsid w:val="00C92C18"/>
    <w:rsid w:val="00C9413E"/>
    <w:rsid w:val="00C943C6"/>
    <w:rsid w:val="00C9459C"/>
    <w:rsid w:val="00C94B44"/>
    <w:rsid w:val="00C950A9"/>
    <w:rsid w:val="00C9544E"/>
    <w:rsid w:val="00C95783"/>
    <w:rsid w:val="00C959DE"/>
    <w:rsid w:val="00C970D2"/>
    <w:rsid w:val="00C97457"/>
    <w:rsid w:val="00CA017B"/>
    <w:rsid w:val="00CA041E"/>
    <w:rsid w:val="00CA045C"/>
    <w:rsid w:val="00CA13F2"/>
    <w:rsid w:val="00CA1C77"/>
    <w:rsid w:val="00CA2868"/>
    <w:rsid w:val="00CA29E0"/>
    <w:rsid w:val="00CA318A"/>
    <w:rsid w:val="00CA319E"/>
    <w:rsid w:val="00CA31B0"/>
    <w:rsid w:val="00CA3241"/>
    <w:rsid w:val="00CA3604"/>
    <w:rsid w:val="00CA367C"/>
    <w:rsid w:val="00CA3FED"/>
    <w:rsid w:val="00CA45B9"/>
    <w:rsid w:val="00CA484C"/>
    <w:rsid w:val="00CA4BAB"/>
    <w:rsid w:val="00CA4BDA"/>
    <w:rsid w:val="00CA5AAA"/>
    <w:rsid w:val="00CA6376"/>
    <w:rsid w:val="00CA7495"/>
    <w:rsid w:val="00CA7513"/>
    <w:rsid w:val="00CB0588"/>
    <w:rsid w:val="00CB0D08"/>
    <w:rsid w:val="00CB13A2"/>
    <w:rsid w:val="00CB24E1"/>
    <w:rsid w:val="00CB42ED"/>
    <w:rsid w:val="00CB5D40"/>
    <w:rsid w:val="00CB7B5C"/>
    <w:rsid w:val="00CC091A"/>
    <w:rsid w:val="00CC2005"/>
    <w:rsid w:val="00CC39B4"/>
    <w:rsid w:val="00CC3C17"/>
    <w:rsid w:val="00CC41E8"/>
    <w:rsid w:val="00CC4DCB"/>
    <w:rsid w:val="00CC5490"/>
    <w:rsid w:val="00CC6112"/>
    <w:rsid w:val="00CC78F7"/>
    <w:rsid w:val="00CC7CAA"/>
    <w:rsid w:val="00CD0548"/>
    <w:rsid w:val="00CD0B9F"/>
    <w:rsid w:val="00CD0CA5"/>
    <w:rsid w:val="00CD0FEE"/>
    <w:rsid w:val="00CD192B"/>
    <w:rsid w:val="00CD24A4"/>
    <w:rsid w:val="00CD2A77"/>
    <w:rsid w:val="00CD2E6B"/>
    <w:rsid w:val="00CD4834"/>
    <w:rsid w:val="00CD58B5"/>
    <w:rsid w:val="00CD69E6"/>
    <w:rsid w:val="00CD6ABA"/>
    <w:rsid w:val="00CD7261"/>
    <w:rsid w:val="00CD75A6"/>
    <w:rsid w:val="00CE103A"/>
    <w:rsid w:val="00CE2D30"/>
    <w:rsid w:val="00CE32C1"/>
    <w:rsid w:val="00CE376B"/>
    <w:rsid w:val="00CE3C43"/>
    <w:rsid w:val="00CE4CBD"/>
    <w:rsid w:val="00CE506E"/>
    <w:rsid w:val="00CE5D4F"/>
    <w:rsid w:val="00CE6BB1"/>
    <w:rsid w:val="00CE6BB4"/>
    <w:rsid w:val="00CF1AAA"/>
    <w:rsid w:val="00CF2264"/>
    <w:rsid w:val="00CF2CB5"/>
    <w:rsid w:val="00CF31D8"/>
    <w:rsid w:val="00CF46FF"/>
    <w:rsid w:val="00CF47F8"/>
    <w:rsid w:val="00CF480A"/>
    <w:rsid w:val="00CF49F5"/>
    <w:rsid w:val="00CF4AAB"/>
    <w:rsid w:val="00CF4E41"/>
    <w:rsid w:val="00CF5D7D"/>
    <w:rsid w:val="00CF6C45"/>
    <w:rsid w:val="00CF6C95"/>
    <w:rsid w:val="00CF6DC9"/>
    <w:rsid w:val="00CF7480"/>
    <w:rsid w:val="00CF76EB"/>
    <w:rsid w:val="00CF78DB"/>
    <w:rsid w:val="00CF7C7A"/>
    <w:rsid w:val="00D0032C"/>
    <w:rsid w:val="00D009DC"/>
    <w:rsid w:val="00D013B1"/>
    <w:rsid w:val="00D013E7"/>
    <w:rsid w:val="00D029DC"/>
    <w:rsid w:val="00D02BDF"/>
    <w:rsid w:val="00D02C8A"/>
    <w:rsid w:val="00D04417"/>
    <w:rsid w:val="00D04A2D"/>
    <w:rsid w:val="00D0556E"/>
    <w:rsid w:val="00D05E7A"/>
    <w:rsid w:val="00D05EAF"/>
    <w:rsid w:val="00D06194"/>
    <w:rsid w:val="00D067EB"/>
    <w:rsid w:val="00D06D00"/>
    <w:rsid w:val="00D06FBF"/>
    <w:rsid w:val="00D10634"/>
    <w:rsid w:val="00D11173"/>
    <w:rsid w:val="00D11DC9"/>
    <w:rsid w:val="00D11EF2"/>
    <w:rsid w:val="00D12188"/>
    <w:rsid w:val="00D121CA"/>
    <w:rsid w:val="00D12556"/>
    <w:rsid w:val="00D14487"/>
    <w:rsid w:val="00D14BE9"/>
    <w:rsid w:val="00D16938"/>
    <w:rsid w:val="00D17C59"/>
    <w:rsid w:val="00D203ED"/>
    <w:rsid w:val="00D204F4"/>
    <w:rsid w:val="00D2099F"/>
    <w:rsid w:val="00D20E56"/>
    <w:rsid w:val="00D21156"/>
    <w:rsid w:val="00D21382"/>
    <w:rsid w:val="00D24AAC"/>
    <w:rsid w:val="00D24F8F"/>
    <w:rsid w:val="00D25927"/>
    <w:rsid w:val="00D27707"/>
    <w:rsid w:val="00D27E1F"/>
    <w:rsid w:val="00D309EC"/>
    <w:rsid w:val="00D31EBE"/>
    <w:rsid w:val="00D321CB"/>
    <w:rsid w:val="00D33BE0"/>
    <w:rsid w:val="00D33F9A"/>
    <w:rsid w:val="00D34CB1"/>
    <w:rsid w:val="00D34F08"/>
    <w:rsid w:val="00D364EB"/>
    <w:rsid w:val="00D36978"/>
    <w:rsid w:val="00D40496"/>
    <w:rsid w:val="00D408A9"/>
    <w:rsid w:val="00D41BAD"/>
    <w:rsid w:val="00D41FB9"/>
    <w:rsid w:val="00D421EC"/>
    <w:rsid w:val="00D433D8"/>
    <w:rsid w:val="00D4384E"/>
    <w:rsid w:val="00D43EBB"/>
    <w:rsid w:val="00D442CF"/>
    <w:rsid w:val="00D443DC"/>
    <w:rsid w:val="00D4453B"/>
    <w:rsid w:val="00D46F23"/>
    <w:rsid w:val="00D47639"/>
    <w:rsid w:val="00D477EB"/>
    <w:rsid w:val="00D47BF4"/>
    <w:rsid w:val="00D47D92"/>
    <w:rsid w:val="00D5017C"/>
    <w:rsid w:val="00D5032B"/>
    <w:rsid w:val="00D50ABF"/>
    <w:rsid w:val="00D50B25"/>
    <w:rsid w:val="00D51514"/>
    <w:rsid w:val="00D522F8"/>
    <w:rsid w:val="00D523BA"/>
    <w:rsid w:val="00D529C5"/>
    <w:rsid w:val="00D529D3"/>
    <w:rsid w:val="00D52C03"/>
    <w:rsid w:val="00D52C3C"/>
    <w:rsid w:val="00D52D38"/>
    <w:rsid w:val="00D52EBB"/>
    <w:rsid w:val="00D5365B"/>
    <w:rsid w:val="00D53C7B"/>
    <w:rsid w:val="00D54A40"/>
    <w:rsid w:val="00D553E0"/>
    <w:rsid w:val="00D55E48"/>
    <w:rsid w:val="00D55F73"/>
    <w:rsid w:val="00D56461"/>
    <w:rsid w:val="00D565DC"/>
    <w:rsid w:val="00D56757"/>
    <w:rsid w:val="00D575CD"/>
    <w:rsid w:val="00D6036B"/>
    <w:rsid w:val="00D60D49"/>
    <w:rsid w:val="00D61252"/>
    <w:rsid w:val="00D628F5"/>
    <w:rsid w:val="00D63BFF"/>
    <w:rsid w:val="00D65A2D"/>
    <w:rsid w:val="00D65D63"/>
    <w:rsid w:val="00D66926"/>
    <w:rsid w:val="00D6776C"/>
    <w:rsid w:val="00D67997"/>
    <w:rsid w:val="00D70E76"/>
    <w:rsid w:val="00D7133F"/>
    <w:rsid w:val="00D727B4"/>
    <w:rsid w:val="00D730AF"/>
    <w:rsid w:val="00D730DF"/>
    <w:rsid w:val="00D737E8"/>
    <w:rsid w:val="00D73BD2"/>
    <w:rsid w:val="00D74995"/>
    <w:rsid w:val="00D74AD3"/>
    <w:rsid w:val="00D770A6"/>
    <w:rsid w:val="00D77519"/>
    <w:rsid w:val="00D77A33"/>
    <w:rsid w:val="00D77AC7"/>
    <w:rsid w:val="00D77C39"/>
    <w:rsid w:val="00D77E25"/>
    <w:rsid w:val="00D8018B"/>
    <w:rsid w:val="00D8099E"/>
    <w:rsid w:val="00D80D02"/>
    <w:rsid w:val="00D80FB9"/>
    <w:rsid w:val="00D829DE"/>
    <w:rsid w:val="00D83DD6"/>
    <w:rsid w:val="00D843C5"/>
    <w:rsid w:val="00D845CD"/>
    <w:rsid w:val="00D85394"/>
    <w:rsid w:val="00D85AE1"/>
    <w:rsid w:val="00D86CCD"/>
    <w:rsid w:val="00D86D27"/>
    <w:rsid w:val="00D92233"/>
    <w:rsid w:val="00D92CF5"/>
    <w:rsid w:val="00D93281"/>
    <w:rsid w:val="00D964A2"/>
    <w:rsid w:val="00D96C29"/>
    <w:rsid w:val="00D96F5F"/>
    <w:rsid w:val="00D97E73"/>
    <w:rsid w:val="00D97E7D"/>
    <w:rsid w:val="00DA0318"/>
    <w:rsid w:val="00DA055E"/>
    <w:rsid w:val="00DA109C"/>
    <w:rsid w:val="00DA1557"/>
    <w:rsid w:val="00DA239A"/>
    <w:rsid w:val="00DA29FF"/>
    <w:rsid w:val="00DA2FB5"/>
    <w:rsid w:val="00DA31EC"/>
    <w:rsid w:val="00DA3334"/>
    <w:rsid w:val="00DA3829"/>
    <w:rsid w:val="00DA3EB6"/>
    <w:rsid w:val="00DA4044"/>
    <w:rsid w:val="00DA445C"/>
    <w:rsid w:val="00DA4775"/>
    <w:rsid w:val="00DA498A"/>
    <w:rsid w:val="00DA4A94"/>
    <w:rsid w:val="00DA4BAD"/>
    <w:rsid w:val="00DA4D40"/>
    <w:rsid w:val="00DA5345"/>
    <w:rsid w:val="00DA6767"/>
    <w:rsid w:val="00DA7155"/>
    <w:rsid w:val="00DA7825"/>
    <w:rsid w:val="00DA7924"/>
    <w:rsid w:val="00DB02F2"/>
    <w:rsid w:val="00DB23EF"/>
    <w:rsid w:val="00DB277B"/>
    <w:rsid w:val="00DB33C9"/>
    <w:rsid w:val="00DB4B29"/>
    <w:rsid w:val="00DB55EF"/>
    <w:rsid w:val="00DB5C12"/>
    <w:rsid w:val="00DB6537"/>
    <w:rsid w:val="00DB6F67"/>
    <w:rsid w:val="00DB772E"/>
    <w:rsid w:val="00DC0CAC"/>
    <w:rsid w:val="00DC104F"/>
    <w:rsid w:val="00DC1097"/>
    <w:rsid w:val="00DC18F9"/>
    <w:rsid w:val="00DC2236"/>
    <w:rsid w:val="00DC243C"/>
    <w:rsid w:val="00DC27F0"/>
    <w:rsid w:val="00DC29DF"/>
    <w:rsid w:val="00DC3F58"/>
    <w:rsid w:val="00DC47B8"/>
    <w:rsid w:val="00DC4822"/>
    <w:rsid w:val="00DC5E04"/>
    <w:rsid w:val="00DC6846"/>
    <w:rsid w:val="00DC73DF"/>
    <w:rsid w:val="00DC78D2"/>
    <w:rsid w:val="00DC7D32"/>
    <w:rsid w:val="00DD0214"/>
    <w:rsid w:val="00DD0F13"/>
    <w:rsid w:val="00DD16B9"/>
    <w:rsid w:val="00DD22ED"/>
    <w:rsid w:val="00DD35EF"/>
    <w:rsid w:val="00DD3666"/>
    <w:rsid w:val="00DD3BE6"/>
    <w:rsid w:val="00DD3F42"/>
    <w:rsid w:val="00DD3FC7"/>
    <w:rsid w:val="00DD4503"/>
    <w:rsid w:val="00DD4FF1"/>
    <w:rsid w:val="00DD7A5B"/>
    <w:rsid w:val="00DD7F5C"/>
    <w:rsid w:val="00DD7FA3"/>
    <w:rsid w:val="00DE054F"/>
    <w:rsid w:val="00DE0A0D"/>
    <w:rsid w:val="00DE0E88"/>
    <w:rsid w:val="00DE118E"/>
    <w:rsid w:val="00DE207A"/>
    <w:rsid w:val="00DE2082"/>
    <w:rsid w:val="00DE21CA"/>
    <w:rsid w:val="00DE26C2"/>
    <w:rsid w:val="00DE27A8"/>
    <w:rsid w:val="00DE292F"/>
    <w:rsid w:val="00DE3459"/>
    <w:rsid w:val="00DE3DF5"/>
    <w:rsid w:val="00DE4744"/>
    <w:rsid w:val="00DE4D3B"/>
    <w:rsid w:val="00DE574D"/>
    <w:rsid w:val="00DE59D3"/>
    <w:rsid w:val="00DE5A7F"/>
    <w:rsid w:val="00DE666B"/>
    <w:rsid w:val="00DE6733"/>
    <w:rsid w:val="00DE7E51"/>
    <w:rsid w:val="00DF3383"/>
    <w:rsid w:val="00DF42D8"/>
    <w:rsid w:val="00DF4526"/>
    <w:rsid w:val="00DF4AC5"/>
    <w:rsid w:val="00DF58BE"/>
    <w:rsid w:val="00DF5C0F"/>
    <w:rsid w:val="00DF5E7E"/>
    <w:rsid w:val="00DF60ED"/>
    <w:rsid w:val="00DF6E56"/>
    <w:rsid w:val="00DF704B"/>
    <w:rsid w:val="00DF79E5"/>
    <w:rsid w:val="00E00073"/>
    <w:rsid w:val="00E00474"/>
    <w:rsid w:val="00E00D74"/>
    <w:rsid w:val="00E01ABC"/>
    <w:rsid w:val="00E01DB2"/>
    <w:rsid w:val="00E01DD6"/>
    <w:rsid w:val="00E0204A"/>
    <w:rsid w:val="00E0301B"/>
    <w:rsid w:val="00E034D5"/>
    <w:rsid w:val="00E036C8"/>
    <w:rsid w:val="00E04133"/>
    <w:rsid w:val="00E04404"/>
    <w:rsid w:val="00E06150"/>
    <w:rsid w:val="00E0658B"/>
    <w:rsid w:val="00E07549"/>
    <w:rsid w:val="00E078B0"/>
    <w:rsid w:val="00E10316"/>
    <w:rsid w:val="00E107B9"/>
    <w:rsid w:val="00E11839"/>
    <w:rsid w:val="00E14798"/>
    <w:rsid w:val="00E14FA6"/>
    <w:rsid w:val="00E157E1"/>
    <w:rsid w:val="00E1588D"/>
    <w:rsid w:val="00E15DBA"/>
    <w:rsid w:val="00E15E4E"/>
    <w:rsid w:val="00E16B8F"/>
    <w:rsid w:val="00E16F49"/>
    <w:rsid w:val="00E20568"/>
    <w:rsid w:val="00E22B3C"/>
    <w:rsid w:val="00E23690"/>
    <w:rsid w:val="00E23905"/>
    <w:rsid w:val="00E24060"/>
    <w:rsid w:val="00E24F92"/>
    <w:rsid w:val="00E26D0E"/>
    <w:rsid w:val="00E30956"/>
    <w:rsid w:val="00E30B50"/>
    <w:rsid w:val="00E30D31"/>
    <w:rsid w:val="00E30ECE"/>
    <w:rsid w:val="00E31A44"/>
    <w:rsid w:val="00E32795"/>
    <w:rsid w:val="00E343AF"/>
    <w:rsid w:val="00E34A71"/>
    <w:rsid w:val="00E34E2E"/>
    <w:rsid w:val="00E34E9B"/>
    <w:rsid w:val="00E35AD8"/>
    <w:rsid w:val="00E36AB4"/>
    <w:rsid w:val="00E37E9E"/>
    <w:rsid w:val="00E4264C"/>
    <w:rsid w:val="00E43353"/>
    <w:rsid w:val="00E44163"/>
    <w:rsid w:val="00E443D0"/>
    <w:rsid w:val="00E44477"/>
    <w:rsid w:val="00E4458F"/>
    <w:rsid w:val="00E457E4"/>
    <w:rsid w:val="00E45CAF"/>
    <w:rsid w:val="00E462A1"/>
    <w:rsid w:val="00E47F12"/>
    <w:rsid w:val="00E52A57"/>
    <w:rsid w:val="00E531E5"/>
    <w:rsid w:val="00E553ED"/>
    <w:rsid w:val="00E5571C"/>
    <w:rsid w:val="00E55AD8"/>
    <w:rsid w:val="00E574B1"/>
    <w:rsid w:val="00E57E92"/>
    <w:rsid w:val="00E61546"/>
    <w:rsid w:val="00E627E3"/>
    <w:rsid w:val="00E62E91"/>
    <w:rsid w:val="00E63952"/>
    <w:rsid w:val="00E63A44"/>
    <w:rsid w:val="00E63E34"/>
    <w:rsid w:val="00E64EF2"/>
    <w:rsid w:val="00E668B2"/>
    <w:rsid w:val="00E66AB0"/>
    <w:rsid w:val="00E677E9"/>
    <w:rsid w:val="00E67907"/>
    <w:rsid w:val="00E67A8E"/>
    <w:rsid w:val="00E70443"/>
    <w:rsid w:val="00E70469"/>
    <w:rsid w:val="00E71728"/>
    <w:rsid w:val="00E72025"/>
    <w:rsid w:val="00E72EEF"/>
    <w:rsid w:val="00E733C8"/>
    <w:rsid w:val="00E73AF3"/>
    <w:rsid w:val="00E74591"/>
    <w:rsid w:val="00E74680"/>
    <w:rsid w:val="00E746CD"/>
    <w:rsid w:val="00E747F9"/>
    <w:rsid w:val="00E75CA4"/>
    <w:rsid w:val="00E76580"/>
    <w:rsid w:val="00E77366"/>
    <w:rsid w:val="00E77522"/>
    <w:rsid w:val="00E77DFF"/>
    <w:rsid w:val="00E8079D"/>
    <w:rsid w:val="00E81007"/>
    <w:rsid w:val="00E816CF"/>
    <w:rsid w:val="00E81D9D"/>
    <w:rsid w:val="00E8261A"/>
    <w:rsid w:val="00E83620"/>
    <w:rsid w:val="00E83D19"/>
    <w:rsid w:val="00E845A5"/>
    <w:rsid w:val="00E85105"/>
    <w:rsid w:val="00E85A29"/>
    <w:rsid w:val="00E8668E"/>
    <w:rsid w:val="00E869E1"/>
    <w:rsid w:val="00E873B1"/>
    <w:rsid w:val="00E876DC"/>
    <w:rsid w:val="00E90107"/>
    <w:rsid w:val="00E9093E"/>
    <w:rsid w:val="00E90A53"/>
    <w:rsid w:val="00E90BC4"/>
    <w:rsid w:val="00E9188B"/>
    <w:rsid w:val="00E91914"/>
    <w:rsid w:val="00E9242B"/>
    <w:rsid w:val="00E94DDD"/>
    <w:rsid w:val="00E94FFA"/>
    <w:rsid w:val="00E95E34"/>
    <w:rsid w:val="00E973EB"/>
    <w:rsid w:val="00EA11D6"/>
    <w:rsid w:val="00EA16BC"/>
    <w:rsid w:val="00EA18EB"/>
    <w:rsid w:val="00EA2766"/>
    <w:rsid w:val="00EA29A9"/>
    <w:rsid w:val="00EA342D"/>
    <w:rsid w:val="00EA404C"/>
    <w:rsid w:val="00EA4088"/>
    <w:rsid w:val="00EA495B"/>
    <w:rsid w:val="00EA652D"/>
    <w:rsid w:val="00EB068F"/>
    <w:rsid w:val="00EB19AA"/>
    <w:rsid w:val="00EB24FF"/>
    <w:rsid w:val="00EB2FB2"/>
    <w:rsid w:val="00EB376E"/>
    <w:rsid w:val="00EB566D"/>
    <w:rsid w:val="00EB56CB"/>
    <w:rsid w:val="00EB59B1"/>
    <w:rsid w:val="00EB6289"/>
    <w:rsid w:val="00EB6424"/>
    <w:rsid w:val="00EB66D5"/>
    <w:rsid w:val="00EB79C0"/>
    <w:rsid w:val="00EC01C4"/>
    <w:rsid w:val="00EC0A31"/>
    <w:rsid w:val="00EC0CA9"/>
    <w:rsid w:val="00EC0E50"/>
    <w:rsid w:val="00EC0F95"/>
    <w:rsid w:val="00EC335E"/>
    <w:rsid w:val="00EC3701"/>
    <w:rsid w:val="00EC3B57"/>
    <w:rsid w:val="00EC4374"/>
    <w:rsid w:val="00EC4E85"/>
    <w:rsid w:val="00EC5D74"/>
    <w:rsid w:val="00EC61C2"/>
    <w:rsid w:val="00EC63D4"/>
    <w:rsid w:val="00ED0BF9"/>
    <w:rsid w:val="00ED1DD9"/>
    <w:rsid w:val="00ED1E6E"/>
    <w:rsid w:val="00ED20F8"/>
    <w:rsid w:val="00ED3B51"/>
    <w:rsid w:val="00ED532F"/>
    <w:rsid w:val="00ED5B50"/>
    <w:rsid w:val="00ED6846"/>
    <w:rsid w:val="00ED6CFA"/>
    <w:rsid w:val="00ED71B4"/>
    <w:rsid w:val="00EE0204"/>
    <w:rsid w:val="00EE0234"/>
    <w:rsid w:val="00EE0C0B"/>
    <w:rsid w:val="00EE130A"/>
    <w:rsid w:val="00EE14DE"/>
    <w:rsid w:val="00EE1638"/>
    <w:rsid w:val="00EE1EDA"/>
    <w:rsid w:val="00EE21CD"/>
    <w:rsid w:val="00EE2EC3"/>
    <w:rsid w:val="00EE42B7"/>
    <w:rsid w:val="00EE4484"/>
    <w:rsid w:val="00EE4837"/>
    <w:rsid w:val="00EE50D7"/>
    <w:rsid w:val="00EE63FE"/>
    <w:rsid w:val="00EE6F17"/>
    <w:rsid w:val="00EE76B3"/>
    <w:rsid w:val="00EE7E39"/>
    <w:rsid w:val="00EF036F"/>
    <w:rsid w:val="00EF03F8"/>
    <w:rsid w:val="00EF0B96"/>
    <w:rsid w:val="00EF0BCB"/>
    <w:rsid w:val="00EF0FA5"/>
    <w:rsid w:val="00EF24B1"/>
    <w:rsid w:val="00EF2536"/>
    <w:rsid w:val="00EF388C"/>
    <w:rsid w:val="00EF45A9"/>
    <w:rsid w:val="00EF47D9"/>
    <w:rsid w:val="00EF5740"/>
    <w:rsid w:val="00EF650B"/>
    <w:rsid w:val="00EF6E16"/>
    <w:rsid w:val="00F004B7"/>
    <w:rsid w:val="00F00E96"/>
    <w:rsid w:val="00F01759"/>
    <w:rsid w:val="00F01DFE"/>
    <w:rsid w:val="00F01E5D"/>
    <w:rsid w:val="00F024FC"/>
    <w:rsid w:val="00F025EF"/>
    <w:rsid w:val="00F02AFD"/>
    <w:rsid w:val="00F035DC"/>
    <w:rsid w:val="00F03CF1"/>
    <w:rsid w:val="00F03E70"/>
    <w:rsid w:val="00F03F8C"/>
    <w:rsid w:val="00F04EAE"/>
    <w:rsid w:val="00F05663"/>
    <w:rsid w:val="00F0602F"/>
    <w:rsid w:val="00F06032"/>
    <w:rsid w:val="00F0641F"/>
    <w:rsid w:val="00F0671C"/>
    <w:rsid w:val="00F076BF"/>
    <w:rsid w:val="00F07A29"/>
    <w:rsid w:val="00F07A50"/>
    <w:rsid w:val="00F10193"/>
    <w:rsid w:val="00F107B2"/>
    <w:rsid w:val="00F1081F"/>
    <w:rsid w:val="00F1145C"/>
    <w:rsid w:val="00F12F58"/>
    <w:rsid w:val="00F13605"/>
    <w:rsid w:val="00F13BEB"/>
    <w:rsid w:val="00F13D66"/>
    <w:rsid w:val="00F142A8"/>
    <w:rsid w:val="00F147EA"/>
    <w:rsid w:val="00F14E91"/>
    <w:rsid w:val="00F153D3"/>
    <w:rsid w:val="00F21BE2"/>
    <w:rsid w:val="00F21C1D"/>
    <w:rsid w:val="00F21FBA"/>
    <w:rsid w:val="00F220C7"/>
    <w:rsid w:val="00F2241F"/>
    <w:rsid w:val="00F239EE"/>
    <w:rsid w:val="00F239F4"/>
    <w:rsid w:val="00F2444A"/>
    <w:rsid w:val="00F30CAE"/>
    <w:rsid w:val="00F3209C"/>
    <w:rsid w:val="00F3213D"/>
    <w:rsid w:val="00F3565E"/>
    <w:rsid w:val="00F356FF"/>
    <w:rsid w:val="00F35D87"/>
    <w:rsid w:val="00F365A2"/>
    <w:rsid w:val="00F36794"/>
    <w:rsid w:val="00F36C88"/>
    <w:rsid w:val="00F37B03"/>
    <w:rsid w:val="00F40D26"/>
    <w:rsid w:val="00F416B5"/>
    <w:rsid w:val="00F4225B"/>
    <w:rsid w:val="00F428A4"/>
    <w:rsid w:val="00F4373E"/>
    <w:rsid w:val="00F44272"/>
    <w:rsid w:val="00F44D22"/>
    <w:rsid w:val="00F45092"/>
    <w:rsid w:val="00F47C97"/>
    <w:rsid w:val="00F5090D"/>
    <w:rsid w:val="00F5092C"/>
    <w:rsid w:val="00F5111A"/>
    <w:rsid w:val="00F5192C"/>
    <w:rsid w:val="00F5281D"/>
    <w:rsid w:val="00F528D9"/>
    <w:rsid w:val="00F545A7"/>
    <w:rsid w:val="00F54DB2"/>
    <w:rsid w:val="00F55271"/>
    <w:rsid w:val="00F55B6B"/>
    <w:rsid w:val="00F55E17"/>
    <w:rsid w:val="00F55F17"/>
    <w:rsid w:val="00F56241"/>
    <w:rsid w:val="00F562D6"/>
    <w:rsid w:val="00F5657C"/>
    <w:rsid w:val="00F6133D"/>
    <w:rsid w:val="00F6277C"/>
    <w:rsid w:val="00F642CD"/>
    <w:rsid w:val="00F65324"/>
    <w:rsid w:val="00F65CF9"/>
    <w:rsid w:val="00F66D3F"/>
    <w:rsid w:val="00F66DD7"/>
    <w:rsid w:val="00F677AC"/>
    <w:rsid w:val="00F70AD5"/>
    <w:rsid w:val="00F7199C"/>
    <w:rsid w:val="00F71FDB"/>
    <w:rsid w:val="00F7665D"/>
    <w:rsid w:val="00F77507"/>
    <w:rsid w:val="00F80432"/>
    <w:rsid w:val="00F804BC"/>
    <w:rsid w:val="00F809EC"/>
    <w:rsid w:val="00F8169B"/>
    <w:rsid w:val="00F817B8"/>
    <w:rsid w:val="00F81E26"/>
    <w:rsid w:val="00F83D7C"/>
    <w:rsid w:val="00F843F4"/>
    <w:rsid w:val="00F845B2"/>
    <w:rsid w:val="00F84897"/>
    <w:rsid w:val="00F92085"/>
    <w:rsid w:val="00F93842"/>
    <w:rsid w:val="00F94060"/>
    <w:rsid w:val="00F9448B"/>
    <w:rsid w:val="00F945C5"/>
    <w:rsid w:val="00F9465C"/>
    <w:rsid w:val="00F95211"/>
    <w:rsid w:val="00F963FC"/>
    <w:rsid w:val="00F96E10"/>
    <w:rsid w:val="00F97AD6"/>
    <w:rsid w:val="00F97AE6"/>
    <w:rsid w:val="00FA0C11"/>
    <w:rsid w:val="00FA0F7C"/>
    <w:rsid w:val="00FA2EFA"/>
    <w:rsid w:val="00FA30E9"/>
    <w:rsid w:val="00FA4270"/>
    <w:rsid w:val="00FA5FC9"/>
    <w:rsid w:val="00FA6308"/>
    <w:rsid w:val="00FA6E7F"/>
    <w:rsid w:val="00FA7AE0"/>
    <w:rsid w:val="00FB05ED"/>
    <w:rsid w:val="00FB07AF"/>
    <w:rsid w:val="00FB0A48"/>
    <w:rsid w:val="00FB2953"/>
    <w:rsid w:val="00FB2F59"/>
    <w:rsid w:val="00FB304C"/>
    <w:rsid w:val="00FB3B4F"/>
    <w:rsid w:val="00FB4326"/>
    <w:rsid w:val="00FB6226"/>
    <w:rsid w:val="00FB71E7"/>
    <w:rsid w:val="00FB7BC0"/>
    <w:rsid w:val="00FC088F"/>
    <w:rsid w:val="00FC1052"/>
    <w:rsid w:val="00FC11BE"/>
    <w:rsid w:val="00FC1703"/>
    <w:rsid w:val="00FC36D7"/>
    <w:rsid w:val="00FC3A7E"/>
    <w:rsid w:val="00FC4274"/>
    <w:rsid w:val="00FC4386"/>
    <w:rsid w:val="00FC4D9F"/>
    <w:rsid w:val="00FC5259"/>
    <w:rsid w:val="00FC5824"/>
    <w:rsid w:val="00FC5BDC"/>
    <w:rsid w:val="00FC6595"/>
    <w:rsid w:val="00FC678B"/>
    <w:rsid w:val="00FC6D75"/>
    <w:rsid w:val="00FC7007"/>
    <w:rsid w:val="00FC718C"/>
    <w:rsid w:val="00FC71C8"/>
    <w:rsid w:val="00FC74ED"/>
    <w:rsid w:val="00FC7C3D"/>
    <w:rsid w:val="00FD030B"/>
    <w:rsid w:val="00FD0488"/>
    <w:rsid w:val="00FD0838"/>
    <w:rsid w:val="00FD098F"/>
    <w:rsid w:val="00FD0B51"/>
    <w:rsid w:val="00FD0EE4"/>
    <w:rsid w:val="00FD1336"/>
    <w:rsid w:val="00FD1C1B"/>
    <w:rsid w:val="00FD2160"/>
    <w:rsid w:val="00FD2865"/>
    <w:rsid w:val="00FD37C6"/>
    <w:rsid w:val="00FD3C5A"/>
    <w:rsid w:val="00FD4226"/>
    <w:rsid w:val="00FD4BBB"/>
    <w:rsid w:val="00FD5D05"/>
    <w:rsid w:val="00FD740A"/>
    <w:rsid w:val="00FE0C8D"/>
    <w:rsid w:val="00FE10EC"/>
    <w:rsid w:val="00FE1235"/>
    <w:rsid w:val="00FE1FEF"/>
    <w:rsid w:val="00FE29E1"/>
    <w:rsid w:val="00FE341C"/>
    <w:rsid w:val="00FE38BF"/>
    <w:rsid w:val="00FE3DAC"/>
    <w:rsid w:val="00FE3EDD"/>
    <w:rsid w:val="00FE5C61"/>
    <w:rsid w:val="00FE67EE"/>
    <w:rsid w:val="00FF0083"/>
    <w:rsid w:val="00FF0483"/>
    <w:rsid w:val="00FF04C6"/>
    <w:rsid w:val="00FF1644"/>
    <w:rsid w:val="00FF29E4"/>
    <w:rsid w:val="00FF2A8C"/>
    <w:rsid w:val="00FF3554"/>
    <w:rsid w:val="00FF3C9C"/>
    <w:rsid w:val="00FF4531"/>
    <w:rsid w:val="00FF4BC9"/>
    <w:rsid w:val="00FF765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FE41E"/>
  <w15:chartTrackingRefBased/>
  <w15:docId w15:val="{692141C1-6AA1-45DB-8D7E-EC960B6B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9B"/>
  </w:style>
  <w:style w:type="paragraph" w:styleId="Ttulo1">
    <w:name w:val="heading 1"/>
    <w:basedOn w:val="Normal"/>
    <w:next w:val="Normal"/>
    <w:link w:val="Ttulo1Char"/>
    <w:uiPriority w:val="9"/>
    <w:qFormat/>
    <w:rsid w:val="00B3309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unhideWhenUsed/>
    <w:qFormat/>
    <w:rsid w:val="00B3309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unhideWhenUsed/>
    <w:qFormat/>
    <w:rsid w:val="00B3309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B3309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B3309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B3309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B3309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B3309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B3309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309B"/>
    <w:rPr>
      <w:rFonts w:asciiTheme="majorHAnsi" w:eastAsiaTheme="majorEastAsia" w:hAnsiTheme="majorHAnsi" w:cstheme="majorBidi"/>
      <w:color w:val="538135" w:themeColor="accent6" w:themeShade="BF"/>
      <w:sz w:val="40"/>
      <w:szCs w:val="40"/>
    </w:rPr>
  </w:style>
  <w:style w:type="paragraph" w:customStyle="1" w:styleId="Publicao">
    <w:name w:val="Publicação"/>
    <w:basedOn w:val="Normal"/>
    <w:next w:val="Normal"/>
    <w:autoRedefine/>
    <w:rsid w:val="00AB7018"/>
    <w:pPr>
      <w:spacing w:before="120" w:after="120" w:line="276" w:lineRule="auto"/>
      <w:jc w:val="both"/>
    </w:pPr>
    <w:rPr>
      <w:rFonts w:ascii="Arial" w:hAnsi="Arial"/>
      <w:color w:val="000000" w:themeColor="text1"/>
      <w:sz w:val="18"/>
    </w:rPr>
  </w:style>
  <w:style w:type="table" w:customStyle="1" w:styleId="PublicaoDF">
    <w:name w:val="PublicaçãoDF"/>
    <w:basedOn w:val="Tabelanormal"/>
    <w:uiPriority w:val="99"/>
    <w:rsid w:val="00AB7018"/>
    <w:pPr>
      <w:spacing w:after="0" w:line="240" w:lineRule="auto"/>
    </w:pPr>
    <w:rPr>
      <w:rFonts w:ascii="Arial" w:hAnsi="Arial"/>
      <w:sz w:val="14"/>
    </w:rPr>
    <w:tblPr/>
  </w:style>
  <w:style w:type="table" w:customStyle="1" w:styleId="PublicaoBBSeg">
    <w:name w:val="PublicaçãoBBSeg"/>
    <w:basedOn w:val="Tabelanormal"/>
    <w:uiPriority w:val="99"/>
    <w:rsid w:val="00AB7018"/>
    <w:pPr>
      <w:spacing w:after="0" w:line="240" w:lineRule="auto"/>
    </w:pPr>
    <w:rPr>
      <w:rFonts w:ascii="Arial" w:hAnsi="Arial"/>
      <w:sz w:val="18"/>
    </w:rPr>
    <w:tblPr/>
  </w:style>
  <w:style w:type="paragraph" w:styleId="Cabealho">
    <w:name w:val="header"/>
    <w:aliases w:val="Heading 1a,encabezado,Appendix,Heading 1a Char Char Char Char,Draft,Table header,Draft1,Draft2,Guideline,encabezado Char Char Char Char Char,Car4,Header Char Char Char,even"/>
    <w:basedOn w:val="Normal"/>
    <w:link w:val="CabealhoChar"/>
    <w:uiPriority w:val="99"/>
    <w:unhideWhenUsed/>
    <w:rsid w:val="00347240"/>
    <w:pPr>
      <w:tabs>
        <w:tab w:val="center" w:pos="4252"/>
        <w:tab w:val="right" w:pos="8504"/>
      </w:tabs>
      <w:spacing w:after="0" w:line="240" w:lineRule="auto"/>
    </w:pPr>
  </w:style>
  <w:style w:type="character" w:customStyle="1" w:styleId="CabealhoChar">
    <w:name w:val="Cabeçalho Char"/>
    <w:aliases w:val="Heading 1a Char,encabezado Char,Appendix Char,Heading 1a Char Char Char Char Char,Draft Char,Table header Char,Draft1 Char,Draft2 Char,Guideline Char,encabezado Char Char Char Char Char Char,Car4 Char,Header Char Char Char Char,even Char"/>
    <w:basedOn w:val="Fontepargpadro"/>
    <w:link w:val="Cabealho"/>
    <w:uiPriority w:val="99"/>
    <w:rsid w:val="00347240"/>
  </w:style>
  <w:style w:type="paragraph" w:styleId="Rodap">
    <w:name w:val="footer"/>
    <w:basedOn w:val="Normal"/>
    <w:link w:val="RodapChar"/>
    <w:uiPriority w:val="99"/>
    <w:unhideWhenUsed/>
    <w:rsid w:val="00347240"/>
    <w:pPr>
      <w:tabs>
        <w:tab w:val="center" w:pos="4252"/>
        <w:tab w:val="right" w:pos="8504"/>
      </w:tabs>
      <w:spacing w:after="0" w:line="240" w:lineRule="auto"/>
    </w:pPr>
  </w:style>
  <w:style w:type="character" w:customStyle="1" w:styleId="RodapChar">
    <w:name w:val="Rodapé Char"/>
    <w:basedOn w:val="Fontepargpadro"/>
    <w:link w:val="Rodap"/>
    <w:uiPriority w:val="99"/>
    <w:rsid w:val="00347240"/>
  </w:style>
  <w:style w:type="paragraph" w:customStyle="1" w:styleId="08-Tabelageral">
    <w:name w:val="08-Tabela geral"/>
    <w:basedOn w:val="Normal"/>
    <w:uiPriority w:val="99"/>
    <w:qFormat/>
    <w:rsid w:val="002E72C4"/>
    <w:pPr>
      <w:keepNext/>
      <w:keepLines/>
      <w:spacing w:before="40" w:after="40" w:line="240" w:lineRule="auto"/>
      <w:jc w:val="right"/>
    </w:pPr>
    <w:rPr>
      <w:rFonts w:ascii="Arial" w:eastAsia="Times New Roman" w:hAnsi="Arial" w:cs="Times New Roman"/>
      <w:spacing w:val="-2"/>
      <w:sz w:val="14"/>
      <w:szCs w:val="18"/>
      <w:lang w:eastAsia="pt-BR"/>
    </w:rPr>
  </w:style>
  <w:style w:type="table" w:styleId="TabeladeLista6Colorida-nfase5">
    <w:name w:val="List Table 6 Colorful Accent 5"/>
    <w:basedOn w:val="Tabelanormal"/>
    <w:uiPriority w:val="51"/>
    <w:rsid w:val="002E72C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shd w:val="clear" w:color="auto" w:fill="DEEAF6" w:themeFill="accent5" w:themeFillTint="3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customStyle="1" w:styleId="05-Textonormal1">
    <w:name w:val="05-Texto normal1"/>
    <w:basedOn w:val="Normal"/>
    <w:qFormat/>
    <w:rsid w:val="002E72C4"/>
    <w:pPr>
      <w:spacing w:before="120" w:after="120" w:line="276" w:lineRule="auto"/>
      <w:jc w:val="both"/>
    </w:pPr>
    <w:rPr>
      <w:rFonts w:ascii="Arial" w:eastAsia="Times New Roman" w:hAnsi="Arial" w:cs="Times New Roman"/>
      <w:spacing w:val="-2"/>
      <w:sz w:val="18"/>
      <w:szCs w:val="18"/>
      <w:lang w:eastAsia="pt-BR"/>
    </w:rPr>
  </w:style>
  <w:style w:type="paragraph" w:customStyle="1" w:styleId="01-Textonormal2">
    <w:name w:val="01-Texto normal2"/>
    <w:basedOn w:val="Normal"/>
    <w:uiPriority w:val="99"/>
    <w:qFormat/>
    <w:rsid w:val="002E72C4"/>
    <w:pPr>
      <w:suppressAutoHyphens/>
      <w:spacing w:before="120" w:after="120" w:line="276" w:lineRule="auto"/>
      <w:jc w:val="both"/>
    </w:pPr>
    <w:rPr>
      <w:rFonts w:ascii="Arial" w:eastAsia="Times New Roman" w:hAnsi="Arial" w:cs="Times New Roman"/>
      <w:kern w:val="20"/>
      <w:sz w:val="18"/>
      <w:szCs w:val="20"/>
      <w:lang w:eastAsia="pt-BR"/>
    </w:rPr>
  </w:style>
  <w:style w:type="paragraph" w:customStyle="1" w:styleId="05-Textonormal">
    <w:name w:val="05-Texto normal"/>
    <w:basedOn w:val="Normal"/>
    <w:qFormat/>
    <w:rsid w:val="002E72C4"/>
    <w:pPr>
      <w:spacing w:before="120" w:after="120" w:line="276" w:lineRule="auto"/>
      <w:jc w:val="both"/>
    </w:pPr>
    <w:rPr>
      <w:rFonts w:ascii="Arial" w:eastAsia="Times New Roman" w:hAnsi="Arial" w:cs="Times New Roman"/>
      <w:spacing w:val="-2"/>
      <w:sz w:val="18"/>
      <w:szCs w:val="18"/>
      <w:lang w:eastAsia="pt-BR"/>
    </w:rPr>
  </w:style>
  <w:style w:type="paragraph" w:customStyle="1" w:styleId="01-TtulodeNota">
    <w:name w:val="01-Título de Nota"/>
    <w:basedOn w:val="05-Textonormal"/>
    <w:next w:val="Normal"/>
    <w:uiPriority w:val="99"/>
    <w:qFormat/>
    <w:rsid w:val="002E72C4"/>
    <w:pPr>
      <w:spacing w:line="240" w:lineRule="auto"/>
    </w:pPr>
    <w:rPr>
      <w:b/>
      <w:sz w:val="20"/>
      <w:szCs w:val="20"/>
    </w:rPr>
  </w:style>
  <w:style w:type="paragraph" w:customStyle="1" w:styleId="04-TtuloNegrito">
    <w:name w:val="04-Título Negrito"/>
    <w:basedOn w:val="Normal"/>
    <w:next w:val="Normal"/>
    <w:qFormat/>
    <w:rsid w:val="002E72C4"/>
    <w:pPr>
      <w:spacing w:before="120" w:after="120" w:line="240" w:lineRule="auto"/>
      <w:jc w:val="both"/>
      <w:outlineLvl w:val="1"/>
    </w:pPr>
    <w:rPr>
      <w:rFonts w:ascii="Arial" w:eastAsia="Times New Roman" w:hAnsi="Arial" w:cs="Times New Roman"/>
      <w:b/>
      <w:spacing w:val="-2"/>
      <w:sz w:val="20"/>
      <w:szCs w:val="20"/>
      <w:lang w:eastAsia="pt-BR"/>
    </w:rPr>
  </w:style>
  <w:style w:type="paragraph" w:customStyle="1" w:styleId="07-Legenda">
    <w:name w:val="07-Legenda"/>
    <w:basedOn w:val="Normal"/>
    <w:qFormat/>
    <w:rsid w:val="002E72C4"/>
    <w:pPr>
      <w:keepLines/>
      <w:tabs>
        <w:tab w:val="left" w:pos="284"/>
      </w:tabs>
      <w:spacing w:before="40" w:after="0" w:line="240" w:lineRule="auto"/>
      <w:ind w:left="284" w:hanging="284"/>
      <w:jc w:val="both"/>
    </w:pPr>
    <w:rPr>
      <w:rFonts w:ascii="Arial" w:eastAsia="Times New Roman" w:hAnsi="Arial" w:cs="Times New Roman"/>
      <w:spacing w:val="-2"/>
      <w:sz w:val="14"/>
      <w:szCs w:val="18"/>
      <w:lang w:eastAsia="pt-BR"/>
    </w:rPr>
  </w:style>
  <w:style w:type="table" w:customStyle="1" w:styleId="TabeladeLista6Colorida-nfase51">
    <w:name w:val="Tabela de Lista 6 Colorida - Ênfase 51"/>
    <w:basedOn w:val="Tabelanormal"/>
    <w:uiPriority w:val="51"/>
    <w:rsid w:val="002E72C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cPr>
      <w:shd w:val="clear" w:color="auto" w:fill="auto"/>
    </w:tcPr>
    <w:tblStylePr w:type="firstRow">
      <w:rPr>
        <w:b/>
        <w:bCs/>
      </w:rPr>
      <w:tblPr/>
      <w:tcPr>
        <w:shd w:val="clear" w:color="auto" w:fill="DEEAF6" w:themeFill="accent5" w:themeFillTint="3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2Horz">
      <w:tblPr/>
      <w:tcPr>
        <w:shd w:val="clear" w:color="auto" w:fill="DEEAF6" w:themeFill="accent5" w:themeFillTint="33"/>
      </w:tcPr>
    </w:tblStylePr>
  </w:style>
  <w:style w:type="paragraph" w:styleId="PargrafodaLista">
    <w:name w:val="List Paragraph"/>
    <w:basedOn w:val="Normal"/>
    <w:uiPriority w:val="34"/>
    <w:qFormat/>
    <w:rsid w:val="00527540"/>
    <w:pPr>
      <w:ind w:left="720"/>
      <w:contextualSpacing/>
    </w:pPr>
  </w:style>
  <w:style w:type="paragraph" w:customStyle="1" w:styleId="03-SubttulodeNota">
    <w:name w:val="03-Subtítulo de Nota"/>
    <w:basedOn w:val="05-Textonormal"/>
    <w:next w:val="Normal"/>
    <w:qFormat/>
    <w:rsid w:val="004115E5"/>
    <w:pPr>
      <w:spacing w:line="240" w:lineRule="auto"/>
      <w:outlineLvl w:val="1"/>
    </w:pPr>
    <w:rPr>
      <w:b/>
      <w:sz w:val="20"/>
      <w:szCs w:val="20"/>
    </w:rPr>
  </w:style>
  <w:style w:type="paragraph" w:customStyle="1" w:styleId="01-Textonormal">
    <w:name w:val="01-Texto normal"/>
    <w:basedOn w:val="05-Textonormal"/>
    <w:link w:val="01-TextonormalChar1"/>
    <w:qFormat/>
    <w:rsid w:val="004115E5"/>
  </w:style>
  <w:style w:type="character" w:customStyle="1" w:styleId="01-TextonormalChar1">
    <w:name w:val="01-Texto normal Char1"/>
    <w:basedOn w:val="Fontepargpadro"/>
    <w:link w:val="01-Textonormal"/>
    <w:rsid w:val="00DE3DF5"/>
    <w:rPr>
      <w:rFonts w:ascii="Arial" w:eastAsia="Times New Roman" w:hAnsi="Arial" w:cs="Times New Roman"/>
      <w:spacing w:val="-2"/>
      <w:sz w:val="18"/>
      <w:szCs w:val="18"/>
      <w:lang w:eastAsia="pt-BR"/>
    </w:rPr>
  </w:style>
  <w:style w:type="paragraph" w:customStyle="1" w:styleId="06-Rmil">
    <w:name w:val="06-R$ mil"/>
    <w:basedOn w:val="Normal"/>
    <w:next w:val="Normal"/>
    <w:link w:val="06-RmilChar"/>
    <w:qFormat/>
    <w:rsid w:val="00773825"/>
    <w:pPr>
      <w:keepNext/>
      <w:keepLines/>
      <w:spacing w:after="0" w:line="240" w:lineRule="auto"/>
      <w:jc w:val="right"/>
    </w:pPr>
    <w:rPr>
      <w:rFonts w:ascii="Arial" w:eastAsia="Times New Roman" w:hAnsi="Arial" w:cs="Times New Roman"/>
      <w:b/>
      <w:spacing w:val="-2"/>
      <w:sz w:val="14"/>
      <w:szCs w:val="18"/>
      <w:lang w:eastAsia="pt-BR"/>
    </w:rPr>
  </w:style>
  <w:style w:type="character" w:customStyle="1" w:styleId="06-RmilChar">
    <w:name w:val="06-R$ mil Char"/>
    <w:link w:val="06-Rmil"/>
    <w:rsid w:val="00773825"/>
    <w:rPr>
      <w:rFonts w:ascii="Arial" w:eastAsia="Times New Roman" w:hAnsi="Arial" w:cs="Times New Roman"/>
      <w:b/>
      <w:spacing w:val="-2"/>
      <w:sz w:val="14"/>
      <w:szCs w:val="18"/>
      <w:lang w:eastAsia="pt-BR"/>
    </w:rPr>
  </w:style>
  <w:style w:type="paragraph" w:styleId="Ttulo">
    <w:name w:val="Title"/>
    <w:basedOn w:val="Normal"/>
    <w:next w:val="Normal"/>
    <w:link w:val="TtuloChar"/>
    <w:uiPriority w:val="10"/>
    <w:qFormat/>
    <w:rsid w:val="00B3309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B3309B"/>
    <w:rPr>
      <w:rFonts w:asciiTheme="majorHAnsi" w:eastAsiaTheme="majorEastAsia" w:hAnsiTheme="majorHAnsi" w:cstheme="majorBidi"/>
      <w:color w:val="262626" w:themeColor="text1" w:themeTint="D9"/>
      <w:spacing w:val="-15"/>
      <w:sz w:val="96"/>
      <w:szCs w:val="96"/>
    </w:rPr>
  </w:style>
  <w:style w:type="paragraph" w:customStyle="1" w:styleId="05-Textonormal2">
    <w:name w:val="05-Texto normal2"/>
    <w:basedOn w:val="Normal"/>
    <w:qFormat/>
    <w:rsid w:val="00D74995"/>
    <w:pPr>
      <w:spacing w:before="120" w:after="120" w:line="276" w:lineRule="auto"/>
      <w:jc w:val="both"/>
    </w:pPr>
    <w:rPr>
      <w:rFonts w:ascii="Arial" w:eastAsia="Times New Roman" w:hAnsi="Arial" w:cs="Times New Roman"/>
      <w:spacing w:val="-2"/>
      <w:sz w:val="18"/>
      <w:szCs w:val="18"/>
      <w:lang w:eastAsia="pt-BR"/>
    </w:rPr>
  </w:style>
  <w:style w:type="paragraph" w:styleId="CabealhodoSumrio">
    <w:name w:val="TOC Heading"/>
    <w:basedOn w:val="Ttulo1"/>
    <w:next w:val="Normal"/>
    <w:uiPriority w:val="39"/>
    <w:unhideWhenUsed/>
    <w:qFormat/>
    <w:rsid w:val="00B3309B"/>
    <w:pPr>
      <w:outlineLvl w:val="9"/>
    </w:pPr>
  </w:style>
  <w:style w:type="paragraph" w:styleId="Sumrio1">
    <w:name w:val="toc 1"/>
    <w:basedOn w:val="Normal"/>
    <w:next w:val="Normal"/>
    <w:autoRedefine/>
    <w:uiPriority w:val="39"/>
    <w:unhideWhenUsed/>
    <w:rsid w:val="008B6917"/>
    <w:pPr>
      <w:tabs>
        <w:tab w:val="right" w:leader="dot" w:pos="9628"/>
      </w:tabs>
      <w:spacing w:after="100"/>
    </w:pPr>
    <w:rPr>
      <w:rFonts w:ascii="Arial" w:hAnsi="Arial" w:cs="Arial"/>
      <w:b/>
      <w:noProof/>
      <w:color w:val="002060"/>
      <w:sz w:val="20"/>
      <w:szCs w:val="20"/>
    </w:rPr>
  </w:style>
  <w:style w:type="paragraph" w:styleId="Sumrio2">
    <w:name w:val="toc 2"/>
    <w:basedOn w:val="Normal"/>
    <w:next w:val="Normal"/>
    <w:autoRedefine/>
    <w:uiPriority w:val="39"/>
    <w:unhideWhenUsed/>
    <w:rsid w:val="008353DA"/>
    <w:pPr>
      <w:spacing w:after="100"/>
      <w:ind w:left="220"/>
    </w:pPr>
  </w:style>
  <w:style w:type="character" w:styleId="Hyperlink">
    <w:name w:val="Hyperlink"/>
    <w:basedOn w:val="Fontepargpadro"/>
    <w:uiPriority w:val="99"/>
    <w:unhideWhenUsed/>
    <w:rsid w:val="008353DA"/>
    <w:rPr>
      <w:color w:val="0563C1" w:themeColor="hyperlink"/>
      <w:u w:val="single"/>
    </w:rPr>
  </w:style>
  <w:style w:type="table" w:customStyle="1" w:styleId="TabeladeLista6Colorida-nfase512">
    <w:name w:val="Tabela de Lista 6 Colorida - Ênfase 512"/>
    <w:basedOn w:val="Tabelanormal"/>
    <w:next w:val="TabeladeLista6Colorida-nfase5"/>
    <w:uiPriority w:val="51"/>
    <w:rsid w:val="00AD173D"/>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shd w:val="clear" w:color="auto" w:fill="D9E2F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2Horz">
      <w:tblPr/>
      <w:tcPr>
        <w:shd w:val="clear" w:color="auto" w:fill="D9E2F3"/>
      </w:tcPr>
    </w:tblStylePr>
  </w:style>
  <w:style w:type="paragraph" w:customStyle="1" w:styleId="08-Tabelageral1">
    <w:name w:val="08-Tabela geral1"/>
    <w:basedOn w:val="Normal"/>
    <w:qFormat/>
    <w:rsid w:val="00AD173D"/>
    <w:pPr>
      <w:keepNext/>
      <w:keepLines/>
      <w:suppressAutoHyphens/>
      <w:spacing w:before="40" w:after="40" w:line="276" w:lineRule="auto"/>
      <w:jc w:val="right"/>
    </w:pPr>
    <w:rPr>
      <w:rFonts w:ascii="Arial" w:eastAsia="Times New Roman" w:hAnsi="Arial" w:cs="Times New Roman"/>
      <w:kern w:val="20"/>
      <w:sz w:val="14"/>
      <w:szCs w:val="20"/>
      <w:lang w:eastAsia="pt-BR"/>
    </w:rPr>
  </w:style>
  <w:style w:type="table" w:customStyle="1" w:styleId="TabeladeLista6Colorida-nfase52">
    <w:name w:val="Tabela de Lista 6 Colorida - Ênfase 52"/>
    <w:basedOn w:val="Tabelanormal"/>
    <w:next w:val="TabeladeLista6Colorida-nfase5"/>
    <w:uiPriority w:val="51"/>
    <w:rsid w:val="00AD173D"/>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02-TtulodeNota">
    <w:name w:val="02-Título de Nota"/>
    <w:basedOn w:val="05-Textonormal"/>
    <w:next w:val="Normal"/>
    <w:qFormat/>
    <w:rsid w:val="00B068DD"/>
    <w:pPr>
      <w:spacing w:line="240" w:lineRule="auto"/>
      <w:outlineLvl w:val="0"/>
    </w:pPr>
    <w:rPr>
      <w:b/>
      <w:sz w:val="20"/>
      <w:szCs w:val="20"/>
    </w:rPr>
  </w:style>
  <w:style w:type="character" w:customStyle="1" w:styleId="TextodebaloChar">
    <w:name w:val="Texto de balão Char"/>
    <w:basedOn w:val="Fontepargpadro"/>
    <w:link w:val="Textodebalo"/>
    <w:uiPriority w:val="99"/>
    <w:semiHidden/>
    <w:rsid w:val="00025BF4"/>
    <w:rPr>
      <w:rFonts w:ascii="Segoe UI" w:eastAsia="MS Mincho" w:hAnsi="Segoe UI" w:cs="Segoe UI"/>
      <w:sz w:val="18"/>
      <w:szCs w:val="18"/>
    </w:rPr>
  </w:style>
  <w:style w:type="paragraph" w:styleId="Textodebalo">
    <w:name w:val="Balloon Text"/>
    <w:basedOn w:val="Normal"/>
    <w:link w:val="TextodebaloChar"/>
    <w:uiPriority w:val="99"/>
    <w:semiHidden/>
    <w:unhideWhenUsed/>
    <w:rsid w:val="00025BF4"/>
    <w:pPr>
      <w:spacing w:after="0" w:line="240" w:lineRule="auto"/>
    </w:pPr>
    <w:rPr>
      <w:rFonts w:ascii="Segoe UI" w:eastAsia="MS Mincho" w:hAnsi="Segoe UI" w:cs="Segoe UI"/>
      <w:sz w:val="18"/>
      <w:szCs w:val="18"/>
    </w:rPr>
  </w:style>
  <w:style w:type="character" w:customStyle="1" w:styleId="TextodecomentrioChar">
    <w:name w:val="Texto de comentário Char"/>
    <w:basedOn w:val="Fontepargpadro"/>
    <w:link w:val="Textodecomentrio"/>
    <w:rsid w:val="00025BF4"/>
    <w:rPr>
      <w:rFonts w:eastAsia="MS Mincho"/>
      <w:sz w:val="20"/>
      <w:szCs w:val="20"/>
    </w:rPr>
  </w:style>
  <w:style w:type="paragraph" w:styleId="Textodecomentrio">
    <w:name w:val="annotation text"/>
    <w:basedOn w:val="Normal"/>
    <w:link w:val="TextodecomentrioChar"/>
    <w:unhideWhenUsed/>
    <w:rsid w:val="00025BF4"/>
    <w:pPr>
      <w:spacing w:line="240" w:lineRule="auto"/>
    </w:pPr>
    <w:rPr>
      <w:rFonts w:eastAsia="MS Mincho"/>
      <w:sz w:val="20"/>
      <w:szCs w:val="20"/>
    </w:rPr>
  </w:style>
  <w:style w:type="character" w:customStyle="1" w:styleId="AssuntodocomentrioChar">
    <w:name w:val="Assunto do comentário Char"/>
    <w:basedOn w:val="TextodecomentrioChar"/>
    <w:link w:val="Assuntodocomentrio"/>
    <w:uiPriority w:val="99"/>
    <w:semiHidden/>
    <w:rsid w:val="00025BF4"/>
    <w:rPr>
      <w:rFonts w:eastAsia="MS Mincho"/>
      <w:b/>
      <w:bCs/>
      <w:sz w:val="20"/>
      <w:szCs w:val="20"/>
    </w:rPr>
  </w:style>
  <w:style w:type="paragraph" w:styleId="Assuntodocomentrio">
    <w:name w:val="annotation subject"/>
    <w:basedOn w:val="Textodecomentrio"/>
    <w:next w:val="Textodecomentrio"/>
    <w:link w:val="AssuntodocomentrioChar"/>
    <w:uiPriority w:val="99"/>
    <w:semiHidden/>
    <w:unhideWhenUsed/>
    <w:rsid w:val="00025BF4"/>
    <w:rPr>
      <w:b/>
      <w:bCs/>
    </w:rPr>
  </w:style>
  <w:style w:type="table" w:styleId="Tabelacomgrade">
    <w:name w:val="Table Grid"/>
    <w:basedOn w:val="Tabelanormal"/>
    <w:uiPriority w:val="39"/>
    <w:rsid w:val="00CB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1">
    <w:name w:val="Grid Table 1 Light Accent 1"/>
    <w:basedOn w:val="Tabelanormal"/>
    <w:uiPriority w:val="46"/>
    <w:rsid w:val="00CB13A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CB13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7Colorida-nfase1">
    <w:name w:val="List Table 7 Colorful Accent 1"/>
    <w:basedOn w:val="Tabelanormal"/>
    <w:uiPriority w:val="52"/>
    <w:rsid w:val="00CB13A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CB13A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5">
    <w:name w:val="Grid Table 2 Accent 5"/>
    <w:basedOn w:val="Tabelanormal"/>
    <w:uiPriority w:val="47"/>
    <w:rsid w:val="00CB13A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5">
    <w:name w:val="Grid Table 6 Colorful Accent 5"/>
    <w:basedOn w:val="Tabelanormal"/>
    <w:uiPriority w:val="51"/>
    <w:rsid w:val="00CB13A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5">
    <w:name w:val="List Table 2 Accent 5"/>
    <w:basedOn w:val="Tabelanormal"/>
    <w:uiPriority w:val="47"/>
    <w:rsid w:val="00CB13A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5">
    <w:name w:val="List Table 4 Accent 5"/>
    <w:basedOn w:val="Tabelanormal"/>
    <w:uiPriority w:val="49"/>
    <w:rsid w:val="00CB13A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1">
    <w:name w:val="List Table 2 Accent 1"/>
    <w:basedOn w:val="Tabelanormal"/>
    <w:uiPriority w:val="47"/>
    <w:rsid w:val="00CB13A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comentrio">
    <w:name w:val="annotation reference"/>
    <w:basedOn w:val="Fontepargpadro"/>
    <w:unhideWhenUsed/>
    <w:rsid w:val="00CB13A2"/>
    <w:rPr>
      <w:sz w:val="16"/>
      <w:szCs w:val="16"/>
    </w:rPr>
  </w:style>
  <w:style w:type="table" w:customStyle="1" w:styleId="TabeladeGrade1Clara-nfase11">
    <w:name w:val="Tabela de Grade 1 Clara - Ênfase 11"/>
    <w:basedOn w:val="Tabelanormal"/>
    <w:uiPriority w:val="46"/>
    <w:rsid w:val="003E286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3E286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
    <w:name w:val="Tabela de Lista 7 Colorida - Ênfase 11"/>
    <w:basedOn w:val="Tabelanormal"/>
    <w:uiPriority w:val="52"/>
    <w:rsid w:val="003E286D"/>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3E286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
    <w:name w:val="Tabela de Grade 2 - Ênfase 51"/>
    <w:basedOn w:val="Tabelanormal"/>
    <w:uiPriority w:val="47"/>
    <w:rsid w:val="003E286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
    <w:name w:val="Tabela de Grade 6 Colorida - Ênfase 51"/>
    <w:basedOn w:val="Tabelanormal"/>
    <w:uiPriority w:val="51"/>
    <w:rsid w:val="003E286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
    <w:name w:val="Tabela de Lista 2 - Ênfase 51"/>
    <w:basedOn w:val="Tabelanormal"/>
    <w:uiPriority w:val="47"/>
    <w:rsid w:val="003E286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
    <w:name w:val="Tabela de Lista 4 - Ênfase 51"/>
    <w:basedOn w:val="Tabelanormal"/>
    <w:uiPriority w:val="49"/>
    <w:rsid w:val="003E2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
    <w:name w:val="Tabela de Lista 2 - Ênfase 11"/>
    <w:basedOn w:val="Tabelanormal"/>
    <w:uiPriority w:val="47"/>
    <w:rsid w:val="003E286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linkVisitado">
    <w:name w:val="FollowedHyperlink"/>
    <w:basedOn w:val="Fontepargpadro"/>
    <w:uiPriority w:val="99"/>
    <w:semiHidden/>
    <w:unhideWhenUsed/>
    <w:rsid w:val="003E286D"/>
    <w:rPr>
      <w:color w:val="954F72" w:themeColor="followedHyperlink"/>
      <w:u w:val="single"/>
    </w:rPr>
  </w:style>
  <w:style w:type="paragraph" w:customStyle="1" w:styleId="msonormal0">
    <w:name w:val="msonormal"/>
    <w:basedOn w:val="Normal"/>
    <w:rsid w:val="003E286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3E28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E286D"/>
    <w:pPr>
      <w:spacing w:after="0" w:line="240" w:lineRule="auto"/>
    </w:pPr>
    <w:rPr>
      <w:rFonts w:eastAsia="MS Mincho"/>
    </w:rPr>
  </w:style>
  <w:style w:type="table" w:customStyle="1" w:styleId="Tabelacomgrade2">
    <w:name w:val="Tabela com grade2"/>
    <w:basedOn w:val="Tabelanormal"/>
    <w:next w:val="Tabelacomgrade"/>
    <w:uiPriority w:val="39"/>
    <w:rsid w:val="0012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1235A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1235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
    <w:name w:val="Tabela de Lista 6 Colorida - Ênfase 511"/>
    <w:basedOn w:val="Tabelanormal"/>
    <w:uiPriority w:val="51"/>
    <w:rsid w:val="001235AB"/>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
    <w:name w:val="Tabela de Lista 7 Colorida - Ênfase 111"/>
    <w:basedOn w:val="Tabelanormal"/>
    <w:uiPriority w:val="52"/>
    <w:rsid w:val="001235A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1235A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
    <w:name w:val="Tabela de Grade 2 - Ênfase 511"/>
    <w:basedOn w:val="Tabelanormal"/>
    <w:uiPriority w:val="47"/>
    <w:rsid w:val="001235A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
    <w:name w:val="Tabela de Grade 6 Colorida - Ênfase 511"/>
    <w:basedOn w:val="Tabelanormal"/>
    <w:uiPriority w:val="51"/>
    <w:rsid w:val="001235A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
    <w:name w:val="Tabela de Lista 2 - Ênfase 511"/>
    <w:basedOn w:val="Tabelanormal"/>
    <w:uiPriority w:val="47"/>
    <w:rsid w:val="001235A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
    <w:name w:val="Tabela de Lista 4 - Ênfase 511"/>
    <w:basedOn w:val="Tabelanormal"/>
    <w:uiPriority w:val="49"/>
    <w:rsid w:val="001235A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
    <w:name w:val="Tabela de Lista 2 - Ênfase 111"/>
    <w:basedOn w:val="Tabelanormal"/>
    <w:uiPriority w:val="47"/>
    <w:rsid w:val="001235A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
    <w:name w:val="Tabela com grade11"/>
    <w:basedOn w:val="Tabelanormal"/>
    <w:next w:val="Tabelacomgrade"/>
    <w:uiPriority w:val="39"/>
    <w:rsid w:val="001235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
    <w:uiPriority w:val="46"/>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
    <w:name w:val="Tabela de Grade 2 - Ênfase 512"/>
    <w:basedOn w:val="Tabelanormal"/>
    <w:next w:val="TabeladeGrade2-nfase5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
    <w:name w:val="Tabela de Grade 6 Colorida - Ênfase 512"/>
    <w:basedOn w:val="Tabelanormal"/>
    <w:next w:val="TabeladeGrade6Colorida-nfase51"/>
    <w:uiPriority w:val="51"/>
    <w:rsid w:val="001235AB"/>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
    <w:name w:val="Tabela de Lista 2 - Ênfase 112"/>
    <w:basedOn w:val="Tabelanormal"/>
    <w:next w:val="TabeladeLista2-nfase1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
    <w:name w:val="Tabela de Lista 4 - Ênfase 112"/>
    <w:basedOn w:val="Tabelanormal"/>
    <w:next w:val="TabeladeLista4-nfase11"/>
    <w:uiPriority w:val="49"/>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
    <w:name w:val="Tabela de Lista 7 Colorida - Ênfase 112"/>
    <w:basedOn w:val="Tabelanormal"/>
    <w:next w:val="TabeladeLista7Colorida-nfase11"/>
    <w:uiPriority w:val="52"/>
    <w:rsid w:val="001235AB"/>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
    <w:name w:val="Tabela de Lista 4 - Ênfase 512"/>
    <w:basedOn w:val="Tabelanormal"/>
    <w:next w:val="TabeladeLista4-nfase51"/>
    <w:uiPriority w:val="49"/>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comgrade3">
    <w:name w:val="Tabela com grade3"/>
    <w:basedOn w:val="Tabelanormal"/>
    <w:next w:val="Tabelacomgrade"/>
    <w:uiPriority w:val="39"/>
    <w:rsid w:val="0056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3">
    <w:name w:val="Tabela de Grade 1 Clara - Ênfase 113"/>
    <w:basedOn w:val="Tabelanormal"/>
    <w:uiPriority w:val="46"/>
    <w:rsid w:val="00560E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560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3">
    <w:name w:val="Tabela de Lista 6 Colorida - Ênfase 513"/>
    <w:basedOn w:val="Tabelanormal"/>
    <w:uiPriority w:val="51"/>
    <w:rsid w:val="00560E2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3">
    <w:name w:val="Tabela de Lista 7 Colorida - Ênfase 113"/>
    <w:basedOn w:val="Tabelanormal"/>
    <w:uiPriority w:val="52"/>
    <w:rsid w:val="00560E2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560E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3">
    <w:name w:val="Tabela de Grade 2 - Ênfase 513"/>
    <w:basedOn w:val="Tabelanormal"/>
    <w:uiPriority w:val="47"/>
    <w:rsid w:val="00560E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3">
    <w:name w:val="Tabela de Grade 6 Colorida - Ênfase 513"/>
    <w:basedOn w:val="Tabelanormal"/>
    <w:uiPriority w:val="51"/>
    <w:rsid w:val="00560E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3">
    <w:name w:val="Tabela de Lista 2 - Ênfase 513"/>
    <w:basedOn w:val="Tabelanormal"/>
    <w:uiPriority w:val="47"/>
    <w:rsid w:val="00560E2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3">
    <w:name w:val="Tabela de Lista 4 - Ênfase 513"/>
    <w:basedOn w:val="Tabelanormal"/>
    <w:uiPriority w:val="49"/>
    <w:rsid w:val="00560E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3">
    <w:name w:val="Tabela de Lista 2 - Ênfase 113"/>
    <w:basedOn w:val="Tabelanormal"/>
    <w:uiPriority w:val="47"/>
    <w:rsid w:val="00560E2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2">
    <w:name w:val="Tabela com grade12"/>
    <w:basedOn w:val="Tabelanormal"/>
    <w:next w:val="Tabelacomgrade"/>
    <w:uiPriority w:val="39"/>
    <w:rsid w:val="00560E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4">
    <w:name w:val="Tabela de Grade 1 Clara - Ênfase 114"/>
    <w:basedOn w:val="Tabelanormal"/>
    <w:next w:val="TabeladeGrade1Clara-nfase11"/>
    <w:uiPriority w:val="46"/>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4">
    <w:name w:val="Tabela de Grade 2 - Ênfase 114"/>
    <w:basedOn w:val="Tabelanormal"/>
    <w:next w:val="TabeladeGrade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4">
    <w:name w:val="Tabela de Grade 2 - Ênfase 514"/>
    <w:basedOn w:val="Tabelanormal"/>
    <w:next w:val="TabeladeGrade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4">
    <w:name w:val="Tabela de Grade 6 Colorida - Ênfase 514"/>
    <w:basedOn w:val="Tabelanormal"/>
    <w:next w:val="TabeladeGrade6Colorida-nfase51"/>
    <w:uiPriority w:val="51"/>
    <w:rsid w:val="00560E2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4">
    <w:name w:val="Tabela de Lista 2 - Ênfase 114"/>
    <w:basedOn w:val="Tabelanormal"/>
    <w:next w:val="TabeladeLista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4">
    <w:name w:val="Tabela de Lista 4 - Ênfase 114"/>
    <w:basedOn w:val="Tabelanormal"/>
    <w:next w:val="TabeladeLista4-nfase1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4">
    <w:name w:val="Tabela de Lista 7 Colorida - Ênfase 114"/>
    <w:basedOn w:val="Tabelanormal"/>
    <w:next w:val="TabeladeLista7Colorida-nfase11"/>
    <w:uiPriority w:val="52"/>
    <w:rsid w:val="00560E2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4">
    <w:name w:val="Tabela de Lista 2 - Ênfase 514"/>
    <w:basedOn w:val="Tabelanormal"/>
    <w:next w:val="TabeladeLista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4">
    <w:name w:val="Tabela de Lista 4 - Ênfase 514"/>
    <w:basedOn w:val="Tabelanormal"/>
    <w:next w:val="TabeladeLista4-nfase5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4">
    <w:name w:val="Tabela de Lista 6 Colorida - Ênfase 514"/>
    <w:basedOn w:val="Tabelanormal"/>
    <w:next w:val="TabeladeLista6Colorida-nfase51"/>
    <w:uiPriority w:val="51"/>
    <w:rsid w:val="00560E2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1">
    <w:name w:val="Tabela com grade21"/>
    <w:basedOn w:val="Tabelanormal"/>
    <w:next w:val="Tabelacomgrade"/>
    <w:uiPriority w:val="39"/>
    <w:rsid w:val="0056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1">
    <w:name w:val="Tabela de Grade 1 Clara - Ênfase 1111"/>
    <w:basedOn w:val="Tabelanormal"/>
    <w:uiPriority w:val="46"/>
    <w:rsid w:val="00560E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1">
    <w:name w:val="Tabela de Lista 4 - Ênfase 1111"/>
    <w:basedOn w:val="Tabelanormal"/>
    <w:uiPriority w:val="49"/>
    <w:rsid w:val="00560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1">
    <w:name w:val="Tabela de Lista 6 Colorida - Ênfase 5111"/>
    <w:basedOn w:val="Tabelanormal"/>
    <w:uiPriority w:val="51"/>
    <w:rsid w:val="00560E2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1">
    <w:name w:val="Tabela de Lista 7 Colorida - Ênfase 1111"/>
    <w:basedOn w:val="Tabelanormal"/>
    <w:uiPriority w:val="52"/>
    <w:rsid w:val="00560E2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1">
    <w:name w:val="Tabela de Grade 2 - Ênfase 1111"/>
    <w:basedOn w:val="Tabelanormal"/>
    <w:uiPriority w:val="47"/>
    <w:rsid w:val="00560E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1">
    <w:name w:val="Tabela de Grade 2 - Ênfase 5111"/>
    <w:basedOn w:val="Tabelanormal"/>
    <w:uiPriority w:val="47"/>
    <w:rsid w:val="00560E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1">
    <w:name w:val="Tabela de Grade 6 Colorida - Ênfase 5111"/>
    <w:basedOn w:val="Tabelanormal"/>
    <w:uiPriority w:val="51"/>
    <w:rsid w:val="00560E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1">
    <w:name w:val="Tabela de Lista 2 - Ênfase 5111"/>
    <w:basedOn w:val="Tabelanormal"/>
    <w:uiPriority w:val="47"/>
    <w:rsid w:val="00560E2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1">
    <w:name w:val="Tabela de Lista 4 - Ênfase 5111"/>
    <w:basedOn w:val="Tabelanormal"/>
    <w:uiPriority w:val="49"/>
    <w:rsid w:val="00560E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1">
    <w:name w:val="Tabela de Lista 2 - Ênfase 1111"/>
    <w:basedOn w:val="Tabelanormal"/>
    <w:uiPriority w:val="47"/>
    <w:rsid w:val="00560E2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1">
    <w:name w:val="Tabela com grade111"/>
    <w:basedOn w:val="Tabelanormal"/>
    <w:next w:val="Tabelacomgrade"/>
    <w:uiPriority w:val="39"/>
    <w:rsid w:val="00560E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1">
    <w:name w:val="Tabela de Grade 1 Clara - Ênfase 1121"/>
    <w:basedOn w:val="Tabelanormal"/>
    <w:next w:val="TabeladeGrade1Clara-nfase11"/>
    <w:uiPriority w:val="46"/>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1">
    <w:name w:val="Tabela de Grade 2 - Ênfase 1121"/>
    <w:basedOn w:val="Tabelanormal"/>
    <w:next w:val="TabeladeGrade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1">
    <w:name w:val="Tabela de Grade 2 - Ênfase 5121"/>
    <w:basedOn w:val="Tabelanormal"/>
    <w:next w:val="TabeladeGrade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1">
    <w:name w:val="Tabela de Grade 6 Colorida - Ênfase 5121"/>
    <w:basedOn w:val="Tabelanormal"/>
    <w:next w:val="TabeladeGrade6Colorida-nfase51"/>
    <w:uiPriority w:val="51"/>
    <w:rsid w:val="00560E2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1">
    <w:name w:val="Tabela de Lista 2 - Ênfase 1121"/>
    <w:basedOn w:val="Tabelanormal"/>
    <w:next w:val="TabeladeLista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1">
    <w:name w:val="Tabela de Lista 4 - Ênfase 1121"/>
    <w:basedOn w:val="Tabelanormal"/>
    <w:next w:val="TabeladeLista4-nfase1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1">
    <w:name w:val="Tabela de Lista 7 Colorida - Ênfase 1121"/>
    <w:basedOn w:val="Tabelanormal"/>
    <w:next w:val="TabeladeLista7Colorida-nfase11"/>
    <w:uiPriority w:val="52"/>
    <w:rsid w:val="00560E2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1">
    <w:name w:val="Tabela de Lista 2 - Ênfase 5121"/>
    <w:basedOn w:val="Tabelanormal"/>
    <w:next w:val="TabeladeLista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1">
    <w:name w:val="Tabela de Lista 4 - Ênfase 5121"/>
    <w:basedOn w:val="Tabelanormal"/>
    <w:next w:val="TabeladeLista4-nfase5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1">
    <w:name w:val="Tabela de Lista 6 Colorida - Ênfase 5121"/>
    <w:basedOn w:val="Tabelanormal"/>
    <w:next w:val="TabeladeLista6Colorida-nfase51"/>
    <w:uiPriority w:val="51"/>
    <w:rsid w:val="00560E2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customStyle="1" w:styleId="09-Lista">
    <w:name w:val="09-Lista"/>
    <w:basedOn w:val="01-Textonormal"/>
    <w:qFormat/>
    <w:rsid w:val="001A6999"/>
    <w:pPr>
      <w:numPr>
        <w:numId w:val="1"/>
      </w:numPr>
      <w:tabs>
        <w:tab w:val="left" w:pos="851"/>
      </w:tabs>
      <w:spacing w:before="0" w:after="0"/>
    </w:pPr>
  </w:style>
  <w:style w:type="table" w:customStyle="1" w:styleId="Tabelacomgrade4">
    <w:name w:val="Tabela com grade4"/>
    <w:basedOn w:val="Tabelanormal"/>
    <w:next w:val="Tabelacomgrade"/>
    <w:uiPriority w:val="39"/>
    <w:rsid w:val="001E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5">
    <w:name w:val="Tabela de Grade 1 Clara - Ênfase 115"/>
    <w:basedOn w:val="Tabelanormal"/>
    <w:uiPriority w:val="46"/>
    <w:rsid w:val="001E251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5">
    <w:name w:val="Tabela de Lista 4 - Ênfase 115"/>
    <w:basedOn w:val="Tabelanormal"/>
    <w:uiPriority w:val="49"/>
    <w:rsid w:val="001E25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5">
    <w:name w:val="Tabela de Lista 6 Colorida - Ênfase 515"/>
    <w:basedOn w:val="Tabelanormal"/>
    <w:uiPriority w:val="51"/>
    <w:rsid w:val="001E251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5">
    <w:name w:val="Tabela de Lista 7 Colorida - Ênfase 115"/>
    <w:basedOn w:val="Tabelanormal"/>
    <w:uiPriority w:val="52"/>
    <w:rsid w:val="001E251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5">
    <w:name w:val="Tabela de Grade 2 - Ênfase 115"/>
    <w:basedOn w:val="Tabelanormal"/>
    <w:uiPriority w:val="47"/>
    <w:rsid w:val="001E25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5">
    <w:name w:val="Tabela de Grade 2 - Ênfase 515"/>
    <w:basedOn w:val="Tabelanormal"/>
    <w:uiPriority w:val="47"/>
    <w:rsid w:val="001E251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5">
    <w:name w:val="Tabela de Grade 6 Colorida - Ênfase 515"/>
    <w:basedOn w:val="Tabelanormal"/>
    <w:uiPriority w:val="51"/>
    <w:rsid w:val="001E251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5">
    <w:name w:val="Tabela de Lista 2 - Ênfase 515"/>
    <w:basedOn w:val="Tabelanormal"/>
    <w:uiPriority w:val="47"/>
    <w:rsid w:val="001E251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5">
    <w:name w:val="Tabela de Lista 4 - Ênfase 515"/>
    <w:basedOn w:val="Tabelanormal"/>
    <w:uiPriority w:val="49"/>
    <w:rsid w:val="001E25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5">
    <w:name w:val="Tabela de Lista 2 - Ênfase 115"/>
    <w:basedOn w:val="Tabelanormal"/>
    <w:uiPriority w:val="47"/>
    <w:rsid w:val="001E251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3">
    <w:name w:val="Tabela com grade13"/>
    <w:basedOn w:val="Tabelanormal"/>
    <w:next w:val="Tabelacomgrade"/>
    <w:uiPriority w:val="39"/>
    <w:rsid w:val="001E2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6">
    <w:name w:val="Tabela de Grade 1 Clara - Ênfase 116"/>
    <w:basedOn w:val="Tabelanormal"/>
    <w:next w:val="TabeladeGrade1Clara-nfase11"/>
    <w:uiPriority w:val="46"/>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6">
    <w:name w:val="Tabela de Grade 2 - Ênfase 116"/>
    <w:basedOn w:val="Tabelanormal"/>
    <w:next w:val="TabeladeGrade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6">
    <w:name w:val="Tabela de Grade 2 - Ênfase 516"/>
    <w:basedOn w:val="Tabelanormal"/>
    <w:next w:val="TabeladeGrade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6">
    <w:name w:val="Tabela de Grade 6 Colorida - Ênfase 516"/>
    <w:basedOn w:val="Tabelanormal"/>
    <w:next w:val="TabeladeGrade6Colorida-nfase51"/>
    <w:uiPriority w:val="51"/>
    <w:rsid w:val="001E251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6">
    <w:name w:val="Tabela de Lista 2 - Ênfase 116"/>
    <w:basedOn w:val="Tabelanormal"/>
    <w:next w:val="TabeladeLista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6">
    <w:name w:val="Tabela de Lista 4 - Ênfase 116"/>
    <w:basedOn w:val="Tabelanormal"/>
    <w:next w:val="TabeladeLista4-nfase1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6">
    <w:name w:val="Tabela de Lista 7 Colorida - Ênfase 116"/>
    <w:basedOn w:val="Tabelanormal"/>
    <w:next w:val="TabeladeLista7Colorida-nfase11"/>
    <w:uiPriority w:val="52"/>
    <w:rsid w:val="001E251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6">
    <w:name w:val="Tabela de Lista 2 - Ênfase 516"/>
    <w:basedOn w:val="Tabelanormal"/>
    <w:next w:val="TabeladeLista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6">
    <w:name w:val="Tabela de Lista 4 - Ênfase 516"/>
    <w:basedOn w:val="Tabelanormal"/>
    <w:next w:val="TabeladeLista4-nfase5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6">
    <w:name w:val="Tabela de Lista 6 Colorida - Ênfase 516"/>
    <w:basedOn w:val="Tabelanormal"/>
    <w:next w:val="TabeladeLista6Colorida-nfase51"/>
    <w:uiPriority w:val="51"/>
    <w:rsid w:val="001E251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2">
    <w:name w:val="Tabela com grade22"/>
    <w:basedOn w:val="Tabelanormal"/>
    <w:next w:val="Tabelacomgrade"/>
    <w:uiPriority w:val="39"/>
    <w:rsid w:val="001E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2">
    <w:name w:val="Tabela de Grade 1 Clara - Ênfase 1112"/>
    <w:basedOn w:val="Tabelanormal"/>
    <w:uiPriority w:val="46"/>
    <w:rsid w:val="001E251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2">
    <w:name w:val="Tabela de Lista 4 - Ênfase 1112"/>
    <w:basedOn w:val="Tabelanormal"/>
    <w:uiPriority w:val="49"/>
    <w:rsid w:val="001E25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2">
    <w:name w:val="Tabela de Lista 6 Colorida - Ênfase 5112"/>
    <w:basedOn w:val="Tabelanormal"/>
    <w:uiPriority w:val="51"/>
    <w:rsid w:val="001E251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2">
    <w:name w:val="Tabela de Lista 7 Colorida - Ênfase 1112"/>
    <w:basedOn w:val="Tabelanormal"/>
    <w:uiPriority w:val="52"/>
    <w:rsid w:val="001E251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2">
    <w:name w:val="Tabela de Grade 2 - Ênfase 1112"/>
    <w:basedOn w:val="Tabelanormal"/>
    <w:uiPriority w:val="47"/>
    <w:rsid w:val="001E25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2">
    <w:name w:val="Tabela de Grade 2 - Ênfase 5112"/>
    <w:basedOn w:val="Tabelanormal"/>
    <w:uiPriority w:val="47"/>
    <w:rsid w:val="001E251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2">
    <w:name w:val="Tabela de Grade 6 Colorida - Ênfase 5112"/>
    <w:basedOn w:val="Tabelanormal"/>
    <w:uiPriority w:val="51"/>
    <w:rsid w:val="001E251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2">
    <w:name w:val="Tabela de Lista 2 - Ênfase 5112"/>
    <w:basedOn w:val="Tabelanormal"/>
    <w:uiPriority w:val="47"/>
    <w:rsid w:val="001E251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2">
    <w:name w:val="Tabela de Lista 4 - Ênfase 5112"/>
    <w:basedOn w:val="Tabelanormal"/>
    <w:uiPriority w:val="49"/>
    <w:rsid w:val="001E25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2">
    <w:name w:val="Tabela de Lista 2 - Ênfase 1112"/>
    <w:basedOn w:val="Tabelanormal"/>
    <w:uiPriority w:val="47"/>
    <w:rsid w:val="001E251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2">
    <w:name w:val="Tabela com grade112"/>
    <w:basedOn w:val="Tabelanormal"/>
    <w:next w:val="Tabelacomgrade"/>
    <w:uiPriority w:val="39"/>
    <w:rsid w:val="001E2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2">
    <w:name w:val="Tabela de Grade 1 Clara - Ênfase 1122"/>
    <w:basedOn w:val="Tabelanormal"/>
    <w:next w:val="TabeladeGrade1Clara-nfase11"/>
    <w:uiPriority w:val="46"/>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2">
    <w:name w:val="Tabela de Grade 2 - Ênfase 1122"/>
    <w:basedOn w:val="Tabelanormal"/>
    <w:next w:val="TabeladeGrade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2">
    <w:name w:val="Tabela de Grade 2 - Ênfase 5122"/>
    <w:basedOn w:val="Tabelanormal"/>
    <w:next w:val="TabeladeGrade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2">
    <w:name w:val="Tabela de Grade 6 Colorida - Ênfase 5122"/>
    <w:basedOn w:val="Tabelanormal"/>
    <w:next w:val="TabeladeGrade6Colorida-nfase51"/>
    <w:uiPriority w:val="51"/>
    <w:rsid w:val="001E251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2">
    <w:name w:val="Tabela de Lista 2 - Ênfase 1122"/>
    <w:basedOn w:val="Tabelanormal"/>
    <w:next w:val="TabeladeLista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2">
    <w:name w:val="Tabela de Lista 4 - Ênfase 1122"/>
    <w:basedOn w:val="Tabelanormal"/>
    <w:next w:val="TabeladeLista4-nfase1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2">
    <w:name w:val="Tabela de Lista 7 Colorida - Ênfase 1122"/>
    <w:basedOn w:val="Tabelanormal"/>
    <w:next w:val="TabeladeLista7Colorida-nfase11"/>
    <w:uiPriority w:val="52"/>
    <w:rsid w:val="001E251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2">
    <w:name w:val="Tabela de Lista 2 - Ênfase 5122"/>
    <w:basedOn w:val="Tabelanormal"/>
    <w:next w:val="TabeladeLista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2">
    <w:name w:val="Tabela de Lista 4 - Ênfase 5122"/>
    <w:basedOn w:val="Tabelanormal"/>
    <w:next w:val="TabeladeLista4-nfase5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2">
    <w:name w:val="Tabela de Lista 6 Colorida - Ênfase 5122"/>
    <w:basedOn w:val="Tabelanormal"/>
    <w:next w:val="TabeladeLista6Colorida-nfase51"/>
    <w:uiPriority w:val="51"/>
    <w:rsid w:val="001E251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styleId="SemEspaamento">
    <w:name w:val="No Spacing"/>
    <w:link w:val="SemEspaamentoChar"/>
    <w:uiPriority w:val="1"/>
    <w:qFormat/>
    <w:rsid w:val="00B3309B"/>
    <w:pPr>
      <w:spacing w:after="0" w:line="240" w:lineRule="auto"/>
    </w:pPr>
  </w:style>
  <w:style w:type="character" w:customStyle="1" w:styleId="SemEspaamentoChar">
    <w:name w:val="Sem Espaçamento Char"/>
    <w:basedOn w:val="Fontepargpadro"/>
    <w:link w:val="SemEspaamento"/>
    <w:uiPriority w:val="1"/>
    <w:rsid w:val="00734925"/>
  </w:style>
  <w:style w:type="character" w:customStyle="1" w:styleId="Ttulo3Char">
    <w:name w:val="Título 3 Char"/>
    <w:basedOn w:val="Fontepargpadro"/>
    <w:link w:val="Ttulo3"/>
    <w:uiPriority w:val="9"/>
    <w:rsid w:val="00B3309B"/>
    <w:rPr>
      <w:rFonts w:asciiTheme="majorHAnsi" w:eastAsiaTheme="majorEastAsia" w:hAnsiTheme="majorHAnsi" w:cstheme="majorBidi"/>
      <w:color w:val="538135" w:themeColor="accent6" w:themeShade="BF"/>
      <w:sz w:val="24"/>
      <w:szCs w:val="24"/>
    </w:rPr>
  </w:style>
  <w:style w:type="paragraph" w:customStyle="1" w:styleId="Normal1">
    <w:name w:val="Normal 1"/>
    <w:rsid w:val="00A068DB"/>
    <w:pPr>
      <w:spacing w:after="0" w:line="240" w:lineRule="auto"/>
      <w:jc w:val="both"/>
    </w:pPr>
    <w:rPr>
      <w:rFonts w:ascii="Times New Roman" w:eastAsia="Calibri" w:hAnsi="Times New Roman" w:cs="Times New Roman"/>
      <w:sz w:val="24"/>
      <w:szCs w:val="20"/>
    </w:rPr>
  </w:style>
  <w:style w:type="paragraph" w:customStyle="1" w:styleId="Descriodotrabalho">
    <w:name w:val="Descrição do trabalho"/>
    <w:basedOn w:val="Normal"/>
    <w:rsid w:val="00A068DB"/>
    <w:pPr>
      <w:spacing w:after="0" w:line="280" w:lineRule="atLeast"/>
    </w:pPr>
    <w:rPr>
      <w:rFonts w:ascii="Univers" w:eastAsia="Calibri" w:hAnsi="Univers" w:cs="Times New Roman"/>
      <w:i/>
      <w:sz w:val="24"/>
      <w:szCs w:val="20"/>
      <w:lang w:val="en-US"/>
    </w:rPr>
  </w:style>
  <w:style w:type="paragraph" w:customStyle="1" w:styleId="DTT">
    <w:name w:val="DTT"/>
    <w:basedOn w:val="Descriodotrabalho"/>
    <w:rsid w:val="00A068DB"/>
    <w:pPr>
      <w:spacing w:line="240" w:lineRule="auto"/>
    </w:pPr>
    <w:rPr>
      <w:i w:val="0"/>
      <w:sz w:val="18"/>
    </w:rPr>
  </w:style>
  <w:style w:type="paragraph" w:customStyle="1" w:styleId="17TEXTOcorpojustificado">
    <w:name w:val="17. «TEXTO» corpo justificado"/>
    <w:basedOn w:val="Normal"/>
    <w:link w:val="17TEXTOcorpojustificadoChar"/>
    <w:rsid w:val="00A068DB"/>
    <w:pPr>
      <w:spacing w:after="0" w:line="260" w:lineRule="atLeast"/>
      <w:jc w:val="both"/>
    </w:pPr>
    <w:rPr>
      <w:rFonts w:ascii="Times" w:eastAsia="Times New Roman" w:hAnsi="Times" w:cs="Times New Roman"/>
      <w:szCs w:val="20"/>
    </w:rPr>
  </w:style>
  <w:style w:type="paragraph" w:customStyle="1" w:styleId="Default">
    <w:name w:val="Default"/>
    <w:rsid w:val="00A068D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3">
    <w:name w:val="Table Grid3"/>
    <w:basedOn w:val="Tabelanormal"/>
    <w:next w:val="Tabelacomgrade"/>
    <w:uiPriority w:val="59"/>
    <w:rsid w:val="00A068DB"/>
    <w:pPr>
      <w:spacing w:after="0" w:line="240" w:lineRule="auto"/>
    </w:pPr>
    <w:rPr>
      <w:lang w:val="en-GB"/>
    </w:rPr>
    <w:tblPr/>
  </w:style>
  <w:style w:type="character" w:customStyle="1" w:styleId="MenoPendente1">
    <w:name w:val="Menção Pendente1"/>
    <w:basedOn w:val="Fontepargpadro"/>
    <w:uiPriority w:val="99"/>
    <w:semiHidden/>
    <w:unhideWhenUsed/>
    <w:rsid w:val="00A60314"/>
    <w:rPr>
      <w:color w:val="605E5C"/>
      <w:shd w:val="clear" w:color="auto" w:fill="E1DFDD"/>
    </w:rPr>
  </w:style>
  <w:style w:type="character" w:customStyle="1" w:styleId="Ttulo2Char">
    <w:name w:val="Título 2 Char"/>
    <w:basedOn w:val="Fontepargpadro"/>
    <w:link w:val="Ttulo2"/>
    <w:uiPriority w:val="9"/>
    <w:rsid w:val="00B3309B"/>
    <w:rPr>
      <w:rFonts w:asciiTheme="majorHAnsi" w:eastAsiaTheme="majorEastAsia" w:hAnsiTheme="majorHAnsi" w:cstheme="majorBidi"/>
      <w:color w:val="538135" w:themeColor="accent6" w:themeShade="BF"/>
      <w:sz w:val="28"/>
      <w:szCs w:val="28"/>
    </w:rPr>
  </w:style>
  <w:style w:type="table" w:customStyle="1" w:styleId="Tabelacomgrade5">
    <w:name w:val="Tabela com grade5"/>
    <w:basedOn w:val="Tabelanormal"/>
    <w:next w:val="Tabelacomgrade"/>
    <w:uiPriority w:val="39"/>
    <w:rsid w:val="00FF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7">
    <w:name w:val="Tabela de Grade 1 Clara - Ênfase 117"/>
    <w:basedOn w:val="Tabelanormal"/>
    <w:uiPriority w:val="46"/>
    <w:rsid w:val="00FF765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7">
    <w:name w:val="Tabela de Lista 4 - Ênfase 117"/>
    <w:basedOn w:val="Tabelanormal"/>
    <w:uiPriority w:val="49"/>
    <w:rsid w:val="00FF76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7">
    <w:name w:val="Tabela de Lista 6 Colorida - Ênfase 517"/>
    <w:basedOn w:val="Tabelanormal"/>
    <w:uiPriority w:val="51"/>
    <w:rsid w:val="00FF765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7">
    <w:name w:val="Tabela de Lista 7 Colorida - Ênfase 117"/>
    <w:basedOn w:val="Tabelanormal"/>
    <w:uiPriority w:val="52"/>
    <w:rsid w:val="00FF765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7">
    <w:name w:val="Tabela de Grade 2 - Ênfase 117"/>
    <w:basedOn w:val="Tabelanormal"/>
    <w:uiPriority w:val="47"/>
    <w:rsid w:val="00FF765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7">
    <w:name w:val="Tabela de Grade 2 - Ênfase 517"/>
    <w:basedOn w:val="Tabelanormal"/>
    <w:uiPriority w:val="47"/>
    <w:rsid w:val="00FF76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7">
    <w:name w:val="Tabela de Grade 6 Colorida - Ênfase 517"/>
    <w:basedOn w:val="Tabelanormal"/>
    <w:uiPriority w:val="51"/>
    <w:rsid w:val="00FF765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7">
    <w:name w:val="Tabela de Lista 2 - Ênfase 517"/>
    <w:basedOn w:val="Tabelanormal"/>
    <w:uiPriority w:val="47"/>
    <w:rsid w:val="00FF765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7">
    <w:name w:val="Tabela de Lista 4 - Ênfase 517"/>
    <w:basedOn w:val="Tabelanormal"/>
    <w:uiPriority w:val="49"/>
    <w:rsid w:val="00FF765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7">
    <w:name w:val="Tabela de Lista 2 - Ênfase 117"/>
    <w:basedOn w:val="Tabelanormal"/>
    <w:uiPriority w:val="47"/>
    <w:rsid w:val="00FF765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4">
    <w:name w:val="Tabela com grade14"/>
    <w:basedOn w:val="Tabelanormal"/>
    <w:next w:val="Tabelacomgrade"/>
    <w:uiPriority w:val="39"/>
    <w:rsid w:val="00FF7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8">
    <w:name w:val="Tabela de Grade 1 Clara - Ênfase 118"/>
    <w:basedOn w:val="Tabelanormal"/>
    <w:next w:val="TabeladeGrade1Clara-nfase11"/>
    <w:uiPriority w:val="46"/>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8">
    <w:name w:val="Tabela de Grade 2 - Ênfase 118"/>
    <w:basedOn w:val="Tabelanormal"/>
    <w:next w:val="TabeladeGrade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8">
    <w:name w:val="Tabela de Grade 2 - Ênfase 518"/>
    <w:basedOn w:val="Tabelanormal"/>
    <w:next w:val="TabeladeGrade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8">
    <w:name w:val="Tabela de Grade 6 Colorida - Ênfase 518"/>
    <w:basedOn w:val="Tabelanormal"/>
    <w:next w:val="TabeladeGrade6Colorida-nfase51"/>
    <w:uiPriority w:val="51"/>
    <w:rsid w:val="00FF7654"/>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8">
    <w:name w:val="Tabela de Lista 2 - Ênfase 118"/>
    <w:basedOn w:val="Tabelanormal"/>
    <w:next w:val="TabeladeLista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8">
    <w:name w:val="Tabela de Lista 4 - Ênfase 118"/>
    <w:basedOn w:val="Tabelanormal"/>
    <w:next w:val="TabeladeLista4-nfase1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8">
    <w:name w:val="Tabela de Lista 7 Colorida - Ênfase 118"/>
    <w:basedOn w:val="Tabelanormal"/>
    <w:next w:val="TabeladeLista7Colorida-nfase11"/>
    <w:uiPriority w:val="52"/>
    <w:rsid w:val="00FF7654"/>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8">
    <w:name w:val="Tabela de Lista 2 - Ênfase 518"/>
    <w:basedOn w:val="Tabelanormal"/>
    <w:next w:val="TabeladeLista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8">
    <w:name w:val="Tabela de Lista 4 - Ênfase 518"/>
    <w:basedOn w:val="Tabelanormal"/>
    <w:next w:val="TabeladeLista4-nfase5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8">
    <w:name w:val="Tabela de Lista 6 Colorida - Ênfase 518"/>
    <w:basedOn w:val="Tabelanormal"/>
    <w:next w:val="TabeladeLista6Colorida-nfase51"/>
    <w:uiPriority w:val="51"/>
    <w:rsid w:val="00FF7654"/>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3">
    <w:name w:val="Tabela com grade23"/>
    <w:basedOn w:val="Tabelanormal"/>
    <w:next w:val="Tabelacomgrade"/>
    <w:uiPriority w:val="39"/>
    <w:rsid w:val="00FF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3">
    <w:name w:val="Tabela de Grade 1 Clara - Ênfase 1113"/>
    <w:basedOn w:val="Tabelanormal"/>
    <w:uiPriority w:val="46"/>
    <w:rsid w:val="00FF765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3">
    <w:name w:val="Tabela de Lista 4 - Ênfase 1113"/>
    <w:basedOn w:val="Tabelanormal"/>
    <w:uiPriority w:val="49"/>
    <w:rsid w:val="00FF76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3">
    <w:name w:val="Tabela de Lista 6 Colorida - Ênfase 5113"/>
    <w:basedOn w:val="Tabelanormal"/>
    <w:uiPriority w:val="51"/>
    <w:rsid w:val="00FF765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3">
    <w:name w:val="Tabela de Lista 7 Colorida - Ênfase 1113"/>
    <w:basedOn w:val="Tabelanormal"/>
    <w:uiPriority w:val="52"/>
    <w:rsid w:val="00FF765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3">
    <w:name w:val="Tabela de Grade 2 - Ênfase 1113"/>
    <w:basedOn w:val="Tabelanormal"/>
    <w:uiPriority w:val="47"/>
    <w:rsid w:val="00FF765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3">
    <w:name w:val="Tabela de Grade 2 - Ênfase 5113"/>
    <w:basedOn w:val="Tabelanormal"/>
    <w:uiPriority w:val="47"/>
    <w:rsid w:val="00FF76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3">
    <w:name w:val="Tabela de Grade 6 Colorida - Ênfase 5113"/>
    <w:basedOn w:val="Tabelanormal"/>
    <w:uiPriority w:val="51"/>
    <w:rsid w:val="00FF765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3">
    <w:name w:val="Tabela de Lista 2 - Ênfase 5113"/>
    <w:basedOn w:val="Tabelanormal"/>
    <w:uiPriority w:val="47"/>
    <w:rsid w:val="00FF765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3">
    <w:name w:val="Tabela de Lista 4 - Ênfase 5113"/>
    <w:basedOn w:val="Tabelanormal"/>
    <w:uiPriority w:val="49"/>
    <w:rsid w:val="00FF765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3">
    <w:name w:val="Tabela de Lista 2 - Ênfase 1113"/>
    <w:basedOn w:val="Tabelanormal"/>
    <w:uiPriority w:val="47"/>
    <w:rsid w:val="00FF765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3">
    <w:name w:val="Tabela com grade113"/>
    <w:basedOn w:val="Tabelanormal"/>
    <w:next w:val="Tabelacomgrade"/>
    <w:uiPriority w:val="39"/>
    <w:rsid w:val="00FF7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3">
    <w:name w:val="Tabela de Grade 1 Clara - Ênfase 1123"/>
    <w:basedOn w:val="Tabelanormal"/>
    <w:next w:val="TabeladeGrade1Clara-nfase11"/>
    <w:uiPriority w:val="46"/>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3">
    <w:name w:val="Tabela de Grade 2 - Ênfase 1123"/>
    <w:basedOn w:val="Tabelanormal"/>
    <w:next w:val="TabeladeGrade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3">
    <w:name w:val="Tabela de Grade 2 - Ênfase 5123"/>
    <w:basedOn w:val="Tabelanormal"/>
    <w:next w:val="TabeladeGrade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3">
    <w:name w:val="Tabela de Grade 6 Colorida - Ênfase 5123"/>
    <w:basedOn w:val="Tabelanormal"/>
    <w:next w:val="TabeladeGrade6Colorida-nfase51"/>
    <w:uiPriority w:val="51"/>
    <w:rsid w:val="00FF7654"/>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3">
    <w:name w:val="Tabela de Lista 2 - Ênfase 1123"/>
    <w:basedOn w:val="Tabelanormal"/>
    <w:next w:val="TabeladeLista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3">
    <w:name w:val="Tabela de Lista 4 - Ênfase 1123"/>
    <w:basedOn w:val="Tabelanormal"/>
    <w:next w:val="TabeladeLista4-nfase1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3">
    <w:name w:val="Tabela de Lista 7 Colorida - Ênfase 1123"/>
    <w:basedOn w:val="Tabelanormal"/>
    <w:next w:val="TabeladeLista7Colorida-nfase11"/>
    <w:uiPriority w:val="52"/>
    <w:rsid w:val="00FF7654"/>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3">
    <w:name w:val="Tabela de Lista 2 - Ênfase 5123"/>
    <w:basedOn w:val="Tabelanormal"/>
    <w:next w:val="TabeladeLista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3">
    <w:name w:val="Tabela de Lista 4 - Ênfase 5123"/>
    <w:basedOn w:val="Tabelanormal"/>
    <w:next w:val="TabeladeLista4-nfase5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3">
    <w:name w:val="Tabela de Lista 6 Colorida - Ênfase 5123"/>
    <w:basedOn w:val="Tabelanormal"/>
    <w:next w:val="TabeladeLista6Colorida-nfase51"/>
    <w:uiPriority w:val="51"/>
    <w:rsid w:val="00FF7654"/>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6">
    <w:name w:val="Tabela com grade6"/>
    <w:basedOn w:val="Tabelanormal"/>
    <w:next w:val="Tabelacomgrade"/>
    <w:uiPriority w:val="39"/>
    <w:rsid w:val="003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9">
    <w:name w:val="Tabela de Grade 1 Clara - Ênfase 119"/>
    <w:basedOn w:val="Tabelanormal"/>
    <w:uiPriority w:val="46"/>
    <w:rsid w:val="003D00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9">
    <w:name w:val="Tabela de Lista 4 - Ênfase 119"/>
    <w:basedOn w:val="Tabelanormal"/>
    <w:uiPriority w:val="49"/>
    <w:rsid w:val="003D00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9">
    <w:name w:val="Tabela de Lista 6 Colorida - Ênfase 519"/>
    <w:basedOn w:val="Tabelanormal"/>
    <w:uiPriority w:val="51"/>
    <w:rsid w:val="003D0003"/>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9">
    <w:name w:val="Tabela de Lista 7 Colorida - Ênfase 119"/>
    <w:basedOn w:val="Tabelanormal"/>
    <w:uiPriority w:val="52"/>
    <w:rsid w:val="003D000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9">
    <w:name w:val="Tabela de Grade 2 - Ênfase 119"/>
    <w:basedOn w:val="Tabelanormal"/>
    <w:uiPriority w:val="47"/>
    <w:rsid w:val="003D00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9">
    <w:name w:val="Tabela de Grade 2 - Ênfase 519"/>
    <w:basedOn w:val="Tabelanormal"/>
    <w:uiPriority w:val="47"/>
    <w:rsid w:val="003D000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9">
    <w:name w:val="Tabela de Grade 6 Colorida - Ênfase 519"/>
    <w:basedOn w:val="Tabelanormal"/>
    <w:uiPriority w:val="51"/>
    <w:rsid w:val="003D00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9">
    <w:name w:val="Tabela de Lista 2 - Ênfase 519"/>
    <w:basedOn w:val="Tabelanormal"/>
    <w:uiPriority w:val="47"/>
    <w:rsid w:val="003D000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9">
    <w:name w:val="Tabela de Lista 4 - Ênfase 519"/>
    <w:basedOn w:val="Tabelanormal"/>
    <w:uiPriority w:val="49"/>
    <w:rsid w:val="003D00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9">
    <w:name w:val="Tabela de Lista 2 - Ênfase 119"/>
    <w:basedOn w:val="Tabelanormal"/>
    <w:uiPriority w:val="47"/>
    <w:rsid w:val="003D000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5">
    <w:name w:val="Tabela com grade15"/>
    <w:basedOn w:val="Tabelanormal"/>
    <w:next w:val="Tabelacomgrade"/>
    <w:uiPriority w:val="39"/>
    <w:rsid w:val="003D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0">
    <w:name w:val="Tabela de Grade 1 Clara - Ênfase 1110"/>
    <w:basedOn w:val="Tabelanormal"/>
    <w:next w:val="TabeladeGrade1Clara-nfase11"/>
    <w:uiPriority w:val="46"/>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10">
    <w:name w:val="Tabela de Grade 2 - Ênfase 1110"/>
    <w:basedOn w:val="Tabelanormal"/>
    <w:next w:val="TabeladeGrade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0">
    <w:name w:val="Tabela de Grade 2 - Ênfase 5110"/>
    <w:basedOn w:val="Tabelanormal"/>
    <w:next w:val="TabeladeGrade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0">
    <w:name w:val="Tabela de Grade 6 Colorida - Ênfase 5110"/>
    <w:basedOn w:val="Tabelanormal"/>
    <w:next w:val="TabeladeGrade6Colorida-nfase51"/>
    <w:uiPriority w:val="51"/>
    <w:rsid w:val="003D0003"/>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0">
    <w:name w:val="Tabela de Lista 2 - Ênfase 1110"/>
    <w:basedOn w:val="Tabelanormal"/>
    <w:next w:val="TabeladeLista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10">
    <w:name w:val="Tabela de Lista 4 - Ênfase 1110"/>
    <w:basedOn w:val="Tabelanormal"/>
    <w:next w:val="TabeladeLista4-nfase1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10">
    <w:name w:val="Tabela de Lista 7 Colorida - Ênfase 1110"/>
    <w:basedOn w:val="Tabelanormal"/>
    <w:next w:val="TabeladeLista7Colorida-nfase11"/>
    <w:uiPriority w:val="52"/>
    <w:rsid w:val="003D0003"/>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10">
    <w:name w:val="Tabela de Lista 2 - Ênfase 5110"/>
    <w:basedOn w:val="Tabelanormal"/>
    <w:next w:val="TabeladeLista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0">
    <w:name w:val="Tabela de Lista 4 - Ênfase 5110"/>
    <w:basedOn w:val="Tabelanormal"/>
    <w:next w:val="TabeladeLista4-nfase5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10">
    <w:name w:val="Tabela de Lista 6 Colorida - Ênfase 5110"/>
    <w:basedOn w:val="Tabelanormal"/>
    <w:next w:val="TabeladeLista6Colorida-nfase51"/>
    <w:uiPriority w:val="51"/>
    <w:rsid w:val="003D0003"/>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4">
    <w:name w:val="Tabela com grade24"/>
    <w:basedOn w:val="Tabelanormal"/>
    <w:next w:val="Tabelacomgrade"/>
    <w:uiPriority w:val="39"/>
    <w:rsid w:val="003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4">
    <w:name w:val="Tabela de Grade 1 Clara - Ênfase 1114"/>
    <w:basedOn w:val="Tabelanormal"/>
    <w:uiPriority w:val="46"/>
    <w:rsid w:val="003D00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4">
    <w:name w:val="Tabela de Lista 4 - Ênfase 1114"/>
    <w:basedOn w:val="Tabelanormal"/>
    <w:uiPriority w:val="49"/>
    <w:rsid w:val="003D00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4">
    <w:name w:val="Tabela de Lista 6 Colorida - Ênfase 5114"/>
    <w:basedOn w:val="Tabelanormal"/>
    <w:uiPriority w:val="51"/>
    <w:rsid w:val="003D0003"/>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4">
    <w:name w:val="Tabela de Lista 7 Colorida - Ênfase 1114"/>
    <w:basedOn w:val="Tabelanormal"/>
    <w:uiPriority w:val="52"/>
    <w:rsid w:val="003D000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4">
    <w:name w:val="Tabela de Grade 2 - Ênfase 1114"/>
    <w:basedOn w:val="Tabelanormal"/>
    <w:uiPriority w:val="47"/>
    <w:rsid w:val="003D00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4">
    <w:name w:val="Tabela de Grade 2 - Ênfase 5114"/>
    <w:basedOn w:val="Tabelanormal"/>
    <w:uiPriority w:val="47"/>
    <w:rsid w:val="003D000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4">
    <w:name w:val="Tabela de Grade 6 Colorida - Ênfase 5114"/>
    <w:basedOn w:val="Tabelanormal"/>
    <w:uiPriority w:val="51"/>
    <w:rsid w:val="003D00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4">
    <w:name w:val="Tabela de Lista 2 - Ênfase 5114"/>
    <w:basedOn w:val="Tabelanormal"/>
    <w:uiPriority w:val="47"/>
    <w:rsid w:val="003D000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4">
    <w:name w:val="Tabela de Lista 4 - Ênfase 5114"/>
    <w:basedOn w:val="Tabelanormal"/>
    <w:uiPriority w:val="49"/>
    <w:rsid w:val="003D00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4">
    <w:name w:val="Tabela de Lista 2 - Ênfase 1114"/>
    <w:basedOn w:val="Tabelanormal"/>
    <w:uiPriority w:val="47"/>
    <w:rsid w:val="003D000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4">
    <w:name w:val="Tabela com grade114"/>
    <w:basedOn w:val="Tabelanormal"/>
    <w:next w:val="Tabelacomgrade"/>
    <w:uiPriority w:val="39"/>
    <w:rsid w:val="003D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4">
    <w:name w:val="Tabela de Grade 1 Clara - Ênfase 1124"/>
    <w:basedOn w:val="Tabelanormal"/>
    <w:next w:val="TabeladeGrade1Clara-nfase11"/>
    <w:uiPriority w:val="46"/>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4">
    <w:name w:val="Tabela de Grade 2 - Ênfase 1124"/>
    <w:basedOn w:val="Tabelanormal"/>
    <w:next w:val="TabeladeGrade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4">
    <w:name w:val="Tabela de Grade 2 - Ênfase 5124"/>
    <w:basedOn w:val="Tabelanormal"/>
    <w:next w:val="TabeladeGrade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4">
    <w:name w:val="Tabela de Grade 6 Colorida - Ênfase 5124"/>
    <w:basedOn w:val="Tabelanormal"/>
    <w:next w:val="TabeladeGrade6Colorida-nfase51"/>
    <w:uiPriority w:val="51"/>
    <w:rsid w:val="003D0003"/>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4">
    <w:name w:val="Tabela de Lista 2 - Ênfase 1124"/>
    <w:basedOn w:val="Tabelanormal"/>
    <w:next w:val="TabeladeLista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4">
    <w:name w:val="Tabela de Lista 4 - Ênfase 1124"/>
    <w:basedOn w:val="Tabelanormal"/>
    <w:next w:val="TabeladeLista4-nfase1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4">
    <w:name w:val="Tabela de Lista 7 Colorida - Ênfase 1124"/>
    <w:basedOn w:val="Tabelanormal"/>
    <w:next w:val="TabeladeLista7Colorida-nfase11"/>
    <w:uiPriority w:val="52"/>
    <w:rsid w:val="003D0003"/>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4">
    <w:name w:val="Tabela de Lista 2 - Ênfase 5124"/>
    <w:basedOn w:val="Tabelanormal"/>
    <w:next w:val="TabeladeLista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4">
    <w:name w:val="Tabela de Lista 4 - Ênfase 5124"/>
    <w:basedOn w:val="Tabelanormal"/>
    <w:next w:val="TabeladeLista4-nfase5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4">
    <w:name w:val="Tabela de Lista 6 Colorida - Ênfase 5124"/>
    <w:basedOn w:val="Tabelanormal"/>
    <w:next w:val="TabeladeLista6Colorida-nfase51"/>
    <w:uiPriority w:val="51"/>
    <w:rsid w:val="003D0003"/>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character" w:customStyle="1" w:styleId="MenoPendente2">
    <w:name w:val="Menção Pendente2"/>
    <w:basedOn w:val="Fontepargpadro"/>
    <w:uiPriority w:val="99"/>
    <w:semiHidden/>
    <w:unhideWhenUsed/>
    <w:rsid w:val="00696B17"/>
    <w:rPr>
      <w:color w:val="605E5C"/>
      <w:shd w:val="clear" w:color="auto" w:fill="E1DFDD"/>
    </w:rPr>
  </w:style>
  <w:style w:type="paragraph" w:styleId="Corpodetexto">
    <w:name w:val="Body Text"/>
    <w:aliases w:val="bt"/>
    <w:basedOn w:val="Normal"/>
    <w:link w:val="CorpodetextoChar"/>
    <w:uiPriority w:val="1"/>
    <w:qFormat/>
    <w:rsid w:val="00E04404"/>
    <w:pPr>
      <w:widowControl w:val="0"/>
      <w:spacing w:before="171" w:after="0" w:line="240" w:lineRule="auto"/>
      <w:ind w:left="667"/>
    </w:pPr>
    <w:rPr>
      <w:rFonts w:ascii="Arial" w:eastAsia="Arial" w:hAnsi="Arial" w:cs="Times New Roman"/>
      <w:sz w:val="20"/>
      <w:szCs w:val="20"/>
      <w:lang w:val="en-US"/>
    </w:rPr>
  </w:style>
  <w:style w:type="character" w:customStyle="1" w:styleId="CorpodetextoChar">
    <w:name w:val="Corpo de texto Char"/>
    <w:aliases w:val="bt Char"/>
    <w:basedOn w:val="Fontepargpadro"/>
    <w:link w:val="Corpodetexto"/>
    <w:uiPriority w:val="1"/>
    <w:rsid w:val="00E04404"/>
    <w:rPr>
      <w:rFonts w:ascii="Arial" w:eastAsia="Arial" w:hAnsi="Arial" w:cs="Times New Roman"/>
      <w:sz w:val="20"/>
      <w:szCs w:val="20"/>
      <w:lang w:val="en-US"/>
    </w:rPr>
  </w:style>
  <w:style w:type="paragraph" w:customStyle="1" w:styleId="filename">
    <w:name w:val="filename"/>
    <w:basedOn w:val="Cabealho"/>
    <w:link w:val="filenameChar"/>
    <w:autoRedefine/>
    <w:qFormat/>
    <w:rsid w:val="0085518F"/>
    <w:pPr>
      <w:tabs>
        <w:tab w:val="clear" w:pos="4252"/>
        <w:tab w:val="clear" w:pos="8504"/>
        <w:tab w:val="center" w:pos="4320"/>
        <w:tab w:val="right" w:pos="8640"/>
      </w:tabs>
      <w:jc w:val="both"/>
    </w:pPr>
    <w:rPr>
      <w:rFonts w:ascii="Calibri" w:eastAsia="Times New Roman" w:hAnsi="Calibri" w:cs="Calibri"/>
      <w:noProof/>
      <w:sz w:val="12"/>
      <w:szCs w:val="10"/>
    </w:rPr>
  </w:style>
  <w:style w:type="character" w:customStyle="1" w:styleId="filenameChar">
    <w:name w:val="filename Char"/>
    <w:link w:val="filename"/>
    <w:rsid w:val="0085518F"/>
    <w:rPr>
      <w:rFonts w:ascii="Calibri" w:eastAsia="Times New Roman" w:hAnsi="Calibri" w:cs="Calibri"/>
      <w:noProof/>
      <w:sz w:val="12"/>
      <w:szCs w:val="10"/>
    </w:rPr>
  </w:style>
  <w:style w:type="paragraph" w:customStyle="1" w:styleId="070-TabelaPadro">
    <w:name w:val="070 - Tabela Padrão"/>
    <w:basedOn w:val="Normal"/>
    <w:link w:val="070-TabelaPadroChar"/>
    <w:qFormat/>
    <w:rsid w:val="00D06D00"/>
    <w:pPr>
      <w:keepNext/>
      <w:keepLines/>
      <w:spacing w:before="40" w:after="40" w:line="240" w:lineRule="auto"/>
      <w:jc w:val="right"/>
    </w:pPr>
    <w:rPr>
      <w:rFonts w:ascii="Arial" w:eastAsia="Times New Roman" w:hAnsi="Arial" w:cs="Times New Roman"/>
      <w:sz w:val="14"/>
      <w:szCs w:val="18"/>
      <w:lang w:eastAsia="pt-BR"/>
    </w:rPr>
  </w:style>
  <w:style w:type="character" w:customStyle="1" w:styleId="070-TabelaPadroChar">
    <w:name w:val="070 - Tabela Padrão Char"/>
    <w:basedOn w:val="Fontepargpadro"/>
    <w:link w:val="070-TabelaPadro"/>
    <w:rsid w:val="00D06D00"/>
    <w:rPr>
      <w:rFonts w:ascii="Arial" w:eastAsia="Times New Roman" w:hAnsi="Arial" w:cs="Times New Roman"/>
      <w:sz w:val="14"/>
      <w:szCs w:val="18"/>
      <w:lang w:eastAsia="pt-BR"/>
    </w:rPr>
  </w:style>
  <w:style w:type="numbering" w:customStyle="1" w:styleId="Semlista1">
    <w:name w:val="Sem lista1"/>
    <w:next w:val="Semlista"/>
    <w:uiPriority w:val="99"/>
    <w:semiHidden/>
    <w:unhideWhenUsed/>
    <w:rsid w:val="00B62060"/>
  </w:style>
  <w:style w:type="numbering" w:customStyle="1" w:styleId="Semlista2">
    <w:name w:val="Sem lista2"/>
    <w:next w:val="Semlista"/>
    <w:uiPriority w:val="99"/>
    <w:semiHidden/>
    <w:unhideWhenUsed/>
    <w:rsid w:val="00B62060"/>
  </w:style>
  <w:style w:type="numbering" w:customStyle="1" w:styleId="Semlista11">
    <w:name w:val="Sem lista11"/>
    <w:next w:val="Semlista"/>
    <w:uiPriority w:val="99"/>
    <w:semiHidden/>
    <w:unhideWhenUsed/>
    <w:rsid w:val="00B62060"/>
  </w:style>
  <w:style w:type="numbering" w:customStyle="1" w:styleId="Semlista21">
    <w:name w:val="Sem lista21"/>
    <w:next w:val="Semlista"/>
    <w:uiPriority w:val="99"/>
    <w:semiHidden/>
    <w:unhideWhenUsed/>
    <w:rsid w:val="00B62060"/>
  </w:style>
  <w:style w:type="numbering" w:customStyle="1" w:styleId="Semlista111">
    <w:name w:val="Sem lista111"/>
    <w:next w:val="Semlista"/>
    <w:uiPriority w:val="99"/>
    <w:semiHidden/>
    <w:unhideWhenUsed/>
    <w:rsid w:val="00B62060"/>
  </w:style>
  <w:style w:type="numbering" w:customStyle="1" w:styleId="Semlista3">
    <w:name w:val="Sem lista3"/>
    <w:next w:val="Semlista"/>
    <w:uiPriority w:val="99"/>
    <w:semiHidden/>
    <w:unhideWhenUsed/>
    <w:rsid w:val="00B62060"/>
  </w:style>
  <w:style w:type="numbering" w:customStyle="1" w:styleId="Semlista12">
    <w:name w:val="Sem lista12"/>
    <w:next w:val="Semlista"/>
    <w:uiPriority w:val="99"/>
    <w:semiHidden/>
    <w:unhideWhenUsed/>
    <w:rsid w:val="00B62060"/>
  </w:style>
  <w:style w:type="numbering" w:customStyle="1" w:styleId="Semlista22">
    <w:name w:val="Sem lista22"/>
    <w:next w:val="Semlista"/>
    <w:uiPriority w:val="99"/>
    <w:semiHidden/>
    <w:unhideWhenUsed/>
    <w:rsid w:val="00B62060"/>
  </w:style>
  <w:style w:type="numbering" w:customStyle="1" w:styleId="Semlista112">
    <w:name w:val="Sem lista112"/>
    <w:next w:val="Semlista"/>
    <w:uiPriority w:val="99"/>
    <w:semiHidden/>
    <w:unhideWhenUsed/>
    <w:rsid w:val="00B62060"/>
  </w:style>
  <w:style w:type="numbering" w:customStyle="1" w:styleId="Semlista4">
    <w:name w:val="Sem lista4"/>
    <w:next w:val="Semlista"/>
    <w:uiPriority w:val="99"/>
    <w:semiHidden/>
    <w:unhideWhenUsed/>
    <w:rsid w:val="00B62060"/>
  </w:style>
  <w:style w:type="numbering" w:customStyle="1" w:styleId="Semlista13">
    <w:name w:val="Sem lista13"/>
    <w:next w:val="Semlista"/>
    <w:uiPriority w:val="99"/>
    <w:semiHidden/>
    <w:unhideWhenUsed/>
    <w:rsid w:val="00B62060"/>
  </w:style>
  <w:style w:type="numbering" w:customStyle="1" w:styleId="Semlista23">
    <w:name w:val="Sem lista23"/>
    <w:next w:val="Semlista"/>
    <w:uiPriority w:val="99"/>
    <w:semiHidden/>
    <w:unhideWhenUsed/>
    <w:rsid w:val="00B62060"/>
  </w:style>
  <w:style w:type="numbering" w:customStyle="1" w:styleId="Semlista113">
    <w:name w:val="Sem lista113"/>
    <w:next w:val="Semlista"/>
    <w:uiPriority w:val="99"/>
    <w:semiHidden/>
    <w:unhideWhenUsed/>
    <w:rsid w:val="00B62060"/>
  </w:style>
  <w:style w:type="numbering" w:customStyle="1" w:styleId="Semlista5">
    <w:name w:val="Sem lista5"/>
    <w:next w:val="Semlista"/>
    <w:uiPriority w:val="99"/>
    <w:semiHidden/>
    <w:unhideWhenUsed/>
    <w:rsid w:val="00B62060"/>
  </w:style>
  <w:style w:type="numbering" w:customStyle="1" w:styleId="Semlista14">
    <w:name w:val="Sem lista14"/>
    <w:next w:val="Semlista"/>
    <w:uiPriority w:val="99"/>
    <w:semiHidden/>
    <w:unhideWhenUsed/>
    <w:rsid w:val="00B62060"/>
  </w:style>
  <w:style w:type="numbering" w:customStyle="1" w:styleId="Semlista24">
    <w:name w:val="Sem lista24"/>
    <w:next w:val="Semlista"/>
    <w:uiPriority w:val="99"/>
    <w:semiHidden/>
    <w:unhideWhenUsed/>
    <w:rsid w:val="00B62060"/>
  </w:style>
  <w:style w:type="numbering" w:customStyle="1" w:styleId="Semlista114">
    <w:name w:val="Sem lista114"/>
    <w:next w:val="Semlista"/>
    <w:uiPriority w:val="99"/>
    <w:semiHidden/>
    <w:unhideWhenUsed/>
    <w:rsid w:val="00B62060"/>
  </w:style>
  <w:style w:type="numbering" w:customStyle="1" w:styleId="Semlista6">
    <w:name w:val="Sem lista6"/>
    <w:next w:val="Semlista"/>
    <w:uiPriority w:val="99"/>
    <w:semiHidden/>
    <w:unhideWhenUsed/>
    <w:rsid w:val="00B62060"/>
  </w:style>
  <w:style w:type="numbering" w:customStyle="1" w:styleId="Semlista15">
    <w:name w:val="Sem lista15"/>
    <w:next w:val="Semlista"/>
    <w:uiPriority w:val="99"/>
    <w:semiHidden/>
    <w:unhideWhenUsed/>
    <w:rsid w:val="00B62060"/>
  </w:style>
  <w:style w:type="numbering" w:customStyle="1" w:styleId="Semlista25">
    <w:name w:val="Sem lista25"/>
    <w:next w:val="Semlista"/>
    <w:uiPriority w:val="99"/>
    <w:semiHidden/>
    <w:unhideWhenUsed/>
    <w:rsid w:val="00B62060"/>
  </w:style>
  <w:style w:type="numbering" w:customStyle="1" w:styleId="Semlista115">
    <w:name w:val="Sem lista115"/>
    <w:next w:val="Semlista"/>
    <w:uiPriority w:val="99"/>
    <w:semiHidden/>
    <w:unhideWhenUsed/>
    <w:rsid w:val="00B62060"/>
  </w:style>
  <w:style w:type="character" w:customStyle="1" w:styleId="Ttulo2Char1">
    <w:name w:val="Título 2 Char1"/>
    <w:basedOn w:val="Fontepargpadro"/>
    <w:uiPriority w:val="9"/>
    <w:rsid w:val="00D12188"/>
    <w:rPr>
      <w:rFonts w:asciiTheme="majorHAnsi" w:eastAsiaTheme="majorEastAsia" w:hAnsiTheme="majorHAnsi" w:cstheme="majorBidi"/>
      <w:color w:val="2F5496" w:themeColor="accent1" w:themeShade="BF"/>
      <w:sz w:val="26"/>
      <w:szCs w:val="26"/>
    </w:rPr>
  </w:style>
  <w:style w:type="paragraph" w:customStyle="1" w:styleId="07-Legenda1">
    <w:name w:val="07-Legenda1"/>
    <w:basedOn w:val="Normal"/>
    <w:qFormat/>
    <w:rsid w:val="003B61F4"/>
    <w:pPr>
      <w:keepLines/>
      <w:tabs>
        <w:tab w:val="left" w:pos="284"/>
      </w:tabs>
      <w:suppressAutoHyphens/>
      <w:spacing w:before="40" w:after="0" w:line="276" w:lineRule="auto"/>
      <w:ind w:left="284" w:hanging="284"/>
      <w:jc w:val="both"/>
    </w:pPr>
    <w:rPr>
      <w:rFonts w:ascii="Arial (W1)" w:eastAsia="Times New Roman" w:hAnsi="Arial (W1)" w:cs="Times New Roman"/>
      <w:kern w:val="20"/>
      <w:sz w:val="14"/>
      <w:szCs w:val="20"/>
      <w:lang w:eastAsia="pt-BR"/>
    </w:rPr>
  </w:style>
  <w:style w:type="character" w:customStyle="1" w:styleId="Ttulo4Char">
    <w:name w:val="Título 4 Char"/>
    <w:basedOn w:val="Fontepargpadro"/>
    <w:link w:val="Ttulo4"/>
    <w:uiPriority w:val="9"/>
    <w:semiHidden/>
    <w:rsid w:val="00B3309B"/>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B3309B"/>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rsid w:val="00B3309B"/>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B3309B"/>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B3309B"/>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B3309B"/>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B3309B"/>
    <w:pPr>
      <w:spacing w:line="240" w:lineRule="auto"/>
    </w:pPr>
    <w:rPr>
      <w:b/>
      <w:bCs/>
      <w:smallCaps/>
      <w:color w:val="595959" w:themeColor="text1" w:themeTint="A6"/>
    </w:rPr>
  </w:style>
  <w:style w:type="paragraph" w:styleId="Subttulo">
    <w:name w:val="Subtitle"/>
    <w:basedOn w:val="Normal"/>
    <w:next w:val="Normal"/>
    <w:link w:val="SubttuloChar"/>
    <w:uiPriority w:val="11"/>
    <w:qFormat/>
    <w:rsid w:val="00B3309B"/>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B3309B"/>
    <w:rPr>
      <w:rFonts w:asciiTheme="majorHAnsi" w:eastAsiaTheme="majorEastAsia" w:hAnsiTheme="majorHAnsi" w:cstheme="majorBidi"/>
      <w:sz w:val="30"/>
      <w:szCs w:val="30"/>
    </w:rPr>
  </w:style>
  <w:style w:type="character" w:styleId="Forte">
    <w:name w:val="Strong"/>
    <w:basedOn w:val="Fontepargpadro"/>
    <w:uiPriority w:val="22"/>
    <w:qFormat/>
    <w:rsid w:val="00B3309B"/>
    <w:rPr>
      <w:b/>
      <w:bCs/>
    </w:rPr>
  </w:style>
  <w:style w:type="character" w:styleId="nfase">
    <w:name w:val="Emphasis"/>
    <w:basedOn w:val="Fontepargpadro"/>
    <w:uiPriority w:val="20"/>
    <w:qFormat/>
    <w:rsid w:val="00B3309B"/>
    <w:rPr>
      <w:i/>
      <w:iCs/>
      <w:color w:val="70AD47" w:themeColor="accent6"/>
    </w:rPr>
  </w:style>
  <w:style w:type="paragraph" w:styleId="Citao">
    <w:name w:val="Quote"/>
    <w:basedOn w:val="Normal"/>
    <w:next w:val="Normal"/>
    <w:link w:val="CitaoChar"/>
    <w:uiPriority w:val="29"/>
    <w:qFormat/>
    <w:rsid w:val="00B3309B"/>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B3309B"/>
    <w:rPr>
      <w:i/>
      <w:iCs/>
      <w:color w:val="262626" w:themeColor="text1" w:themeTint="D9"/>
    </w:rPr>
  </w:style>
  <w:style w:type="paragraph" w:styleId="CitaoIntensa">
    <w:name w:val="Intense Quote"/>
    <w:basedOn w:val="Normal"/>
    <w:next w:val="Normal"/>
    <w:link w:val="CitaoIntensaChar"/>
    <w:uiPriority w:val="30"/>
    <w:qFormat/>
    <w:rsid w:val="00B3309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B3309B"/>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B3309B"/>
    <w:rPr>
      <w:i/>
      <w:iCs/>
    </w:rPr>
  </w:style>
  <w:style w:type="character" w:styleId="nfaseIntensa">
    <w:name w:val="Intense Emphasis"/>
    <w:basedOn w:val="Fontepargpadro"/>
    <w:uiPriority w:val="21"/>
    <w:qFormat/>
    <w:rsid w:val="00B3309B"/>
    <w:rPr>
      <w:b/>
      <w:bCs/>
      <w:i/>
      <w:iCs/>
    </w:rPr>
  </w:style>
  <w:style w:type="character" w:styleId="RefernciaSutil">
    <w:name w:val="Subtle Reference"/>
    <w:basedOn w:val="Fontepargpadro"/>
    <w:uiPriority w:val="31"/>
    <w:qFormat/>
    <w:rsid w:val="00B3309B"/>
    <w:rPr>
      <w:smallCaps/>
      <w:color w:val="595959" w:themeColor="text1" w:themeTint="A6"/>
    </w:rPr>
  </w:style>
  <w:style w:type="character" w:styleId="RefernciaIntensa">
    <w:name w:val="Intense Reference"/>
    <w:basedOn w:val="Fontepargpadro"/>
    <w:uiPriority w:val="32"/>
    <w:qFormat/>
    <w:rsid w:val="00B3309B"/>
    <w:rPr>
      <w:b/>
      <w:bCs/>
      <w:smallCaps/>
      <w:color w:val="70AD47" w:themeColor="accent6"/>
    </w:rPr>
  </w:style>
  <w:style w:type="character" w:styleId="TtulodoLivro">
    <w:name w:val="Book Title"/>
    <w:basedOn w:val="Fontepargpadro"/>
    <w:uiPriority w:val="33"/>
    <w:qFormat/>
    <w:rsid w:val="00B3309B"/>
    <w:rPr>
      <w:b/>
      <w:bCs/>
      <w:caps w:val="0"/>
      <w:smallCaps/>
      <w:spacing w:val="7"/>
      <w:sz w:val="21"/>
      <w:szCs w:val="21"/>
    </w:rPr>
  </w:style>
  <w:style w:type="paragraph" w:styleId="Recuodecorpodetexto">
    <w:name w:val="Body Text Indent"/>
    <w:basedOn w:val="Normal"/>
    <w:link w:val="RecuodecorpodetextoChar"/>
    <w:uiPriority w:val="99"/>
    <w:semiHidden/>
    <w:unhideWhenUsed/>
    <w:rsid w:val="00B05693"/>
    <w:pPr>
      <w:spacing w:after="120"/>
      <w:ind w:left="283"/>
    </w:pPr>
  </w:style>
  <w:style w:type="character" w:customStyle="1" w:styleId="RecuodecorpodetextoChar">
    <w:name w:val="Recuo de corpo de texto Char"/>
    <w:basedOn w:val="Fontepargpadro"/>
    <w:link w:val="Recuodecorpodetexto"/>
    <w:uiPriority w:val="99"/>
    <w:semiHidden/>
    <w:rsid w:val="00B05693"/>
  </w:style>
  <w:style w:type="character" w:customStyle="1" w:styleId="xxnormaltextrun">
    <w:name w:val="x_x_normaltextrun"/>
    <w:basedOn w:val="Fontepargpadro"/>
    <w:rsid w:val="009A54AD"/>
  </w:style>
  <w:style w:type="character" w:customStyle="1" w:styleId="markuv54z9ski">
    <w:name w:val="markuv54z9ski"/>
    <w:basedOn w:val="Fontepargpadro"/>
    <w:rsid w:val="009A54AD"/>
  </w:style>
  <w:style w:type="character" w:customStyle="1" w:styleId="xxeop">
    <w:name w:val="x_x_eop"/>
    <w:basedOn w:val="Fontepargpadro"/>
    <w:rsid w:val="009A54AD"/>
  </w:style>
  <w:style w:type="character" w:customStyle="1" w:styleId="ui-provider">
    <w:name w:val="ui-provider"/>
    <w:basedOn w:val="Fontepargpadro"/>
    <w:rsid w:val="000129CE"/>
  </w:style>
  <w:style w:type="character" w:customStyle="1" w:styleId="TextodebaloChar1">
    <w:name w:val="Texto de balão Char1"/>
    <w:basedOn w:val="Fontepargpadro"/>
    <w:uiPriority w:val="99"/>
    <w:semiHidden/>
    <w:rsid w:val="004E603D"/>
    <w:rPr>
      <w:rFonts w:ascii="Segoe UI" w:eastAsia="MS Mincho" w:hAnsi="Segoe UI" w:cs="Segoe UI"/>
      <w:sz w:val="18"/>
      <w:szCs w:val="18"/>
    </w:rPr>
  </w:style>
  <w:style w:type="character" w:customStyle="1" w:styleId="TextodecomentrioChar1">
    <w:name w:val="Texto de comentário Char1"/>
    <w:basedOn w:val="Fontepargpadro"/>
    <w:uiPriority w:val="99"/>
    <w:semiHidden/>
    <w:rsid w:val="004E603D"/>
    <w:rPr>
      <w:rFonts w:eastAsia="MS Mincho"/>
      <w:sz w:val="20"/>
      <w:szCs w:val="20"/>
    </w:rPr>
  </w:style>
  <w:style w:type="character" w:customStyle="1" w:styleId="AssuntodocomentrioChar1">
    <w:name w:val="Assunto do comentário Char1"/>
    <w:basedOn w:val="TextodecomentrioChar1"/>
    <w:uiPriority w:val="99"/>
    <w:semiHidden/>
    <w:rsid w:val="004E603D"/>
    <w:rPr>
      <w:rFonts w:eastAsia="MS Mincho"/>
      <w:b/>
      <w:bCs/>
      <w:sz w:val="20"/>
      <w:szCs w:val="20"/>
    </w:rPr>
  </w:style>
  <w:style w:type="numbering" w:customStyle="1" w:styleId="Semlista1111">
    <w:name w:val="Sem lista1111"/>
    <w:next w:val="Semlista"/>
    <w:uiPriority w:val="99"/>
    <w:semiHidden/>
    <w:unhideWhenUsed/>
    <w:rsid w:val="004E603D"/>
  </w:style>
  <w:style w:type="character" w:customStyle="1" w:styleId="normaltextrun">
    <w:name w:val="normaltextrun"/>
    <w:basedOn w:val="Fontepargpadro"/>
    <w:rsid w:val="00D33F9A"/>
  </w:style>
  <w:style w:type="paragraph" w:customStyle="1" w:styleId="paragraph">
    <w:name w:val="paragraph"/>
    <w:basedOn w:val="Normal"/>
    <w:rsid w:val="00D33F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BC3BB0"/>
  </w:style>
  <w:style w:type="table" w:customStyle="1" w:styleId="TabeladeLista6Colorida-nfase53">
    <w:name w:val="Tabela de Lista 6 Colorida - Ênfase 53"/>
    <w:basedOn w:val="Tabelanormal"/>
    <w:next w:val="TabeladeLista6Colorida-nfase5"/>
    <w:uiPriority w:val="51"/>
    <w:rsid w:val="00AA2E78"/>
    <w:pPr>
      <w:spacing w:after="0" w:line="240" w:lineRule="auto"/>
    </w:pPr>
    <w:rPr>
      <w:rFonts w:eastAsiaTheme="minorHAnsi"/>
      <w:color w:val="000000" w:themeColor="text1"/>
      <w:sz w:val="22"/>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f01">
    <w:name w:val="cf01"/>
    <w:basedOn w:val="Fontepargpadro"/>
    <w:rsid w:val="00955001"/>
    <w:rPr>
      <w:rFonts w:ascii="Segoe UI" w:hAnsi="Segoe UI" w:cs="Segoe UI" w:hint="default"/>
      <w:sz w:val="18"/>
      <w:szCs w:val="18"/>
    </w:rPr>
  </w:style>
  <w:style w:type="table" w:customStyle="1" w:styleId="BBSEGURIDADE">
    <w:name w:val="BB SEGURIDADE"/>
    <w:basedOn w:val="Tabelanormal"/>
    <w:uiPriority w:val="99"/>
    <w:rsid w:val="009A20D9"/>
    <w:pPr>
      <w:spacing w:after="0" w:line="240" w:lineRule="auto"/>
    </w:pPr>
    <w:rPr>
      <w:rFonts w:ascii="Arial" w:eastAsia="MS Mincho" w:hAnsi="Arial"/>
      <w:color w:val="000000" w:themeColor="text1"/>
      <w:sz w:val="14"/>
      <w:szCs w:val="22"/>
    </w:rPr>
    <w:tblPr>
      <w:tblStyleRowBandSize w:val="1"/>
      <w:tblStyleColBandSize w:val="1"/>
      <w:tblBorders>
        <w:top w:val="single" w:sz="2" w:space="0" w:color="8496B0" w:themeColor="text2" w:themeTint="99"/>
        <w:bottom w:val="single" w:sz="2" w:space="0" w:color="8496B0" w:themeColor="text2" w:themeTint="99"/>
      </w:tblBorders>
    </w:tblPr>
    <w:tblStylePr w:type="firstRow">
      <w:pPr>
        <w:jc w:val="center"/>
      </w:pPr>
      <w:rPr>
        <w:rFonts w:ascii="Arial" w:hAnsi="Arial"/>
        <w:b w:val="0"/>
        <w:i/>
        <w:sz w:val="14"/>
      </w:rPr>
      <w:tblPr/>
      <w:tcPr>
        <w:tcBorders>
          <w:top w:val="single" w:sz="2" w:space="0" w:color="ACB9CA" w:themeColor="text2" w:themeTint="66"/>
          <w:left w:val="nil"/>
          <w:bottom w:val="nil"/>
          <w:right w:val="nil"/>
          <w:insideH w:val="nil"/>
          <w:insideV w:val="nil"/>
          <w:tl2br w:val="nil"/>
          <w:tr2bl w:val="nil"/>
        </w:tcBorders>
        <w:shd w:val="clear" w:color="auto" w:fill="D9E2F3"/>
      </w:tcPr>
    </w:tblStylePr>
    <w:tblStylePr w:type="lastRow">
      <w:pPr>
        <w:jc w:val="left"/>
      </w:pPr>
      <w:rPr>
        <w:rFonts w:ascii="Arial" w:hAnsi="Arial"/>
        <w:b w:val="0"/>
        <w:sz w:val="14"/>
      </w:rPr>
      <w:tblPr/>
      <w:tcPr>
        <w:vAlign w:val="center"/>
      </w:tcPr>
    </w:tblStylePr>
    <w:tblStylePr w:type="band1Vert">
      <w:rPr>
        <w:rFonts w:ascii="Arial" w:hAnsi="Arial"/>
        <w:b w:val="0"/>
        <w:sz w:val="14"/>
      </w:rPr>
    </w:tblStylePr>
    <w:tblStylePr w:type="band2Vert">
      <w:rPr>
        <w:rFonts w:ascii="Arial" w:hAnsi="Arial"/>
        <w:sz w:val="14"/>
      </w:rPr>
    </w:tblStylePr>
    <w:tblStylePr w:type="band1Horz">
      <w:rPr>
        <w:rFonts w:ascii="Arial" w:hAnsi="Arial"/>
        <w:sz w:val="14"/>
      </w:rPr>
      <w:tblPr/>
      <w:tcPr>
        <w:shd w:val="clear" w:color="auto" w:fill="D9E2F3"/>
      </w:tcPr>
    </w:tblStylePr>
    <w:tblStylePr w:type="band2Horz">
      <w:rPr>
        <w:rFonts w:ascii="Arial" w:hAnsi="Arial"/>
        <w:sz w:val="14"/>
      </w:rPr>
      <w:tblPr/>
      <w:tcPr>
        <w:shd w:val="clear" w:color="auto" w:fill="FFFFFF" w:themeFill="background1"/>
      </w:tcPr>
    </w:tblStylePr>
  </w:style>
  <w:style w:type="table" w:customStyle="1" w:styleId="TabeladeLista6Colorida-nfase531">
    <w:name w:val="Tabela de Lista 6 Colorida - Ênfase 531"/>
    <w:basedOn w:val="Tabelanormal"/>
    <w:next w:val="TabeladeLista6Colorida-nfase51"/>
    <w:uiPriority w:val="51"/>
    <w:rsid w:val="009A20D9"/>
    <w:pPr>
      <w:spacing w:after="0" w:line="240" w:lineRule="auto"/>
    </w:pPr>
    <w:rPr>
      <w:rFonts w:ascii="Calibri" w:eastAsia="Calibri" w:hAnsi="Calibri" w:cs="Times New Roman"/>
      <w:color w:val="000000" w:themeColor="text1"/>
      <w:sz w:val="22"/>
      <w:szCs w:val="22"/>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05-TtuloSublinhado">
    <w:name w:val="05-Título Sublinhado"/>
    <w:basedOn w:val="03-SubttulodeNota"/>
    <w:next w:val="01-Textonormal"/>
    <w:qFormat/>
    <w:rsid w:val="009A20D9"/>
    <w:pPr>
      <w:keepNext/>
    </w:pPr>
    <w:rPr>
      <w:rFonts w:cs="Arial"/>
      <w:sz w:val="18"/>
    </w:rPr>
  </w:style>
  <w:style w:type="paragraph" w:customStyle="1" w:styleId="Body">
    <w:name w:val="Body"/>
    <w:basedOn w:val="Normal"/>
    <w:link w:val="BodyChar"/>
    <w:uiPriority w:val="99"/>
    <w:qFormat/>
    <w:rsid w:val="009A20D9"/>
    <w:pPr>
      <w:spacing w:after="140"/>
      <w:jc w:val="both"/>
    </w:pPr>
    <w:rPr>
      <w:rFonts w:ascii="Arial" w:eastAsia="Times New Roman" w:hAnsi="Arial" w:cs="Times New Roman"/>
      <w:kern w:val="20"/>
      <w:sz w:val="20"/>
      <w:szCs w:val="24"/>
      <w:lang w:eastAsia="en-GB"/>
    </w:rPr>
  </w:style>
  <w:style w:type="table" w:customStyle="1" w:styleId="TabeladeGrade1Clara-nfase12">
    <w:name w:val="Tabela de Grade 1 Clara - Ênfase 12"/>
    <w:basedOn w:val="Tabelanormal"/>
    <w:uiPriority w:val="46"/>
    <w:rsid w:val="009A20D9"/>
    <w:pPr>
      <w:spacing w:after="0" w:line="240" w:lineRule="auto"/>
    </w:pPr>
    <w:rPr>
      <w:rFonts w:eastAsiaTheme="minorHAnsi"/>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2">
    <w:name w:val="Tabela de Lista 4 - Ênfase 12"/>
    <w:basedOn w:val="Tabelanormal"/>
    <w:uiPriority w:val="49"/>
    <w:rsid w:val="009A20D9"/>
    <w:pPr>
      <w:spacing w:after="0" w:line="240" w:lineRule="auto"/>
    </w:pPr>
    <w:rPr>
      <w:rFonts w:eastAsiaTheme="minorHAns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2">
    <w:name w:val="Tabela de Lista 7 Colorida - Ênfase 12"/>
    <w:basedOn w:val="Tabelanormal"/>
    <w:uiPriority w:val="52"/>
    <w:rsid w:val="009A20D9"/>
    <w:pPr>
      <w:spacing w:after="0" w:line="240" w:lineRule="auto"/>
    </w:pPr>
    <w:rPr>
      <w:rFonts w:eastAsiaTheme="minorHAnsi"/>
      <w:color w:val="2F549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2">
    <w:name w:val="Tabela de Grade 2 - Ênfase 12"/>
    <w:basedOn w:val="Tabelanormal"/>
    <w:uiPriority w:val="47"/>
    <w:rsid w:val="009A20D9"/>
    <w:pPr>
      <w:spacing w:after="0" w:line="240" w:lineRule="auto"/>
    </w:pPr>
    <w:rPr>
      <w:rFonts w:eastAsiaTheme="minorHAns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2">
    <w:name w:val="Tabela de Grade 2 - Ênfase 52"/>
    <w:basedOn w:val="Tabelanormal"/>
    <w:uiPriority w:val="47"/>
    <w:rsid w:val="009A20D9"/>
    <w:pPr>
      <w:spacing w:after="0" w:line="240" w:lineRule="auto"/>
    </w:pPr>
    <w:rPr>
      <w:rFonts w:eastAsiaTheme="minorHAnsi"/>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2">
    <w:name w:val="Tabela de Grade 6 Colorida - Ênfase 52"/>
    <w:basedOn w:val="Tabelanormal"/>
    <w:uiPriority w:val="51"/>
    <w:rsid w:val="009A20D9"/>
    <w:pPr>
      <w:spacing w:after="0" w:line="240" w:lineRule="auto"/>
    </w:pPr>
    <w:rPr>
      <w:rFonts w:eastAsiaTheme="minorHAns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2">
    <w:name w:val="Tabela de Lista 2 - Ênfase 52"/>
    <w:basedOn w:val="Tabelanormal"/>
    <w:uiPriority w:val="47"/>
    <w:rsid w:val="009A20D9"/>
    <w:pPr>
      <w:spacing w:after="0" w:line="240" w:lineRule="auto"/>
    </w:pPr>
    <w:rPr>
      <w:rFonts w:eastAsiaTheme="minorHAnsi"/>
      <w:sz w:val="22"/>
      <w:szCs w:val="22"/>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2">
    <w:name w:val="Tabela de Lista 4 - Ênfase 52"/>
    <w:basedOn w:val="Tabelanormal"/>
    <w:uiPriority w:val="49"/>
    <w:rsid w:val="009A20D9"/>
    <w:pPr>
      <w:spacing w:after="0" w:line="240" w:lineRule="auto"/>
    </w:pPr>
    <w:rPr>
      <w:rFonts w:eastAsiaTheme="minorHAns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2">
    <w:name w:val="Tabela de Lista 2 - Ênfase 12"/>
    <w:basedOn w:val="Tabelanormal"/>
    <w:uiPriority w:val="47"/>
    <w:rsid w:val="009A20D9"/>
    <w:pPr>
      <w:spacing w:after="0" w:line="240" w:lineRule="auto"/>
    </w:pPr>
    <w:rPr>
      <w:rFonts w:eastAsiaTheme="minorHAnsi"/>
      <w:sz w:val="22"/>
      <w:szCs w:val="22"/>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notaderodap">
    <w:name w:val="footnote reference"/>
    <w:basedOn w:val="Fontepargpadro"/>
    <w:uiPriority w:val="99"/>
    <w:semiHidden/>
    <w:unhideWhenUsed/>
    <w:rsid w:val="009A20D9"/>
    <w:rPr>
      <w:vertAlign w:val="superscript"/>
    </w:rPr>
  </w:style>
  <w:style w:type="paragraph" w:customStyle="1" w:styleId="ListaRecuadotabela">
    <w:name w:val="Lista_Recuado_tabela"/>
    <w:basedOn w:val="Normal"/>
    <w:next w:val="Normal"/>
    <w:link w:val="ListaRecuadotabelaChar"/>
    <w:autoRedefine/>
    <w:qFormat/>
    <w:rsid w:val="009A20D9"/>
    <w:pPr>
      <w:numPr>
        <w:numId w:val="51"/>
      </w:numPr>
      <w:tabs>
        <w:tab w:val="num" w:pos="680"/>
      </w:tabs>
      <w:spacing w:before="100" w:after="100" w:line="240" w:lineRule="auto"/>
      <w:ind w:left="680" w:right="57" w:hanging="680"/>
      <w:jc w:val="both"/>
    </w:pPr>
    <w:rPr>
      <w:rFonts w:eastAsiaTheme="minorHAnsi"/>
      <w:sz w:val="18"/>
      <w:szCs w:val="18"/>
    </w:rPr>
  </w:style>
  <w:style w:type="character" w:customStyle="1" w:styleId="ListaRecuadotabelaChar">
    <w:name w:val="Lista_Recuado_tabela Char"/>
    <w:basedOn w:val="Fontepargpadro"/>
    <w:link w:val="ListaRecuadotabela"/>
    <w:rsid w:val="009A20D9"/>
    <w:rPr>
      <w:rFonts w:eastAsiaTheme="minorHAnsi"/>
      <w:sz w:val="18"/>
      <w:szCs w:val="18"/>
    </w:rPr>
  </w:style>
  <w:style w:type="paragraph" w:customStyle="1" w:styleId="Recuado">
    <w:name w:val="Recuado"/>
    <w:basedOn w:val="Normal"/>
    <w:link w:val="RecuadoChar"/>
    <w:qFormat/>
    <w:rsid w:val="009A20D9"/>
    <w:pPr>
      <w:spacing w:before="100" w:after="100" w:line="276" w:lineRule="auto"/>
      <w:ind w:right="3402"/>
      <w:jc w:val="both"/>
    </w:pPr>
    <w:rPr>
      <w:rFonts w:eastAsiaTheme="minorHAnsi"/>
      <w:sz w:val="18"/>
      <w:szCs w:val="22"/>
    </w:rPr>
  </w:style>
  <w:style w:type="character" w:customStyle="1" w:styleId="RecuadoChar">
    <w:name w:val="Recuado Char"/>
    <w:basedOn w:val="Fontepargpadro"/>
    <w:link w:val="Recuado"/>
    <w:rsid w:val="009A20D9"/>
    <w:rPr>
      <w:rFonts w:eastAsiaTheme="minorHAnsi"/>
      <w:sz w:val="18"/>
      <w:szCs w:val="22"/>
    </w:rPr>
  </w:style>
  <w:style w:type="paragraph" w:styleId="Corpodetexto2">
    <w:name w:val="Body Text 2"/>
    <w:basedOn w:val="Normal"/>
    <w:link w:val="Corpodetexto2Char"/>
    <w:uiPriority w:val="99"/>
    <w:rsid w:val="009A20D9"/>
    <w:pPr>
      <w:spacing w:after="0" w:line="240" w:lineRule="auto"/>
    </w:pPr>
    <w:rPr>
      <w:rFonts w:ascii="Arial (W1)" w:eastAsia="Times New Roman" w:hAnsi="Arial (W1)" w:cs="Arial (W1)"/>
      <w:b/>
      <w:bCs/>
      <w:sz w:val="22"/>
      <w:szCs w:val="22"/>
      <w:lang w:eastAsia="pt-BR"/>
    </w:rPr>
  </w:style>
  <w:style w:type="character" w:customStyle="1" w:styleId="Corpodetexto2Char">
    <w:name w:val="Corpo de texto 2 Char"/>
    <w:basedOn w:val="Fontepargpadro"/>
    <w:link w:val="Corpodetexto2"/>
    <w:uiPriority w:val="99"/>
    <w:rsid w:val="009A20D9"/>
    <w:rPr>
      <w:rFonts w:ascii="Arial (W1)" w:eastAsia="Times New Roman" w:hAnsi="Arial (W1)" w:cs="Arial (W1)"/>
      <w:b/>
      <w:bCs/>
      <w:sz w:val="22"/>
      <w:szCs w:val="22"/>
      <w:lang w:eastAsia="pt-BR"/>
    </w:rPr>
  </w:style>
  <w:style w:type="character" w:customStyle="1" w:styleId="17TEXTOcorpojustificadoChar">
    <w:name w:val="17. «TEXTO» corpo justificado Char"/>
    <w:link w:val="17TEXTOcorpojustificado"/>
    <w:rsid w:val="009A20D9"/>
    <w:rPr>
      <w:rFonts w:ascii="Times" w:eastAsia="Times New Roman" w:hAnsi="Times" w:cs="Times New Roman"/>
      <w:szCs w:val="20"/>
    </w:rPr>
  </w:style>
  <w:style w:type="paragraph" w:customStyle="1" w:styleId="Pa3">
    <w:name w:val="Pa3"/>
    <w:basedOn w:val="Default"/>
    <w:next w:val="Default"/>
    <w:uiPriority w:val="99"/>
    <w:rsid w:val="009A20D9"/>
    <w:pPr>
      <w:spacing w:line="137" w:lineRule="atLeast"/>
    </w:pPr>
    <w:rPr>
      <w:rFonts w:ascii="Arial" w:hAnsi="Arial" w:cs="Arial"/>
      <w:color w:val="auto"/>
    </w:rPr>
  </w:style>
  <w:style w:type="paragraph" w:customStyle="1" w:styleId="bullet1">
    <w:name w:val="bullet 1"/>
    <w:basedOn w:val="Normal"/>
    <w:rsid w:val="009A20D9"/>
    <w:pPr>
      <w:numPr>
        <w:numId w:val="52"/>
      </w:numPr>
      <w:tabs>
        <w:tab w:val="clear" w:pos="680"/>
      </w:tabs>
      <w:spacing w:after="140" w:line="290" w:lineRule="auto"/>
      <w:ind w:left="1004" w:hanging="360"/>
      <w:jc w:val="both"/>
    </w:pPr>
    <w:rPr>
      <w:rFonts w:ascii="Arial" w:eastAsia="Times New Roman" w:hAnsi="Arial" w:cs="Times New Roman"/>
      <w:kern w:val="20"/>
      <w:sz w:val="20"/>
      <w:szCs w:val="24"/>
      <w:lang w:val="en-US"/>
    </w:rPr>
  </w:style>
  <w:style w:type="character" w:customStyle="1" w:styleId="BodyChar">
    <w:name w:val="Body Char"/>
    <w:link w:val="Body"/>
    <w:uiPriority w:val="99"/>
    <w:rsid w:val="009A20D9"/>
    <w:rPr>
      <w:rFonts w:ascii="Arial" w:eastAsia="Times New Roman" w:hAnsi="Arial" w:cs="Times New Roman"/>
      <w:kern w:val="20"/>
      <w:sz w:val="20"/>
      <w:szCs w:val="24"/>
      <w:lang w:eastAsia="en-GB"/>
    </w:rPr>
  </w:style>
  <w:style w:type="character" w:customStyle="1" w:styleId="st">
    <w:name w:val="st"/>
    <w:basedOn w:val="Fontepargpadro"/>
    <w:rsid w:val="009A20D9"/>
  </w:style>
  <w:style w:type="paragraph" w:customStyle="1" w:styleId="Padro">
    <w:name w:val="Padrão"/>
    <w:rsid w:val="009A20D9"/>
    <w:pPr>
      <w:tabs>
        <w:tab w:val="left" w:pos="708"/>
      </w:tabs>
      <w:suppressAutoHyphens/>
      <w:spacing w:line="276" w:lineRule="auto"/>
    </w:pPr>
    <w:rPr>
      <w:rFonts w:ascii="Calibri" w:eastAsia="SimSun" w:hAnsi="Calibri" w:cs="Calibri"/>
      <w:color w:val="00000A"/>
      <w:sz w:val="22"/>
      <w:szCs w:val="22"/>
    </w:rPr>
  </w:style>
  <w:style w:type="paragraph" w:customStyle="1" w:styleId="10-Lista2">
    <w:name w:val="10-Lista 2"/>
    <w:basedOn w:val="09-Lista"/>
    <w:qFormat/>
    <w:rsid w:val="009A20D9"/>
    <w:pPr>
      <w:numPr>
        <w:numId w:val="53"/>
      </w:numPr>
      <w:tabs>
        <w:tab w:val="clear" w:pos="851"/>
        <w:tab w:val="left" w:pos="1418"/>
      </w:tabs>
      <w:ind w:left="720"/>
    </w:pPr>
  </w:style>
  <w:style w:type="paragraph" w:styleId="Textodenotaderodap">
    <w:name w:val="footnote text"/>
    <w:basedOn w:val="Normal"/>
    <w:link w:val="TextodenotaderodapChar"/>
    <w:uiPriority w:val="99"/>
    <w:semiHidden/>
    <w:unhideWhenUsed/>
    <w:rsid w:val="009A20D9"/>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9A20D9"/>
    <w:rPr>
      <w:rFonts w:ascii="Calibri" w:eastAsia="Calibri" w:hAnsi="Calibri" w:cs="Times New Roman"/>
      <w:sz w:val="20"/>
      <w:szCs w:val="20"/>
    </w:rPr>
  </w:style>
  <w:style w:type="paragraph" w:styleId="NormalWeb">
    <w:name w:val="Normal (Web)"/>
    <w:basedOn w:val="Normal"/>
    <w:uiPriority w:val="99"/>
    <w:semiHidden/>
    <w:unhideWhenUsed/>
    <w:rsid w:val="009A20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t-br">
    <w:name w:val="pt-br"/>
    <w:basedOn w:val="Fontepargpadro"/>
    <w:rsid w:val="009A20D9"/>
  </w:style>
  <w:style w:type="character" w:customStyle="1" w:styleId="hps">
    <w:name w:val="hps"/>
    <w:basedOn w:val="Fontepargpadro"/>
    <w:rsid w:val="009A20D9"/>
  </w:style>
  <w:style w:type="table" w:customStyle="1" w:styleId="TabelaSimples21">
    <w:name w:val="Tabela Simples 21"/>
    <w:basedOn w:val="Tabelanormal"/>
    <w:uiPriority w:val="42"/>
    <w:rsid w:val="009A20D9"/>
    <w:pPr>
      <w:spacing w:after="0" w:line="240" w:lineRule="auto"/>
    </w:pPr>
    <w:rPr>
      <w:rFonts w:ascii="Calibri" w:eastAsia="Calibri" w:hAnsi="Calibri" w:cs="Times New Roman"/>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gendatabelaefiguras">
    <w:name w:val="Legenda tabela e figuras"/>
    <w:basedOn w:val="Normal"/>
    <w:next w:val="Normal"/>
    <w:qFormat/>
    <w:rsid w:val="009A20D9"/>
    <w:pPr>
      <w:spacing w:after="0" w:line="240" w:lineRule="auto"/>
      <w:jc w:val="both"/>
    </w:pPr>
    <w:rPr>
      <w:rFonts w:ascii="Calibri" w:eastAsia="Calibri" w:hAnsi="Calibri" w:cs="Times New Roman"/>
      <w:bCs/>
      <w:color w:val="1F497D"/>
      <w:sz w:val="18"/>
      <w:szCs w:val="22"/>
    </w:rPr>
  </w:style>
  <w:style w:type="paragraph" w:customStyle="1" w:styleId="050-TextoPadro">
    <w:name w:val="050 - Texto Padrão"/>
    <w:basedOn w:val="Normal"/>
    <w:link w:val="050-TextoPadroChar"/>
    <w:qFormat/>
    <w:rsid w:val="009A20D9"/>
    <w:pPr>
      <w:spacing w:before="120" w:after="120" w:line="276" w:lineRule="auto"/>
      <w:jc w:val="both"/>
    </w:pPr>
    <w:rPr>
      <w:rFonts w:ascii="Arial" w:eastAsia="Times New Roman" w:hAnsi="Arial" w:cs="Times New Roman"/>
      <w:sz w:val="18"/>
      <w:szCs w:val="18"/>
      <w:lang w:eastAsia="pt-BR"/>
    </w:rPr>
  </w:style>
  <w:style w:type="character" w:customStyle="1" w:styleId="050-TextoPadroChar">
    <w:name w:val="050 - Texto Padrão Char"/>
    <w:basedOn w:val="Fontepargpadro"/>
    <w:link w:val="050-TextoPadro"/>
    <w:rsid w:val="009A20D9"/>
    <w:rPr>
      <w:rFonts w:ascii="Arial" w:eastAsia="Times New Roman" w:hAnsi="Arial" w:cs="Times New Roman"/>
      <w:sz w:val="18"/>
      <w:szCs w:val="18"/>
      <w:lang w:eastAsia="pt-BR"/>
    </w:rPr>
  </w:style>
  <w:style w:type="paragraph" w:styleId="Textodenotadefim">
    <w:name w:val="endnote text"/>
    <w:basedOn w:val="Normal"/>
    <w:link w:val="TextodenotadefimChar"/>
    <w:uiPriority w:val="99"/>
    <w:semiHidden/>
    <w:unhideWhenUsed/>
    <w:rsid w:val="009A20D9"/>
    <w:pPr>
      <w:spacing w:after="0" w:line="240" w:lineRule="auto"/>
    </w:pPr>
    <w:rPr>
      <w:rFonts w:eastAsia="MS Mincho"/>
      <w:sz w:val="20"/>
      <w:szCs w:val="20"/>
    </w:rPr>
  </w:style>
  <w:style w:type="character" w:customStyle="1" w:styleId="TextodenotadefimChar">
    <w:name w:val="Texto de nota de fim Char"/>
    <w:basedOn w:val="Fontepargpadro"/>
    <w:link w:val="Textodenotadefim"/>
    <w:uiPriority w:val="99"/>
    <w:semiHidden/>
    <w:rsid w:val="009A20D9"/>
    <w:rPr>
      <w:rFonts w:eastAsia="MS Mincho"/>
      <w:sz w:val="20"/>
      <w:szCs w:val="20"/>
    </w:rPr>
  </w:style>
  <w:style w:type="character" w:styleId="Refdenotadefim">
    <w:name w:val="endnote reference"/>
    <w:basedOn w:val="Fontepargpadro"/>
    <w:uiPriority w:val="99"/>
    <w:semiHidden/>
    <w:unhideWhenUsed/>
    <w:rsid w:val="009A20D9"/>
    <w:rPr>
      <w:vertAlign w:val="superscript"/>
    </w:rPr>
  </w:style>
  <w:style w:type="paragraph" w:customStyle="1" w:styleId="Lista1">
    <w:name w:val="Lista1"/>
    <w:basedOn w:val="Normal"/>
    <w:qFormat/>
    <w:rsid w:val="009A20D9"/>
    <w:pPr>
      <w:spacing w:before="100" w:after="100" w:line="312" w:lineRule="auto"/>
      <w:ind w:left="57" w:right="57"/>
      <w:jc w:val="both"/>
    </w:pPr>
    <w:rPr>
      <w:rFonts w:ascii="BancoDoBrasil Textos Light" w:eastAsiaTheme="minorHAnsi" w:hAnsi="BancoDoBrasil Textos Light"/>
      <w:sz w:val="16"/>
      <w:szCs w:val="22"/>
    </w:rPr>
  </w:style>
  <w:style w:type="paragraph" w:customStyle="1" w:styleId="Subtitulonivel1">
    <w:name w:val="Subtitulo nivel 1"/>
    <w:basedOn w:val="Normal"/>
    <w:qFormat/>
    <w:rsid w:val="009A20D9"/>
    <w:pPr>
      <w:tabs>
        <w:tab w:val="left" w:pos="7083"/>
      </w:tabs>
      <w:spacing w:before="120" w:after="120" w:line="240" w:lineRule="auto"/>
      <w:ind w:right="57"/>
      <w:jc w:val="both"/>
    </w:pPr>
    <w:rPr>
      <w:rFonts w:ascii="Calibri" w:eastAsiaTheme="minorHAnsi" w:hAnsi="Calibri"/>
      <w:color w:val="002D4B"/>
      <w:sz w:val="20"/>
      <w:szCs w:val="22"/>
    </w:rPr>
  </w:style>
  <w:style w:type="character" w:customStyle="1" w:styleId="xcontentpasted0">
    <w:name w:val="x_contentpasted0"/>
    <w:basedOn w:val="Fontepargpadro"/>
    <w:rsid w:val="009A20D9"/>
  </w:style>
  <w:style w:type="paragraph" w:customStyle="1" w:styleId="TextoRecuado">
    <w:name w:val="Texto_Recuado"/>
    <w:basedOn w:val="Normal"/>
    <w:link w:val="TextoRecuadoChar"/>
    <w:qFormat/>
    <w:rsid w:val="009A20D9"/>
    <w:pPr>
      <w:spacing w:before="100" w:after="100" w:line="312" w:lineRule="auto"/>
      <w:ind w:right="3402"/>
      <w:jc w:val="both"/>
    </w:pPr>
    <w:rPr>
      <w:rFonts w:ascii="BancoDoBrasil Textos Light" w:eastAsiaTheme="minorHAnsi" w:hAnsi="BancoDoBrasil Textos Light"/>
      <w:sz w:val="16"/>
      <w:szCs w:val="22"/>
    </w:rPr>
  </w:style>
  <w:style w:type="character" w:customStyle="1" w:styleId="TextoRecuadoChar">
    <w:name w:val="Texto_Recuado Char"/>
    <w:basedOn w:val="Fontepargpadro"/>
    <w:link w:val="TextoRecuado"/>
    <w:rsid w:val="009A20D9"/>
    <w:rPr>
      <w:rFonts w:ascii="BancoDoBrasil Textos Light" w:eastAsiaTheme="minorHAnsi" w:hAnsi="BancoDoBrasil Textos Light"/>
      <w:sz w:val="16"/>
      <w:szCs w:val="22"/>
    </w:rPr>
  </w:style>
  <w:style w:type="character" w:customStyle="1" w:styleId="UnresolvedMention1">
    <w:name w:val="Unresolved Mention1"/>
    <w:basedOn w:val="Fontepargpadro"/>
    <w:uiPriority w:val="99"/>
    <w:semiHidden/>
    <w:unhideWhenUsed/>
    <w:rsid w:val="00920FC9"/>
    <w:rPr>
      <w:color w:val="605E5C"/>
      <w:shd w:val="clear" w:color="auto" w:fill="E1DFDD"/>
    </w:rPr>
  </w:style>
  <w:style w:type="character" w:customStyle="1" w:styleId="UnresolvedMention2">
    <w:name w:val="Unresolved Mention2"/>
    <w:basedOn w:val="Fontepargpadro"/>
    <w:uiPriority w:val="99"/>
    <w:semiHidden/>
    <w:unhideWhenUsed/>
    <w:rsid w:val="00E11839"/>
    <w:rPr>
      <w:color w:val="605E5C"/>
      <w:shd w:val="clear" w:color="auto" w:fill="E1DFDD"/>
    </w:rPr>
  </w:style>
  <w:style w:type="character" w:customStyle="1" w:styleId="tabchar">
    <w:name w:val="tabchar"/>
    <w:basedOn w:val="Fontepargpadro"/>
    <w:rsid w:val="007E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3716">
      <w:bodyDiv w:val="1"/>
      <w:marLeft w:val="0"/>
      <w:marRight w:val="0"/>
      <w:marTop w:val="0"/>
      <w:marBottom w:val="0"/>
      <w:divBdr>
        <w:top w:val="none" w:sz="0" w:space="0" w:color="auto"/>
        <w:left w:val="none" w:sz="0" w:space="0" w:color="auto"/>
        <w:bottom w:val="none" w:sz="0" w:space="0" w:color="auto"/>
        <w:right w:val="none" w:sz="0" w:space="0" w:color="auto"/>
      </w:divBdr>
    </w:div>
    <w:div w:id="767459122">
      <w:bodyDiv w:val="1"/>
      <w:marLeft w:val="0"/>
      <w:marRight w:val="0"/>
      <w:marTop w:val="0"/>
      <w:marBottom w:val="0"/>
      <w:divBdr>
        <w:top w:val="none" w:sz="0" w:space="0" w:color="auto"/>
        <w:left w:val="none" w:sz="0" w:space="0" w:color="auto"/>
        <w:bottom w:val="none" w:sz="0" w:space="0" w:color="auto"/>
        <w:right w:val="none" w:sz="0" w:space="0" w:color="auto"/>
      </w:divBdr>
    </w:div>
    <w:div w:id="1103841339">
      <w:bodyDiv w:val="1"/>
      <w:marLeft w:val="0"/>
      <w:marRight w:val="0"/>
      <w:marTop w:val="0"/>
      <w:marBottom w:val="0"/>
      <w:divBdr>
        <w:top w:val="none" w:sz="0" w:space="0" w:color="auto"/>
        <w:left w:val="none" w:sz="0" w:space="0" w:color="auto"/>
        <w:bottom w:val="none" w:sz="0" w:space="0" w:color="auto"/>
        <w:right w:val="none" w:sz="0" w:space="0" w:color="auto"/>
      </w:divBdr>
    </w:div>
    <w:div w:id="1753622553">
      <w:bodyDiv w:val="1"/>
      <w:marLeft w:val="0"/>
      <w:marRight w:val="0"/>
      <w:marTop w:val="0"/>
      <w:marBottom w:val="0"/>
      <w:divBdr>
        <w:top w:val="none" w:sz="0" w:space="0" w:color="auto"/>
        <w:left w:val="none" w:sz="0" w:space="0" w:color="auto"/>
        <w:bottom w:val="none" w:sz="0" w:space="0" w:color="auto"/>
        <w:right w:val="none" w:sz="0" w:space="0" w:color="auto"/>
      </w:divBdr>
    </w:div>
    <w:div w:id="1876886743">
      <w:bodyDiv w:val="1"/>
      <w:marLeft w:val="0"/>
      <w:marRight w:val="0"/>
      <w:marTop w:val="0"/>
      <w:marBottom w:val="0"/>
      <w:divBdr>
        <w:top w:val="none" w:sz="0" w:space="0" w:color="auto"/>
        <w:left w:val="none" w:sz="0" w:space="0" w:color="auto"/>
        <w:bottom w:val="none" w:sz="0" w:space="0" w:color="auto"/>
        <w:right w:val="none" w:sz="0" w:space="0" w:color="auto"/>
      </w:divBdr>
      <w:divsChild>
        <w:div w:id="885602796">
          <w:marLeft w:val="0"/>
          <w:marRight w:val="0"/>
          <w:marTop w:val="0"/>
          <w:marBottom w:val="0"/>
          <w:divBdr>
            <w:top w:val="none" w:sz="0" w:space="0" w:color="auto"/>
            <w:left w:val="none" w:sz="0" w:space="0" w:color="auto"/>
            <w:bottom w:val="none" w:sz="0" w:space="0" w:color="auto"/>
            <w:right w:val="none" w:sz="0" w:space="0" w:color="auto"/>
          </w:divBdr>
        </w:div>
        <w:div w:id="522481716">
          <w:marLeft w:val="0"/>
          <w:marRight w:val="0"/>
          <w:marTop w:val="0"/>
          <w:marBottom w:val="0"/>
          <w:divBdr>
            <w:top w:val="none" w:sz="0" w:space="0" w:color="auto"/>
            <w:left w:val="none" w:sz="0" w:space="0" w:color="auto"/>
            <w:bottom w:val="none" w:sz="0" w:space="0" w:color="auto"/>
            <w:right w:val="none" w:sz="0" w:space="0" w:color="auto"/>
          </w:divBdr>
        </w:div>
        <w:div w:id="507333321">
          <w:marLeft w:val="0"/>
          <w:marRight w:val="0"/>
          <w:marTop w:val="0"/>
          <w:marBottom w:val="0"/>
          <w:divBdr>
            <w:top w:val="none" w:sz="0" w:space="0" w:color="auto"/>
            <w:left w:val="none" w:sz="0" w:space="0" w:color="auto"/>
            <w:bottom w:val="none" w:sz="0" w:space="0" w:color="auto"/>
            <w:right w:val="none" w:sz="0" w:space="0" w:color="auto"/>
          </w:divBdr>
        </w:div>
        <w:div w:id="814491196">
          <w:marLeft w:val="0"/>
          <w:marRight w:val="0"/>
          <w:marTop w:val="0"/>
          <w:marBottom w:val="0"/>
          <w:divBdr>
            <w:top w:val="none" w:sz="0" w:space="0" w:color="auto"/>
            <w:left w:val="none" w:sz="0" w:space="0" w:color="auto"/>
            <w:bottom w:val="none" w:sz="0" w:space="0" w:color="auto"/>
            <w:right w:val="none" w:sz="0" w:space="0" w:color="auto"/>
          </w:divBdr>
        </w:div>
        <w:div w:id="1478450017">
          <w:marLeft w:val="0"/>
          <w:marRight w:val="0"/>
          <w:marTop w:val="0"/>
          <w:marBottom w:val="0"/>
          <w:divBdr>
            <w:top w:val="none" w:sz="0" w:space="0" w:color="auto"/>
            <w:left w:val="none" w:sz="0" w:space="0" w:color="auto"/>
            <w:bottom w:val="none" w:sz="0" w:space="0" w:color="auto"/>
            <w:right w:val="none" w:sz="0" w:space="0" w:color="auto"/>
          </w:divBdr>
        </w:div>
        <w:div w:id="804196916">
          <w:marLeft w:val="0"/>
          <w:marRight w:val="0"/>
          <w:marTop w:val="0"/>
          <w:marBottom w:val="0"/>
          <w:divBdr>
            <w:top w:val="none" w:sz="0" w:space="0" w:color="auto"/>
            <w:left w:val="none" w:sz="0" w:space="0" w:color="auto"/>
            <w:bottom w:val="none" w:sz="0" w:space="0" w:color="auto"/>
            <w:right w:val="none" w:sz="0" w:space="0" w:color="auto"/>
          </w:divBdr>
        </w:div>
      </w:divsChild>
    </w:div>
    <w:div w:id="20788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p-arquivos-fundos.brasilprev.com.br/gerais/sustentabilidade-um-investimento-no-futuro-2023.pdf" TargetMode="Externa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seguros.com.br/seguros/sustentabilidade" TargetMode="External"/><Relationship Id="rId20" Type="http://schemas.openxmlformats.org/officeDocument/2006/relationships/hyperlink" Target="https://www.brasilcap.com.br/brasilcap/brasilcap/responsabilidade-socioambiental/responsabilidade-socioambiental.html"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footer" Target="footer6.xml"/><Relationship Id="rId37" Type="http://schemas.openxmlformats.org/officeDocument/2006/relationships/hyperlink" Target="https://www.bbseguridaderi.com.br/sustentabilidade-e-governanca/administracao-e-comit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s://www1.brasilprev.com.br/sustentabilidade"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limatebonds.net/market/country/brasil/declaracao-de-investidores" TargetMode="Externa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4.xml"/></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992A-643F-43B7-805A-72149B8F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86</Pages>
  <Words>41357</Words>
  <Characters>223330</Characters>
  <Application>Microsoft Office Word</Application>
  <DocSecurity>0</DocSecurity>
  <Lines>1861</Lines>
  <Paragraphs>528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264159</CharactersWithSpaces>
  <SharedDoc>false</SharedDoc>
  <HLinks>
    <vt:vector size="258" baseType="variant">
      <vt:variant>
        <vt:i4>6029327</vt:i4>
      </vt:variant>
      <vt:variant>
        <vt:i4>249</vt:i4>
      </vt:variant>
      <vt:variant>
        <vt:i4>0</vt:i4>
      </vt:variant>
      <vt:variant>
        <vt:i4>5</vt:i4>
      </vt:variant>
      <vt:variant>
        <vt:lpwstr>https://www.brasilcap.com.br/brasilcap/brasilcap/responsabilidade-socioambiental/responsabilidade-socioambiental.html</vt:lpwstr>
      </vt:variant>
      <vt:variant>
        <vt:lpwstr/>
      </vt:variant>
      <vt:variant>
        <vt:i4>2752555</vt:i4>
      </vt:variant>
      <vt:variant>
        <vt:i4>246</vt:i4>
      </vt:variant>
      <vt:variant>
        <vt:i4>0</vt:i4>
      </vt:variant>
      <vt:variant>
        <vt:i4>5</vt:i4>
      </vt:variant>
      <vt:variant>
        <vt:lpwstr>https://www1.brasilprev.com.br/sustentabilidade</vt:lpwstr>
      </vt:variant>
      <vt:variant>
        <vt:lpwstr/>
      </vt:variant>
      <vt:variant>
        <vt:i4>3014702</vt:i4>
      </vt:variant>
      <vt:variant>
        <vt:i4>243</vt:i4>
      </vt:variant>
      <vt:variant>
        <vt:i4>0</vt:i4>
      </vt:variant>
      <vt:variant>
        <vt:i4>5</vt:i4>
      </vt:variant>
      <vt:variant>
        <vt:lpwstr>https://bp-arquivos-fundos.brasilprev.com.br/gerais/sustentabilidade-um-investimento-no-futuro-2023.pdf</vt:lpwstr>
      </vt:variant>
      <vt:variant>
        <vt:lpwstr/>
      </vt:variant>
      <vt:variant>
        <vt:i4>1900630</vt:i4>
      </vt:variant>
      <vt:variant>
        <vt:i4>240</vt:i4>
      </vt:variant>
      <vt:variant>
        <vt:i4>0</vt:i4>
      </vt:variant>
      <vt:variant>
        <vt:i4>5</vt:i4>
      </vt:variant>
      <vt:variant>
        <vt:lpwstr>https://www.climatebonds.net/market/country/brasil/declaracao-de-investidores</vt:lpwstr>
      </vt:variant>
      <vt:variant>
        <vt:lpwstr/>
      </vt:variant>
      <vt:variant>
        <vt:i4>4325451</vt:i4>
      </vt:variant>
      <vt:variant>
        <vt:i4>237</vt:i4>
      </vt:variant>
      <vt:variant>
        <vt:i4>0</vt:i4>
      </vt:variant>
      <vt:variant>
        <vt:i4>5</vt:i4>
      </vt:variant>
      <vt:variant>
        <vt:lpwstr>https://www.bbseguros.com.br/seguros/sustentabilidade</vt:lpwstr>
      </vt:variant>
      <vt:variant>
        <vt:lpwstr/>
      </vt:variant>
      <vt:variant>
        <vt:i4>7143524</vt:i4>
      </vt:variant>
      <vt:variant>
        <vt:i4>219</vt:i4>
      </vt:variant>
      <vt:variant>
        <vt:i4>0</vt:i4>
      </vt:variant>
      <vt:variant>
        <vt:i4>5</vt:i4>
      </vt:variant>
      <vt:variant>
        <vt:lpwstr/>
      </vt:variant>
      <vt:variant>
        <vt:lpwstr>DMD</vt:lpwstr>
      </vt:variant>
      <vt:variant>
        <vt:i4>524293</vt:i4>
      </vt:variant>
      <vt:variant>
        <vt:i4>216</vt:i4>
      </vt:variant>
      <vt:variant>
        <vt:i4>0</vt:i4>
      </vt:variant>
      <vt:variant>
        <vt:i4>5</vt:i4>
      </vt:variant>
      <vt:variant>
        <vt:lpwstr/>
      </vt:variant>
      <vt:variant>
        <vt:lpwstr>AMDE</vt:lpwstr>
      </vt:variant>
      <vt:variant>
        <vt:i4>1769493</vt:i4>
      </vt:variant>
      <vt:variant>
        <vt:i4>213</vt:i4>
      </vt:variant>
      <vt:variant>
        <vt:i4>0</vt:i4>
      </vt:variant>
      <vt:variant>
        <vt:i4>5</vt:i4>
      </vt:variant>
      <vt:variant>
        <vt:lpwstr/>
      </vt:variant>
      <vt:variant>
        <vt:lpwstr>Deloitte</vt:lpwstr>
      </vt:variant>
      <vt:variant>
        <vt:i4>1048629</vt:i4>
      </vt:variant>
      <vt:variant>
        <vt:i4>206</vt:i4>
      </vt:variant>
      <vt:variant>
        <vt:i4>0</vt:i4>
      </vt:variant>
      <vt:variant>
        <vt:i4>5</vt:i4>
      </vt:variant>
      <vt:variant>
        <vt:lpwstr/>
      </vt:variant>
      <vt:variant>
        <vt:lpwstr>_Toc157532056</vt:lpwstr>
      </vt:variant>
      <vt:variant>
        <vt:i4>1048629</vt:i4>
      </vt:variant>
      <vt:variant>
        <vt:i4>200</vt:i4>
      </vt:variant>
      <vt:variant>
        <vt:i4>0</vt:i4>
      </vt:variant>
      <vt:variant>
        <vt:i4>5</vt:i4>
      </vt:variant>
      <vt:variant>
        <vt:lpwstr/>
      </vt:variant>
      <vt:variant>
        <vt:lpwstr>_Toc157532055</vt:lpwstr>
      </vt:variant>
      <vt:variant>
        <vt:i4>1048629</vt:i4>
      </vt:variant>
      <vt:variant>
        <vt:i4>194</vt:i4>
      </vt:variant>
      <vt:variant>
        <vt:i4>0</vt:i4>
      </vt:variant>
      <vt:variant>
        <vt:i4>5</vt:i4>
      </vt:variant>
      <vt:variant>
        <vt:lpwstr/>
      </vt:variant>
      <vt:variant>
        <vt:lpwstr>_Toc157532054</vt:lpwstr>
      </vt:variant>
      <vt:variant>
        <vt:i4>1048629</vt:i4>
      </vt:variant>
      <vt:variant>
        <vt:i4>188</vt:i4>
      </vt:variant>
      <vt:variant>
        <vt:i4>0</vt:i4>
      </vt:variant>
      <vt:variant>
        <vt:i4>5</vt:i4>
      </vt:variant>
      <vt:variant>
        <vt:lpwstr/>
      </vt:variant>
      <vt:variant>
        <vt:lpwstr>_Toc157532053</vt:lpwstr>
      </vt:variant>
      <vt:variant>
        <vt:i4>1048629</vt:i4>
      </vt:variant>
      <vt:variant>
        <vt:i4>182</vt:i4>
      </vt:variant>
      <vt:variant>
        <vt:i4>0</vt:i4>
      </vt:variant>
      <vt:variant>
        <vt:i4>5</vt:i4>
      </vt:variant>
      <vt:variant>
        <vt:lpwstr/>
      </vt:variant>
      <vt:variant>
        <vt:lpwstr>_Toc157532052</vt:lpwstr>
      </vt:variant>
      <vt:variant>
        <vt:i4>1048629</vt:i4>
      </vt:variant>
      <vt:variant>
        <vt:i4>176</vt:i4>
      </vt:variant>
      <vt:variant>
        <vt:i4>0</vt:i4>
      </vt:variant>
      <vt:variant>
        <vt:i4>5</vt:i4>
      </vt:variant>
      <vt:variant>
        <vt:lpwstr/>
      </vt:variant>
      <vt:variant>
        <vt:lpwstr>_Toc157532051</vt:lpwstr>
      </vt:variant>
      <vt:variant>
        <vt:i4>1048629</vt:i4>
      </vt:variant>
      <vt:variant>
        <vt:i4>170</vt:i4>
      </vt:variant>
      <vt:variant>
        <vt:i4>0</vt:i4>
      </vt:variant>
      <vt:variant>
        <vt:i4>5</vt:i4>
      </vt:variant>
      <vt:variant>
        <vt:lpwstr/>
      </vt:variant>
      <vt:variant>
        <vt:lpwstr>_Toc157532050</vt:lpwstr>
      </vt:variant>
      <vt:variant>
        <vt:i4>1114165</vt:i4>
      </vt:variant>
      <vt:variant>
        <vt:i4>164</vt:i4>
      </vt:variant>
      <vt:variant>
        <vt:i4>0</vt:i4>
      </vt:variant>
      <vt:variant>
        <vt:i4>5</vt:i4>
      </vt:variant>
      <vt:variant>
        <vt:lpwstr/>
      </vt:variant>
      <vt:variant>
        <vt:lpwstr>_Toc157532049</vt:lpwstr>
      </vt:variant>
      <vt:variant>
        <vt:i4>1114165</vt:i4>
      </vt:variant>
      <vt:variant>
        <vt:i4>158</vt:i4>
      </vt:variant>
      <vt:variant>
        <vt:i4>0</vt:i4>
      </vt:variant>
      <vt:variant>
        <vt:i4>5</vt:i4>
      </vt:variant>
      <vt:variant>
        <vt:lpwstr/>
      </vt:variant>
      <vt:variant>
        <vt:lpwstr>_Toc157532048</vt:lpwstr>
      </vt:variant>
      <vt:variant>
        <vt:i4>1114165</vt:i4>
      </vt:variant>
      <vt:variant>
        <vt:i4>152</vt:i4>
      </vt:variant>
      <vt:variant>
        <vt:i4>0</vt:i4>
      </vt:variant>
      <vt:variant>
        <vt:i4>5</vt:i4>
      </vt:variant>
      <vt:variant>
        <vt:lpwstr/>
      </vt:variant>
      <vt:variant>
        <vt:lpwstr>_Toc157532047</vt:lpwstr>
      </vt:variant>
      <vt:variant>
        <vt:i4>1114165</vt:i4>
      </vt:variant>
      <vt:variant>
        <vt:i4>146</vt:i4>
      </vt:variant>
      <vt:variant>
        <vt:i4>0</vt:i4>
      </vt:variant>
      <vt:variant>
        <vt:i4>5</vt:i4>
      </vt:variant>
      <vt:variant>
        <vt:lpwstr/>
      </vt:variant>
      <vt:variant>
        <vt:lpwstr>_Toc157532046</vt:lpwstr>
      </vt:variant>
      <vt:variant>
        <vt:i4>1114165</vt:i4>
      </vt:variant>
      <vt:variant>
        <vt:i4>140</vt:i4>
      </vt:variant>
      <vt:variant>
        <vt:i4>0</vt:i4>
      </vt:variant>
      <vt:variant>
        <vt:i4>5</vt:i4>
      </vt:variant>
      <vt:variant>
        <vt:lpwstr/>
      </vt:variant>
      <vt:variant>
        <vt:lpwstr>_Toc157532045</vt:lpwstr>
      </vt:variant>
      <vt:variant>
        <vt:i4>1114165</vt:i4>
      </vt:variant>
      <vt:variant>
        <vt:i4>134</vt:i4>
      </vt:variant>
      <vt:variant>
        <vt:i4>0</vt:i4>
      </vt:variant>
      <vt:variant>
        <vt:i4>5</vt:i4>
      </vt:variant>
      <vt:variant>
        <vt:lpwstr/>
      </vt:variant>
      <vt:variant>
        <vt:lpwstr>_Toc157532044</vt:lpwstr>
      </vt:variant>
      <vt:variant>
        <vt:i4>1114165</vt:i4>
      </vt:variant>
      <vt:variant>
        <vt:i4>128</vt:i4>
      </vt:variant>
      <vt:variant>
        <vt:i4>0</vt:i4>
      </vt:variant>
      <vt:variant>
        <vt:i4>5</vt:i4>
      </vt:variant>
      <vt:variant>
        <vt:lpwstr/>
      </vt:variant>
      <vt:variant>
        <vt:lpwstr>_Toc157532043</vt:lpwstr>
      </vt:variant>
      <vt:variant>
        <vt:i4>1114165</vt:i4>
      </vt:variant>
      <vt:variant>
        <vt:i4>122</vt:i4>
      </vt:variant>
      <vt:variant>
        <vt:i4>0</vt:i4>
      </vt:variant>
      <vt:variant>
        <vt:i4>5</vt:i4>
      </vt:variant>
      <vt:variant>
        <vt:lpwstr/>
      </vt:variant>
      <vt:variant>
        <vt:lpwstr>_Toc157532042</vt:lpwstr>
      </vt:variant>
      <vt:variant>
        <vt:i4>1114165</vt:i4>
      </vt:variant>
      <vt:variant>
        <vt:i4>116</vt:i4>
      </vt:variant>
      <vt:variant>
        <vt:i4>0</vt:i4>
      </vt:variant>
      <vt:variant>
        <vt:i4>5</vt:i4>
      </vt:variant>
      <vt:variant>
        <vt:lpwstr/>
      </vt:variant>
      <vt:variant>
        <vt:lpwstr>_Toc157532041</vt:lpwstr>
      </vt:variant>
      <vt:variant>
        <vt:i4>1114165</vt:i4>
      </vt:variant>
      <vt:variant>
        <vt:i4>110</vt:i4>
      </vt:variant>
      <vt:variant>
        <vt:i4>0</vt:i4>
      </vt:variant>
      <vt:variant>
        <vt:i4>5</vt:i4>
      </vt:variant>
      <vt:variant>
        <vt:lpwstr/>
      </vt:variant>
      <vt:variant>
        <vt:lpwstr>_Toc157532040</vt:lpwstr>
      </vt:variant>
      <vt:variant>
        <vt:i4>1441845</vt:i4>
      </vt:variant>
      <vt:variant>
        <vt:i4>104</vt:i4>
      </vt:variant>
      <vt:variant>
        <vt:i4>0</vt:i4>
      </vt:variant>
      <vt:variant>
        <vt:i4>5</vt:i4>
      </vt:variant>
      <vt:variant>
        <vt:lpwstr/>
      </vt:variant>
      <vt:variant>
        <vt:lpwstr>_Toc157532039</vt:lpwstr>
      </vt:variant>
      <vt:variant>
        <vt:i4>1441845</vt:i4>
      </vt:variant>
      <vt:variant>
        <vt:i4>98</vt:i4>
      </vt:variant>
      <vt:variant>
        <vt:i4>0</vt:i4>
      </vt:variant>
      <vt:variant>
        <vt:i4>5</vt:i4>
      </vt:variant>
      <vt:variant>
        <vt:lpwstr/>
      </vt:variant>
      <vt:variant>
        <vt:lpwstr>_Toc157532038</vt:lpwstr>
      </vt:variant>
      <vt:variant>
        <vt:i4>1441845</vt:i4>
      </vt:variant>
      <vt:variant>
        <vt:i4>92</vt:i4>
      </vt:variant>
      <vt:variant>
        <vt:i4>0</vt:i4>
      </vt:variant>
      <vt:variant>
        <vt:i4>5</vt:i4>
      </vt:variant>
      <vt:variant>
        <vt:lpwstr/>
      </vt:variant>
      <vt:variant>
        <vt:lpwstr>_Toc157532037</vt:lpwstr>
      </vt:variant>
      <vt:variant>
        <vt:i4>1441845</vt:i4>
      </vt:variant>
      <vt:variant>
        <vt:i4>86</vt:i4>
      </vt:variant>
      <vt:variant>
        <vt:i4>0</vt:i4>
      </vt:variant>
      <vt:variant>
        <vt:i4>5</vt:i4>
      </vt:variant>
      <vt:variant>
        <vt:lpwstr/>
      </vt:variant>
      <vt:variant>
        <vt:lpwstr>_Toc157532031</vt:lpwstr>
      </vt:variant>
      <vt:variant>
        <vt:i4>1441845</vt:i4>
      </vt:variant>
      <vt:variant>
        <vt:i4>80</vt:i4>
      </vt:variant>
      <vt:variant>
        <vt:i4>0</vt:i4>
      </vt:variant>
      <vt:variant>
        <vt:i4>5</vt:i4>
      </vt:variant>
      <vt:variant>
        <vt:lpwstr/>
      </vt:variant>
      <vt:variant>
        <vt:lpwstr>_Toc157532030</vt:lpwstr>
      </vt:variant>
      <vt:variant>
        <vt:i4>1507381</vt:i4>
      </vt:variant>
      <vt:variant>
        <vt:i4>74</vt:i4>
      </vt:variant>
      <vt:variant>
        <vt:i4>0</vt:i4>
      </vt:variant>
      <vt:variant>
        <vt:i4>5</vt:i4>
      </vt:variant>
      <vt:variant>
        <vt:lpwstr/>
      </vt:variant>
      <vt:variant>
        <vt:lpwstr>_Toc157532029</vt:lpwstr>
      </vt:variant>
      <vt:variant>
        <vt:i4>1507381</vt:i4>
      </vt:variant>
      <vt:variant>
        <vt:i4>68</vt:i4>
      </vt:variant>
      <vt:variant>
        <vt:i4>0</vt:i4>
      </vt:variant>
      <vt:variant>
        <vt:i4>5</vt:i4>
      </vt:variant>
      <vt:variant>
        <vt:lpwstr/>
      </vt:variant>
      <vt:variant>
        <vt:lpwstr>_Toc157532028</vt:lpwstr>
      </vt:variant>
      <vt:variant>
        <vt:i4>1507381</vt:i4>
      </vt:variant>
      <vt:variant>
        <vt:i4>62</vt:i4>
      </vt:variant>
      <vt:variant>
        <vt:i4>0</vt:i4>
      </vt:variant>
      <vt:variant>
        <vt:i4>5</vt:i4>
      </vt:variant>
      <vt:variant>
        <vt:lpwstr/>
      </vt:variant>
      <vt:variant>
        <vt:lpwstr>_Toc157532027</vt:lpwstr>
      </vt:variant>
      <vt:variant>
        <vt:i4>1507381</vt:i4>
      </vt:variant>
      <vt:variant>
        <vt:i4>56</vt:i4>
      </vt:variant>
      <vt:variant>
        <vt:i4>0</vt:i4>
      </vt:variant>
      <vt:variant>
        <vt:i4>5</vt:i4>
      </vt:variant>
      <vt:variant>
        <vt:lpwstr/>
      </vt:variant>
      <vt:variant>
        <vt:lpwstr>_Toc157532026</vt:lpwstr>
      </vt:variant>
      <vt:variant>
        <vt:i4>1507381</vt:i4>
      </vt:variant>
      <vt:variant>
        <vt:i4>50</vt:i4>
      </vt:variant>
      <vt:variant>
        <vt:i4>0</vt:i4>
      </vt:variant>
      <vt:variant>
        <vt:i4>5</vt:i4>
      </vt:variant>
      <vt:variant>
        <vt:lpwstr/>
      </vt:variant>
      <vt:variant>
        <vt:lpwstr>_Toc157532025</vt:lpwstr>
      </vt:variant>
      <vt:variant>
        <vt:i4>1507381</vt:i4>
      </vt:variant>
      <vt:variant>
        <vt:i4>44</vt:i4>
      </vt:variant>
      <vt:variant>
        <vt:i4>0</vt:i4>
      </vt:variant>
      <vt:variant>
        <vt:i4>5</vt:i4>
      </vt:variant>
      <vt:variant>
        <vt:lpwstr/>
      </vt:variant>
      <vt:variant>
        <vt:lpwstr>_Toc157532024</vt:lpwstr>
      </vt:variant>
      <vt:variant>
        <vt:i4>1507381</vt:i4>
      </vt:variant>
      <vt:variant>
        <vt:i4>38</vt:i4>
      </vt:variant>
      <vt:variant>
        <vt:i4>0</vt:i4>
      </vt:variant>
      <vt:variant>
        <vt:i4>5</vt:i4>
      </vt:variant>
      <vt:variant>
        <vt:lpwstr/>
      </vt:variant>
      <vt:variant>
        <vt:lpwstr>_Toc157532023</vt:lpwstr>
      </vt:variant>
      <vt:variant>
        <vt:i4>1507381</vt:i4>
      </vt:variant>
      <vt:variant>
        <vt:i4>32</vt:i4>
      </vt:variant>
      <vt:variant>
        <vt:i4>0</vt:i4>
      </vt:variant>
      <vt:variant>
        <vt:i4>5</vt:i4>
      </vt:variant>
      <vt:variant>
        <vt:lpwstr/>
      </vt:variant>
      <vt:variant>
        <vt:lpwstr>_Toc157532022</vt:lpwstr>
      </vt:variant>
      <vt:variant>
        <vt:i4>1507381</vt:i4>
      </vt:variant>
      <vt:variant>
        <vt:i4>26</vt:i4>
      </vt:variant>
      <vt:variant>
        <vt:i4>0</vt:i4>
      </vt:variant>
      <vt:variant>
        <vt:i4>5</vt:i4>
      </vt:variant>
      <vt:variant>
        <vt:lpwstr/>
      </vt:variant>
      <vt:variant>
        <vt:lpwstr>_Toc157532021</vt:lpwstr>
      </vt:variant>
      <vt:variant>
        <vt:i4>1507381</vt:i4>
      </vt:variant>
      <vt:variant>
        <vt:i4>20</vt:i4>
      </vt:variant>
      <vt:variant>
        <vt:i4>0</vt:i4>
      </vt:variant>
      <vt:variant>
        <vt:i4>5</vt:i4>
      </vt:variant>
      <vt:variant>
        <vt:lpwstr/>
      </vt:variant>
      <vt:variant>
        <vt:lpwstr>_Toc157532020</vt:lpwstr>
      </vt:variant>
      <vt:variant>
        <vt:i4>1310773</vt:i4>
      </vt:variant>
      <vt:variant>
        <vt:i4>14</vt:i4>
      </vt:variant>
      <vt:variant>
        <vt:i4>0</vt:i4>
      </vt:variant>
      <vt:variant>
        <vt:i4>5</vt:i4>
      </vt:variant>
      <vt:variant>
        <vt:lpwstr/>
      </vt:variant>
      <vt:variant>
        <vt:lpwstr>_Toc157532019</vt:lpwstr>
      </vt:variant>
      <vt:variant>
        <vt:i4>1310773</vt:i4>
      </vt:variant>
      <vt:variant>
        <vt:i4>8</vt:i4>
      </vt:variant>
      <vt:variant>
        <vt:i4>0</vt:i4>
      </vt:variant>
      <vt:variant>
        <vt:i4>5</vt:i4>
      </vt:variant>
      <vt:variant>
        <vt:lpwstr/>
      </vt:variant>
      <vt:variant>
        <vt:lpwstr>_Toc157532018</vt:lpwstr>
      </vt:variant>
      <vt:variant>
        <vt:i4>1310773</vt:i4>
      </vt:variant>
      <vt:variant>
        <vt:i4>2</vt:i4>
      </vt:variant>
      <vt:variant>
        <vt:i4>0</vt:i4>
      </vt:variant>
      <vt:variant>
        <vt:i4>5</vt:i4>
      </vt:variant>
      <vt:variant>
        <vt:lpwstr/>
      </vt:variant>
      <vt:variant>
        <vt:lpwstr>_Toc157532016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Rummenigue Farias Lima</dc:creator>
  <cp:keywords/>
  <dc:description/>
  <cp:lastModifiedBy>Germando Eugenio Caixeta</cp:lastModifiedBy>
  <cp:revision>732</cp:revision>
  <cp:lastPrinted>2024-02-01T21:39:00Z</cp:lastPrinted>
  <dcterms:created xsi:type="dcterms:W3CDTF">2022-08-03T01:33:00Z</dcterms:created>
  <dcterms:modified xsi:type="dcterms:W3CDTF">2024-02-02T21:46:00Z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c767d2-732a-4924-9cd7-80a15a296575_Enabled">
    <vt:lpwstr>true</vt:lpwstr>
  </property>
  <property fmtid="{D5CDD505-2E9C-101B-9397-08002B2CF9AE}" pid="3" name="MSIP_Label_bdc767d2-732a-4924-9cd7-80a15a296575_SetDate">
    <vt:lpwstr>2024-02-02T16:55:27Z</vt:lpwstr>
  </property>
  <property fmtid="{D5CDD505-2E9C-101B-9397-08002B2CF9AE}" pid="4" name="MSIP_Label_bdc767d2-732a-4924-9cd7-80a15a296575_Method">
    <vt:lpwstr>Privileged</vt:lpwstr>
  </property>
  <property fmtid="{D5CDD505-2E9C-101B-9397-08002B2CF9AE}" pid="5" name="MSIP_Label_bdc767d2-732a-4924-9cd7-80a15a296575_Name">
    <vt:lpwstr>bdc767d2-732a-4924-9cd7-80a15a296575</vt:lpwstr>
  </property>
  <property fmtid="{D5CDD505-2E9C-101B-9397-08002B2CF9AE}" pid="6" name="MSIP_Label_bdc767d2-732a-4924-9cd7-80a15a296575_SiteId">
    <vt:lpwstr>ea0c2907-38d2-4181-8750-b0b190b60443</vt:lpwstr>
  </property>
  <property fmtid="{D5CDD505-2E9C-101B-9397-08002B2CF9AE}" pid="7" name="MSIP_Label_bdc767d2-732a-4924-9cd7-80a15a296575_ActionId">
    <vt:lpwstr>ef314bd6-4042-4a91-ac12-82992cab098e</vt:lpwstr>
  </property>
  <property fmtid="{D5CDD505-2E9C-101B-9397-08002B2CF9AE}" pid="8" name="MSIP_Label_bdc767d2-732a-4924-9cd7-80a15a296575_ContentBits">
    <vt:lpwstr>1</vt:lpwstr>
  </property>
</Properties>
</file>